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8F952" w14:textId="77777777" w:rsidR="00426C48" w:rsidRDefault="00426C48" w:rsidP="00426C48">
      <w:pPr>
        <w:pStyle w:val="Default"/>
        <w:jc w:val="center"/>
        <w:rPr>
          <w:b/>
          <w:color w:val="C00000"/>
          <w:sz w:val="52"/>
          <w:szCs w:val="52"/>
        </w:rPr>
      </w:pPr>
    </w:p>
    <w:p w14:paraId="09C49F3E" w14:textId="3F673246" w:rsidR="00426C48" w:rsidRPr="0018230D" w:rsidRDefault="00426C48" w:rsidP="00426C48">
      <w:pPr>
        <w:pStyle w:val="Default"/>
        <w:jc w:val="center"/>
        <w:rPr>
          <w:b/>
          <w:color w:val="C00000"/>
          <w:sz w:val="40"/>
          <w:szCs w:val="40"/>
        </w:rPr>
      </w:pPr>
      <w:r w:rsidRPr="0018230D">
        <w:rPr>
          <w:b/>
          <w:color w:val="C00000"/>
          <w:sz w:val="40"/>
          <w:szCs w:val="40"/>
        </w:rPr>
        <w:t xml:space="preserve">Oferta de Recursos e Subsídios Financeiros para Apoio aos Esforços de Inovação das Empresas </w:t>
      </w:r>
    </w:p>
    <w:p w14:paraId="571DD41B" w14:textId="77777777" w:rsidR="00426C48" w:rsidRPr="0018230D" w:rsidRDefault="00426C48" w:rsidP="00426C48">
      <w:pPr>
        <w:pStyle w:val="Default"/>
        <w:jc w:val="center"/>
        <w:rPr>
          <w:b/>
          <w:color w:val="C00000"/>
          <w:sz w:val="40"/>
          <w:szCs w:val="40"/>
        </w:rPr>
      </w:pPr>
    </w:p>
    <w:p w14:paraId="2E5EEDB2" w14:textId="77777777" w:rsidR="00426C48" w:rsidRDefault="00426C48" w:rsidP="00426C48">
      <w:pPr>
        <w:pStyle w:val="Default"/>
        <w:jc w:val="center"/>
        <w:rPr>
          <w:b/>
          <w:color w:val="C00000"/>
          <w:sz w:val="22"/>
          <w:szCs w:val="22"/>
        </w:rPr>
      </w:pPr>
    </w:p>
    <w:p w14:paraId="0AD18FFF" w14:textId="77777777" w:rsidR="00426C48" w:rsidRDefault="00426C48" w:rsidP="00426C48">
      <w:pPr>
        <w:pStyle w:val="Default"/>
        <w:jc w:val="center"/>
        <w:rPr>
          <w:b/>
          <w:color w:val="C00000"/>
          <w:sz w:val="22"/>
          <w:szCs w:val="22"/>
        </w:rPr>
      </w:pPr>
    </w:p>
    <w:p w14:paraId="248DE44F" w14:textId="77777777" w:rsidR="00426C48" w:rsidRDefault="00426C48" w:rsidP="00426C48">
      <w:pPr>
        <w:pStyle w:val="Default"/>
        <w:jc w:val="center"/>
        <w:rPr>
          <w:b/>
          <w:color w:val="C00000"/>
          <w:sz w:val="22"/>
          <w:szCs w:val="22"/>
        </w:rPr>
      </w:pPr>
    </w:p>
    <w:p w14:paraId="727C66CA" w14:textId="77777777" w:rsidR="00426C48" w:rsidRDefault="00426C48" w:rsidP="00426C48">
      <w:pPr>
        <w:pStyle w:val="Default"/>
        <w:jc w:val="center"/>
        <w:rPr>
          <w:b/>
          <w:color w:val="C00000"/>
          <w:sz w:val="22"/>
          <w:szCs w:val="22"/>
        </w:rPr>
      </w:pPr>
    </w:p>
    <w:p w14:paraId="29804726" w14:textId="77777777" w:rsidR="00426C48" w:rsidRDefault="00426C48" w:rsidP="00426C48">
      <w:pPr>
        <w:pStyle w:val="Default"/>
        <w:jc w:val="center"/>
        <w:rPr>
          <w:b/>
          <w:color w:val="C00000"/>
          <w:sz w:val="22"/>
          <w:szCs w:val="22"/>
        </w:rPr>
      </w:pPr>
    </w:p>
    <w:p w14:paraId="393648B5" w14:textId="77777777" w:rsidR="00426C48" w:rsidRDefault="00426C48" w:rsidP="00426C48">
      <w:pPr>
        <w:pStyle w:val="Default"/>
        <w:jc w:val="center"/>
        <w:rPr>
          <w:b/>
          <w:color w:val="C00000"/>
          <w:sz w:val="22"/>
          <w:szCs w:val="22"/>
        </w:rPr>
      </w:pPr>
    </w:p>
    <w:p w14:paraId="729021AA" w14:textId="77777777" w:rsidR="00426C48" w:rsidRDefault="00426C48" w:rsidP="00426C48">
      <w:pPr>
        <w:pStyle w:val="Default"/>
        <w:jc w:val="center"/>
        <w:rPr>
          <w:b/>
          <w:color w:val="C00000"/>
          <w:sz w:val="22"/>
          <w:szCs w:val="22"/>
        </w:rPr>
      </w:pPr>
    </w:p>
    <w:p w14:paraId="1E6875C3" w14:textId="77777777" w:rsidR="00426C48" w:rsidRDefault="00426C48" w:rsidP="00426C48">
      <w:pPr>
        <w:pStyle w:val="Default"/>
        <w:jc w:val="center"/>
        <w:rPr>
          <w:b/>
          <w:color w:val="C00000"/>
          <w:sz w:val="22"/>
          <w:szCs w:val="22"/>
        </w:rPr>
      </w:pPr>
    </w:p>
    <w:p w14:paraId="287A8F2F" w14:textId="77777777" w:rsidR="00426C48" w:rsidRDefault="00426C48" w:rsidP="00426C48">
      <w:pPr>
        <w:pStyle w:val="Default"/>
        <w:jc w:val="center"/>
        <w:rPr>
          <w:b/>
          <w:color w:val="C00000"/>
          <w:sz w:val="22"/>
          <w:szCs w:val="22"/>
        </w:rPr>
      </w:pPr>
    </w:p>
    <w:p w14:paraId="00D3D3A6" w14:textId="77777777" w:rsidR="00426C48" w:rsidRDefault="00426C48" w:rsidP="00426C48">
      <w:pPr>
        <w:pStyle w:val="Default"/>
        <w:jc w:val="center"/>
        <w:rPr>
          <w:b/>
          <w:color w:val="C00000"/>
          <w:sz w:val="22"/>
          <w:szCs w:val="22"/>
        </w:rPr>
      </w:pPr>
    </w:p>
    <w:p w14:paraId="596B250D" w14:textId="77777777" w:rsidR="00426C48" w:rsidRDefault="00426C48" w:rsidP="00426C48">
      <w:pPr>
        <w:pStyle w:val="Default"/>
        <w:jc w:val="center"/>
        <w:rPr>
          <w:b/>
          <w:color w:val="C00000"/>
          <w:sz w:val="22"/>
          <w:szCs w:val="22"/>
        </w:rPr>
      </w:pPr>
    </w:p>
    <w:p w14:paraId="7E7941D5" w14:textId="77777777" w:rsidR="00426C48" w:rsidRDefault="00426C48" w:rsidP="00426C48">
      <w:pPr>
        <w:pStyle w:val="Default"/>
        <w:jc w:val="center"/>
        <w:rPr>
          <w:rFonts w:asciiTheme="minorHAnsi" w:hAnsiTheme="minorHAnsi"/>
          <w:sz w:val="22"/>
          <w:szCs w:val="22"/>
        </w:rPr>
      </w:pPr>
      <w:r>
        <w:rPr>
          <w:rFonts w:asciiTheme="minorHAnsi" w:hAnsiTheme="minorHAnsi"/>
          <w:sz w:val="22"/>
          <w:szCs w:val="22"/>
        </w:rPr>
        <w:t>“</w:t>
      </w:r>
      <w:r w:rsidRPr="00905278">
        <w:rPr>
          <w:rFonts w:asciiTheme="minorHAnsi" w:hAnsiTheme="minorHAnsi"/>
          <w:sz w:val="22"/>
          <w:szCs w:val="22"/>
        </w:rPr>
        <w:t>O processo de inovação s</w:t>
      </w:r>
      <w:r>
        <w:rPr>
          <w:rFonts w:asciiTheme="minorHAnsi" w:hAnsiTheme="minorHAnsi"/>
          <w:sz w:val="22"/>
          <w:szCs w:val="22"/>
        </w:rPr>
        <w:t>e</w:t>
      </w:r>
      <w:r w:rsidRPr="00905278">
        <w:rPr>
          <w:rFonts w:asciiTheme="minorHAnsi" w:hAnsiTheme="minorHAnsi"/>
          <w:sz w:val="22"/>
          <w:szCs w:val="22"/>
        </w:rPr>
        <w:t xml:space="preserve"> sustenta </w:t>
      </w:r>
      <w:r>
        <w:rPr>
          <w:rFonts w:asciiTheme="minorHAnsi" w:hAnsiTheme="minorHAnsi"/>
          <w:sz w:val="22"/>
          <w:szCs w:val="22"/>
        </w:rPr>
        <w:t xml:space="preserve">em </w:t>
      </w:r>
      <w:r w:rsidRPr="00905278">
        <w:rPr>
          <w:rFonts w:asciiTheme="minorHAnsi" w:hAnsiTheme="minorHAnsi"/>
          <w:sz w:val="22"/>
          <w:szCs w:val="22"/>
        </w:rPr>
        <w:t xml:space="preserve">uma base </w:t>
      </w:r>
      <w:r>
        <w:rPr>
          <w:rFonts w:asciiTheme="minorHAnsi" w:hAnsiTheme="minorHAnsi"/>
          <w:sz w:val="22"/>
          <w:szCs w:val="22"/>
        </w:rPr>
        <w:t>e</w:t>
      </w:r>
      <w:r w:rsidRPr="00905278">
        <w:rPr>
          <w:rFonts w:asciiTheme="minorHAnsi" w:hAnsiTheme="minorHAnsi"/>
          <w:sz w:val="22"/>
          <w:szCs w:val="22"/>
        </w:rPr>
        <w:t>ducacional</w:t>
      </w:r>
      <w:r>
        <w:rPr>
          <w:rFonts w:asciiTheme="minorHAnsi" w:hAnsiTheme="minorHAnsi"/>
          <w:sz w:val="22"/>
          <w:szCs w:val="22"/>
        </w:rPr>
        <w:t>;</w:t>
      </w:r>
      <w:r w:rsidRPr="00905278">
        <w:rPr>
          <w:rFonts w:asciiTheme="minorHAnsi" w:hAnsiTheme="minorHAnsi"/>
          <w:sz w:val="22"/>
          <w:szCs w:val="22"/>
        </w:rPr>
        <w:t xml:space="preserve"> </w:t>
      </w:r>
      <w:r>
        <w:rPr>
          <w:rFonts w:asciiTheme="minorHAnsi" w:hAnsiTheme="minorHAnsi"/>
          <w:sz w:val="22"/>
          <w:szCs w:val="22"/>
        </w:rPr>
        <w:t xml:space="preserve">uma infraestrutura de conhecimento científico e tecnológico; </w:t>
      </w:r>
      <w:r w:rsidRPr="00905278">
        <w:rPr>
          <w:rFonts w:asciiTheme="minorHAnsi" w:hAnsiTheme="minorHAnsi"/>
          <w:sz w:val="22"/>
          <w:szCs w:val="22"/>
        </w:rPr>
        <w:t xml:space="preserve">em políticas públicas adequadas e continuadas </w:t>
      </w:r>
      <w:r>
        <w:rPr>
          <w:rFonts w:asciiTheme="minorHAnsi" w:hAnsiTheme="minorHAnsi"/>
          <w:sz w:val="22"/>
          <w:szCs w:val="22"/>
        </w:rPr>
        <w:t xml:space="preserve">- </w:t>
      </w:r>
      <w:r w:rsidRPr="00905278">
        <w:rPr>
          <w:rFonts w:asciiTheme="minorHAnsi" w:hAnsiTheme="minorHAnsi"/>
          <w:sz w:val="22"/>
          <w:szCs w:val="22"/>
        </w:rPr>
        <w:t>que contemplem os aspectos regulatórios, fiscais e financeiros</w:t>
      </w:r>
      <w:r>
        <w:rPr>
          <w:rFonts w:asciiTheme="minorHAnsi" w:hAnsiTheme="minorHAnsi"/>
          <w:sz w:val="22"/>
          <w:szCs w:val="22"/>
        </w:rPr>
        <w:t xml:space="preserve"> -</w:t>
      </w:r>
      <w:r w:rsidRPr="00905278">
        <w:rPr>
          <w:rFonts w:asciiTheme="minorHAnsi" w:hAnsiTheme="minorHAnsi"/>
          <w:sz w:val="22"/>
          <w:szCs w:val="22"/>
        </w:rPr>
        <w:t xml:space="preserve">; em empresários inovadores e na existência de um </w:t>
      </w:r>
      <w:r>
        <w:rPr>
          <w:rFonts w:asciiTheme="minorHAnsi" w:hAnsiTheme="minorHAnsi"/>
          <w:sz w:val="22"/>
          <w:szCs w:val="22"/>
        </w:rPr>
        <w:t xml:space="preserve">marco legal </w:t>
      </w:r>
      <w:r w:rsidRPr="00905278">
        <w:rPr>
          <w:rFonts w:asciiTheme="minorHAnsi" w:hAnsiTheme="minorHAnsi"/>
          <w:sz w:val="22"/>
          <w:szCs w:val="22"/>
        </w:rPr>
        <w:t>que incentive e atraia investimentos para o setor produtivo</w:t>
      </w:r>
      <w:r>
        <w:rPr>
          <w:rFonts w:asciiTheme="minorHAnsi" w:hAnsiTheme="minorHAnsi"/>
          <w:sz w:val="22"/>
          <w:szCs w:val="22"/>
        </w:rPr>
        <w:t>”</w:t>
      </w:r>
      <w:r w:rsidRPr="00905278">
        <w:rPr>
          <w:rFonts w:asciiTheme="minorHAnsi" w:hAnsiTheme="minorHAnsi"/>
          <w:sz w:val="22"/>
          <w:szCs w:val="22"/>
        </w:rPr>
        <w:t>.</w:t>
      </w:r>
    </w:p>
    <w:p w14:paraId="0CDF7315" w14:textId="77777777" w:rsidR="00426C48" w:rsidRPr="00EA1B24" w:rsidRDefault="00426C48" w:rsidP="00426C48">
      <w:pPr>
        <w:pStyle w:val="Default"/>
        <w:jc w:val="right"/>
        <w:rPr>
          <w:rFonts w:asciiTheme="minorHAnsi" w:hAnsiTheme="minorHAnsi"/>
          <w:color w:val="auto"/>
          <w:sz w:val="16"/>
          <w:szCs w:val="16"/>
        </w:rPr>
      </w:pPr>
      <w:r w:rsidRPr="00EA1B24">
        <w:rPr>
          <w:rFonts w:asciiTheme="minorHAnsi" w:hAnsiTheme="minorHAnsi"/>
          <w:color w:val="auto"/>
          <w:sz w:val="16"/>
          <w:szCs w:val="16"/>
        </w:rPr>
        <w:t>Apresentação de Lucia Melo - CGEE- 2010</w:t>
      </w:r>
    </w:p>
    <w:p w14:paraId="734E92EA" w14:textId="77777777" w:rsidR="00426C48" w:rsidRDefault="00426C48" w:rsidP="00426C48">
      <w:pPr>
        <w:pStyle w:val="Default"/>
        <w:jc w:val="center"/>
        <w:rPr>
          <w:b/>
          <w:color w:val="C00000"/>
          <w:sz w:val="22"/>
          <w:szCs w:val="22"/>
        </w:rPr>
      </w:pPr>
    </w:p>
    <w:p w14:paraId="2867143E" w14:textId="77777777" w:rsidR="00426C48" w:rsidRDefault="00426C48" w:rsidP="00426C48">
      <w:pPr>
        <w:pStyle w:val="Default"/>
        <w:jc w:val="center"/>
        <w:rPr>
          <w:b/>
          <w:color w:val="C00000"/>
          <w:sz w:val="22"/>
          <w:szCs w:val="22"/>
        </w:rPr>
      </w:pPr>
    </w:p>
    <w:p w14:paraId="15806478" w14:textId="77777777" w:rsidR="00426C48" w:rsidRDefault="00426C48" w:rsidP="00426C48">
      <w:pPr>
        <w:pStyle w:val="Default"/>
        <w:jc w:val="center"/>
        <w:rPr>
          <w:b/>
          <w:color w:val="C00000"/>
          <w:sz w:val="22"/>
          <w:szCs w:val="22"/>
        </w:rPr>
      </w:pPr>
    </w:p>
    <w:p w14:paraId="799B102E" w14:textId="77777777" w:rsidR="00426C48" w:rsidRDefault="00426C48" w:rsidP="00426C48">
      <w:pPr>
        <w:pStyle w:val="Default"/>
        <w:jc w:val="center"/>
        <w:rPr>
          <w:b/>
          <w:color w:val="C00000"/>
          <w:sz w:val="22"/>
          <w:szCs w:val="22"/>
        </w:rPr>
      </w:pPr>
    </w:p>
    <w:p w14:paraId="4CC8A494" w14:textId="77777777" w:rsidR="00426C48" w:rsidRDefault="00426C48" w:rsidP="00426C48">
      <w:pPr>
        <w:pStyle w:val="Default"/>
        <w:jc w:val="center"/>
        <w:rPr>
          <w:b/>
          <w:color w:val="C00000"/>
          <w:sz w:val="22"/>
          <w:szCs w:val="22"/>
        </w:rPr>
      </w:pPr>
    </w:p>
    <w:p w14:paraId="485EA2F3" w14:textId="77777777" w:rsidR="00426C48" w:rsidRDefault="00426C48" w:rsidP="00426C48">
      <w:pPr>
        <w:pStyle w:val="Default"/>
        <w:jc w:val="center"/>
        <w:rPr>
          <w:b/>
          <w:color w:val="C00000"/>
          <w:sz w:val="22"/>
          <w:szCs w:val="22"/>
        </w:rPr>
      </w:pPr>
    </w:p>
    <w:p w14:paraId="719E0E4E" w14:textId="77777777" w:rsidR="00426C48" w:rsidRDefault="00426C48" w:rsidP="00426C48">
      <w:pPr>
        <w:pStyle w:val="Default"/>
        <w:jc w:val="center"/>
        <w:rPr>
          <w:b/>
          <w:color w:val="C00000"/>
          <w:sz w:val="22"/>
          <w:szCs w:val="22"/>
        </w:rPr>
      </w:pPr>
    </w:p>
    <w:p w14:paraId="5797B1DB" w14:textId="77777777" w:rsidR="00426C48" w:rsidRDefault="00426C48" w:rsidP="00426C48">
      <w:pPr>
        <w:pStyle w:val="Default"/>
        <w:jc w:val="center"/>
        <w:rPr>
          <w:b/>
          <w:color w:val="C00000"/>
          <w:sz w:val="22"/>
          <w:szCs w:val="22"/>
        </w:rPr>
      </w:pPr>
    </w:p>
    <w:p w14:paraId="718F1192" w14:textId="77777777" w:rsidR="00426C48" w:rsidRDefault="00426C48" w:rsidP="00426C48">
      <w:pPr>
        <w:pStyle w:val="Default"/>
        <w:jc w:val="center"/>
        <w:rPr>
          <w:b/>
          <w:color w:val="C00000"/>
          <w:sz w:val="22"/>
          <w:szCs w:val="22"/>
        </w:rPr>
      </w:pPr>
    </w:p>
    <w:p w14:paraId="18A20747" w14:textId="77777777" w:rsidR="00426C48" w:rsidRDefault="00426C48" w:rsidP="00426C48">
      <w:pPr>
        <w:pStyle w:val="Default"/>
        <w:jc w:val="center"/>
        <w:rPr>
          <w:b/>
          <w:color w:val="C00000"/>
          <w:sz w:val="22"/>
          <w:szCs w:val="22"/>
        </w:rPr>
      </w:pPr>
    </w:p>
    <w:p w14:paraId="1AFDDE60" w14:textId="77777777" w:rsidR="00426C48" w:rsidRDefault="00426C48" w:rsidP="00426C48">
      <w:pPr>
        <w:pStyle w:val="Default"/>
        <w:jc w:val="center"/>
        <w:rPr>
          <w:b/>
          <w:color w:val="C00000"/>
          <w:sz w:val="22"/>
          <w:szCs w:val="22"/>
        </w:rPr>
      </w:pPr>
    </w:p>
    <w:p w14:paraId="1848C977" w14:textId="77777777" w:rsidR="00426C48" w:rsidRDefault="00426C48" w:rsidP="00426C48">
      <w:pPr>
        <w:pStyle w:val="Default"/>
        <w:jc w:val="center"/>
        <w:rPr>
          <w:b/>
          <w:color w:val="C00000"/>
          <w:sz w:val="22"/>
          <w:szCs w:val="22"/>
        </w:rPr>
      </w:pPr>
    </w:p>
    <w:p w14:paraId="3B65A3BC" w14:textId="77777777" w:rsidR="00426C48" w:rsidRDefault="00426C48" w:rsidP="00426C48">
      <w:pPr>
        <w:pStyle w:val="Default"/>
        <w:jc w:val="center"/>
        <w:rPr>
          <w:b/>
          <w:color w:val="C00000"/>
          <w:sz w:val="22"/>
          <w:szCs w:val="22"/>
        </w:rPr>
      </w:pPr>
    </w:p>
    <w:p w14:paraId="45474467" w14:textId="77777777" w:rsidR="00426C48" w:rsidRDefault="00426C48" w:rsidP="00426C48">
      <w:pPr>
        <w:pStyle w:val="Default"/>
        <w:jc w:val="center"/>
        <w:rPr>
          <w:b/>
          <w:color w:val="C00000"/>
          <w:sz w:val="22"/>
          <w:szCs w:val="22"/>
        </w:rPr>
      </w:pPr>
    </w:p>
    <w:p w14:paraId="5A180CD7" w14:textId="77777777" w:rsidR="00426C48" w:rsidRDefault="00426C48" w:rsidP="00426C48">
      <w:pPr>
        <w:pStyle w:val="Default"/>
        <w:jc w:val="center"/>
        <w:rPr>
          <w:b/>
          <w:color w:val="C00000"/>
          <w:sz w:val="22"/>
          <w:szCs w:val="22"/>
        </w:rPr>
      </w:pPr>
    </w:p>
    <w:p w14:paraId="67B183BF" w14:textId="77777777" w:rsidR="00426C48" w:rsidRPr="00601D04" w:rsidRDefault="00426C48" w:rsidP="00426C48">
      <w:pPr>
        <w:pStyle w:val="Default"/>
        <w:jc w:val="center"/>
        <w:rPr>
          <w:b/>
          <w:color w:val="C00000"/>
          <w:sz w:val="22"/>
          <w:szCs w:val="22"/>
        </w:rPr>
      </w:pPr>
      <w:r w:rsidRPr="00601D04">
        <w:rPr>
          <w:b/>
          <w:color w:val="C00000"/>
          <w:sz w:val="22"/>
          <w:szCs w:val="22"/>
        </w:rPr>
        <w:t xml:space="preserve">Relatório </w:t>
      </w:r>
      <w:r>
        <w:rPr>
          <w:b/>
          <w:color w:val="C00000"/>
          <w:sz w:val="22"/>
          <w:szCs w:val="22"/>
        </w:rPr>
        <w:t>Atualizado em dezembro de 2014</w:t>
      </w:r>
      <w:r w:rsidRPr="00601D04">
        <w:rPr>
          <w:b/>
          <w:color w:val="C00000"/>
          <w:sz w:val="22"/>
          <w:szCs w:val="22"/>
        </w:rPr>
        <w:t xml:space="preserve">  </w:t>
      </w:r>
    </w:p>
    <w:p w14:paraId="201828F4" w14:textId="22F4D4A4" w:rsidR="00CE4874" w:rsidRDefault="00CE4874">
      <w:pPr>
        <w:rPr>
          <w:b/>
          <w:color w:val="C00000"/>
          <w:sz w:val="28"/>
          <w:szCs w:val="28"/>
        </w:rPr>
      </w:pPr>
    </w:p>
    <w:p w14:paraId="258E6CB3" w14:textId="63ECCFB0" w:rsidR="00A1053D" w:rsidRDefault="00A1053D" w:rsidP="00A1053D">
      <w:pPr>
        <w:jc w:val="center"/>
        <w:rPr>
          <w:b/>
          <w:color w:val="C00000"/>
          <w:sz w:val="28"/>
          <w:szCs w:val="28"/>
        </w:rPr>
      </w:pPr>
      <w:r>
        <w:rPr>
          <w:b/>
          <w:color w:val="C00000"/>
          <w:sz w:val="28"/>
          <w:szCs w:val="28"/>
        </w:rPr>
        <w:t>REDETEC</w:t>
      </w:r>
    </w:p>
    <w:p w14:paraId="0B3C4A23" w14:textId="77777777" w:rsidR="00A1053D" w:rsidRDefault="00A1053D">
      <w:pPr>
        <w:rPr>
          <w:rFonts w:ascii="Arial" w:hAnsi="Arial" w:cs="Arial"/>
          <w:b/>
          <w:color w:val="C00000"/>
          <w:sz w:val="28"/>
          <w:szCs w:val="28"/>
        </w:rPr>
      </w:pPr>
    </w:p>
    <w:p w14:paraId="75007C8C" w14:textId="77777777" w:rsidR="00EC50E6" w:rsidRDefault="00EC50E6">
      <w:pPr>
        <w:rPr>
          <w:rFonts w:ascii="Arial" w:hAnsi="Arial" w:cs="Arial"/>
          <w:b/>
          <w:color w:val="C00000"/>
          <w:sz w:val="28"/>
          <w:szCs w:val="28"/>
        </w:rPr>
      </w:pPr>
    </w:p>
    <w:p w14:paraId="18C48D32" w14:textId="77777777" w:rsidR="00426C48" w:rsidRDefault="00426C48" w:rsidP="00426C48">
      <w:pPr>
        <w:pStyle w:val="Default"/>
        <w:jc w:val="center"/>
        <w:rPr>
          <w:b/>
          <w:color w:val="C00000"/>
          <w:sz w:val="28"/>
          <w:szCs w:val="28"/>
        </w:rPr>
      </w:pPr>
    </w:p>
    <w:p w14:paraId="30BE9C55" w14:textId="77777777" w:rsidR="00426C48" w:rsidRDefault="00426C48" w:rsidP="00426C48">
      <w:pPr>
        <w:spacing w:line="240" w:lineRule="auto"/>
        <w:jc w:val="both"/>
        <w:rPr>
          <w:color w:val="C00000"/>
          <w:sz w:val="20"/>
          <w:szCs w:val="20"/>
        </w:rPr>
      </w:pPr>
      <w:r>
        <w:rPr>
          <w:color w:val="C00000"/>
          <w:sz w:val="20"/>
          <w:szCs w:val="20"/>
        </w:rPr>
        <w:t>Introdução</w:t>
      </w:r>
    </w:p>
    <w:p w14:paraId="1B803FA6" w14:textId="77777777" w:rsidR="00426C48" w:rsidRPr="00F618A1" w:rsidRDefault="00426C48" w:rsidP="00426C48">
      <w:pPr>
        <w:spacing w:line="240" w:lineRule="auto"/>
        <w:jc w:val="both"/>
        <w:rPr>
          <w:color w:val="C00000"/>
          <w:sz w:val="20"/>
          <w:szCs w:val="20"/>
        </w:rPr>
      </w:pPr>
      <w:r w:rsidRPr="00F618A1">
        <w:rPr>
          <w:color w:val="C00000"/>
          <w:sz w:val="20"/>
          <w:szCs w:val="20"/>
        </w:rPr>
        <w:t xml:space="preserve">Capítulo 1. POLÍTICAS PÚBLICAS E MARCO LEGAL DE INOVAÇÃO </w:t>
      </w:r>
    </w:p>
    <w:p w14:paraId="221683D2" w14:textId="77777777" w:rsidR="00426C48" w:rsidRPr="00F618A1" w:rsidRDefault="00426C48" w:rsidP="00426C48">
      <w:pPr>
        <w:spacing w:line="240" w:lineRule="auto"/>
        <w:rPr>
          <w:b/>
          <w:bCs/>
          <w:color w:val="0070C0"/>
          <w:sz w:val="20"/>
          <w:szCs w:val="20"/>
        </w:rPr>
      </w:pPr>
      <w:r w:rsidRPr="00F618A1">
        <w:rPr>
          <w:color w:val="0070C0"/>
          <w:sz w:val="20"/>
          <w:szCs w:val="20"/>
        </w:rPr>
        <w:t>Políticas Públicas de Apoio à Inovação nas Empresas</w:t>
      </w:r>
    </w:p>
    <w:p w14:paraId="54CBD1D3" w14:textId="77777777" w:rsidR="00426C48" w:rsidRPr="00F618A1" w:rsidRDefault="00426C48" w:rsidP="00426C48">
      <w:pPr>
        <w:spacing w:line="240" w:lineRule="auto"/>
        <w:rPr>
          <w:color w:val="0070C0"/>
          <w:sz w:val="20"/>
          <w:szCs w:val="20"/>
        </w:rPr>
      </w:pPr>
      <w:r w:rsidRPr="00F618A1">
        <w:rPr>
          <w:color w:val="0070C0"/>
          <w:sz w:val="20"/>
          <w:szCs w:val="20"/>
        </w:rPr>
        <w:t>Marco Legal da Inovação no Brasil</w:t>
      </w:r>
    </w:p>
    <w:p w14:paraId="2A3D70E2" w14:textId="77777777" w:rsidR="00426C48" w:rsidRPr="00F618A1" w:rsidRDefault="00426C48" w:rsidP="00426C48">
      <w:pPr>
        <w:pStyle w:val="NormalWeb"/>
        <w:shd w:val="clear" w:color="auto" w:fill="FFFFFF"/>
        <w:spacing w:before="120" w:beforeAutospacing="0" w:after="120" w:afterAutospacing="0"/>
        <w:ind w:left="567"/>
        <w:rPr>
          <w:rFonts w:asciiTheme="minorHAnsi" w:hAnsiTheme="minorHAnsi" w:cs="Helvetica Neue"/>
          <w:sz w:val="20"/>
          <w:szCs w:val="20"/>
        </w:rPr>
      </w:pPr>
      <w:r w:rsidRPr="00F618A1">
        <w:rPr>
          <w:rFonts w:asciiTheme="minorHAnsi" w:hAnsiTheme="minorHAnsi" w:cs="Helvetica Neue"/>
          <w:sz w:val="20"/>
          <w:szCs w:val="20"/>
        </w:rPr>
        <w:t>Lei no. 8.661, de 2/6/1996</w:t>
      </w:r>
    </w:p>
    <w:p w14:paraId="122050CA" w14:textId="77777777" w:rsidR="00426C48" w:rsidRPr="00F618A1" w:rsidRDefault="00426C48" w:rsidP="00426C48">
      <w:pPr>
        <w:pStyle w:val="NormalWeb"/>
        <w:shd w:val="clear" w:color="auto" w:fill="FFFFFF"/>
        <w:spacing w:before="120" w:beforeAutospacing="0" w:after="120" w:afterAutospacing="0"/>
        <w:ind w:left="567"/>
        <w:rPr>
          <w:rFonts w:asciiTheme="minorHAnsi" w:hAnsiTheme="minorHAnsi" w:cs="Helvetica Neue"/>
          <w:sz w:val="20"/>
          <w:szCs w:val="20"/>
        </w:rPr>
      </w:pPr>
      <w:r w:rsidRPr="00F618A1">
        <w:rPr>
          <w:rFonts w:asciiTheme="minorHAnsi" w:hAnsiTheme="minorHAnsi" w:cs="Helvetica Neue"/>
          <w:sz w:val="20"/>
          <w:szCs w:val="20"/>
        </w:rPr>
        <w:t>Lei de Inovação federal</w:t>
      </w:r>
      <w:r w:rsidRPr="00F618A1">
        <w:rPr>
          <w:rFonts w:asciiTheme="minorHAnsi" w:hAnsiTheme="minorHAnsi"/>
          <w:sz w:val="20"/>
          <w:szCs w:val="20"/>
        </w:rPr>
        <w:t xml:space="preserve"> (Lei no. 10.973, de 2/12/ 2004)</w:t>
      </w:r>
    </w:p>
    <w:p w14:paraId="7CC8222E" w14:textId="77777777" w:rsidR="00426C48" w:rsidRPr="00F618A1" w:rsidRDefault="00426C48" w:rsidP="00426C48">
      <w:pPr>
        <w:pStyle w:val="NormalWeb"/>
        <w:shd w:val="clear" w:color="auto" w:fill="FFFFFF"/>
        <w:spacing w:before="120" w:beforeAutospacing="0" w:after="120" w:afterAutospacing="0"/>
        <w:ind w:left="567"/>
        <w:rPr>
          <w:rFonts w:asciiTheme="minorHAnsi" w:hAnsiTheme="minorHAnsi"/>
          <w:sz w:val="20"/>
          <w:szCs w:val="20"/>
        </w:rPr>
      </w:pPr>
      <w:r w:rsidRPr="00F618A1">
        <w:rPr>
          <w:rFonts w:asciiTheme="minorHAnsi" w:hAnsiTheme="minorHAnsi" w:cs="Helvetica Neue"/>
          <w:sz w:val="20"/>
          <w:szCs w:val="20"/>
        </w:rPr>
        <w:t xml:space="preserve">Leis </w:t>
      </w:r>
      <w:r w:rsidRPr="00F618A1">
        <w:rPr>
          <w:rFonts w:asciiTheme="minorHAnsi" w:hAnsiTheme="minorHAnsi"/>
          <w:sz w:val="20"/>
          <w:szCs w:val="20"/>
        </w:rPr>
        <w:t xml:space="preserve">estaduais de inovação </w:t>
      </w:r>
    </w:p>
    <w:p w14:paraId="24D445E2" w14:textId="77777777" w:rsidR="00426C48" w:rsidRPr="00F618A1" w:rsidRDefault="00426C48" w:rsidP="00426C48">
      <w:pPr>
        <w:pStyle w:val="NormalWeb"/>
        <w:shd w:val="clear" w:color="auto" w:fill="FFFFFF"/>
        <w:spacing w:before="120" w:beforeAutospacing="0" w:after="120" w:afterAutospacing="0"/>
        <w:ind w:left="567"/>
        <w:rPr>
          <w:rFonts w:asciiTheme="minorHAnsi" w:hAnsiTheme="minorHAnsi"/>
          <w:sz w:val="20"/>
          <w:szCs w:val="20"/>
        </w:rPr>
      </w:pPr>
      <w:r w:rsidRPr="00F618A1">
        <w:rPr>
          <w:rFonts w:asciiTheme="minorHAnsi" w:hAnsiTheme="minorHAnsi"/>
          <w:sz w:val="20"/>
          <w:szCs w:val="20"/>
        </w:rPr>
        <w:t xml:space="preserve">Lei do Bem (Lei no. 11.196, de 21/11/ 2005), regulamentada (o capítulo III somente) pelo Decreto no. 5.798, de 76/ 2006. </w:t>
      </w:r>
    </w:p>
    <w:p w14:paraId="7E89BCA6" w14:textId="77777777" w:rsidR="00426C48" w:rsidRPr="00F618A1" w:rsidRDefault="00426C48" w:rsidP="00426C48">
      <w:pPr>
        <w:pStyle w:val="NormalWeb"/>
        <w:shd w:val="clear" w:color="auto" w:fill="FFFFFF"/>
        <w:spacing w:before="120" w:beforeAutospacing="0" w:after="120" w:afterAutospacing="0"/>
        <w:ind w:left="567"/>
        <w:rPr>
          <w:rFonts w:asciiTheme="minorHAnsi" w:hAnsiTheme="minorHAnsi"/>
          <w:sz w:val="20"/>
          <w:szCs w:val="20"/>
        </w:rPr>
      </w:pPr>
      <w:r w:rsidRPr="00F618A1">
        <w:rPr>
          <w:rFonts w:asciiTheme="minorHAnsi" w:hAnsiTheme="minorHAnsi"/>
          <w:sz w:val="20"/>
          <w:szCs w:val="20"/>
        </w:rPr>
        <w:t>Leis e decretos que alteraram o Capítulo III da Lei do Bem</w:t>
      </w:r>
    </w:p>
    <w:p w14:paraId="05172C70" w14:textId="77777777" w:rsidR="00426C48" w:rsidRPr="00F618A1" w:rsidRDefault="00426C48" w:rsidP="00426C48">
      <w:pPr>
        <w:pStyle w:val="NormalWeb"/>
        <w:shd w:val="clear" w:color="auto" w:fill="FFFFFF"/>
        <w:spacing w:before="120" w:beforeAutospacing="0" w:after="120" w:afterAutospacing="0"/>
        <w:ind w:left="567"/>
        <w:rPr>
          <w:rFonts w:asciiTheme="minorHAnsi" w:hAnsiTheme="minorHAnsi"/>
          <w:sz w:val="20"/>
          <w:szCs w:val="20"/>
        </w:rPr>
      </w:pPr>
      <w:r w:rsidRPr="00F618A1">
        <w:rPr>
          <w:rFonts w:asciiTheme="minorHAnsi" w:hAnsiTheme="minorHAnsi"/>
          <w:sz w:val="20"/>
          <w:szCs w:val="20"/>
        </w:rPr>
        <w:t>Lei no. 12.349, de 15/12/2010, que alterou a Lei de Inovação</w:t>
      </w:r>
    </w:p>
    <w:p w14:paraId="6510692D" w14:textId="77777777" w:rsidR="00426C48" w:rsidRPr="00F618A1" w:rsidRDefault="00426C48" w:rsidP="00426C48">
      <w:pPr>
        <w:pStyle w:val="NormalWeb"/>
        <w:shd w:val="clear" w:color="auto" w:fill="FFFFFF"/>
        <w:spacing w:before="120" w:beforeAutospacing="0" w:after="120" w:afterAutospacing="0"/>
        <w:ind w:left="567"/>
        <w:rPr>
          <w:rFonts w:asciiTheme="minorHAnsi" w:hAnsiTheme="minorHAnsi"/>
          <w:sz w:val="20"/>
          <w:szCs w:val="20"/>
        </w:rPr>
      </w:pPr>
      <w:r w:rsidRPr="00F618A1">
        <w:rPr>
          <w:rFonts w:asciiTheme="minorHAnsi" w:hAnsiTheme="minorHAnsi"/>
          <w:sz w:val="20"/>
          <w:szCs w:val="20"/>
        </w:rPr>
        <w:t>Lei dos Fundos Setoriais</w:t>
      </w:r>
    </w:p>
    <w:p w14:paraId="419FCECC" w14:textId="77777777" w:rsidR="00426C48" w:rsidRPr="00F618A1" w:rsidRDefault="00426C48" w:rsidP="00426C48">
      <w:pPr>
        <w:pStyle w:val="NormalWeb"/>
        <w:shd w:val="clear" w:color="auto" w:fill="FFFFFF"/>
        <w:spacing w:before="120" w:beforeAutospacing="0" w:after="120" w:afterAutospacing="0"/>
        <w:ind w:left="567"/>
        <w:rPr>
          <w:rFonts w:asciiTheme="minorHAnsi" w:hAnsiTheme="minorHAnsi"/>
          <w:sz w:val="20"/>
          <w:szCs w:val="20"/>
        </w:rPr>
      </w:pPr>
      <w:r w:rsidRPr="00F618A1">
        <w:rPr>
          <w:rFonts w:asciiTheme="minorHAnsi" w:hAnsiTheme="minorHAnsi"/>
          <w:sz w:val="20"/>
          <w:szCs w:val="20"/>
        </w:rPr>
        <w:t>Lei Complementar no. 123, de 14/12/2006</w:t>
      </w:r>
    </w:p>
    <w:p w14:paraId="2ACD2DB8" w14:textId="77777777" w:rsidR="00426C48" w:rsidRPr="00593481" w:rsidRDefault="00426C48" w:rsidP="00426C48">
      <w:pPr>
        <w:spacing w:line="240" w:lineRule="auto"/>
        <w:jc w:val="both"/>
        <w:rPr>
          <w:color w:val="C00000"/>
          <w:sz w:val="20"/>
          <w:szCs w:val="20"/>
        </w:rPr>
      </w:pPr>
      <w:r w:rsidRPr="00593481">
        <w:rPr>
          <w:color w:val="C00000"/>
          <w:sz w:val="20"/>
          <w:szCs w:val="20"/>
        </w:rPr>
        <w:t>Capítulo 2 - OFERTA DE RECURSOS DISPONÍVEIS PARA INOVAÇÃO</w:t>
      </w:r>
    </w:p>
    <w:p w14:paraId="1C5FBBDF" w14:textId="77777777" w:rsidR="00426C48" w:rsidRPr="00593481" w:rsidRDefault="00426C48" w:rsidP="00426C48">
      <w:pPr>
        <w:spacing w:after="0" w:line="240" w:lineRule="auto"/>
        <w:rPr>
          <w:color w:val="0070C0"/>
          <w:sz w:val="20"/>
          <w:szCs w:val="20"/>
        </w:rPr>
      </w:pPr>
      <w:r w:rsidRPr="00593481">
        <w:rPr>
          <w:color w:val="0070C0"/>
          <w:sz w:val="20"/>
          <w:szCs w:val="20"/>
        </w:rPr>
        <w:t>2.1. RECURSOS NÃO REEMBOLSÁVEIS</w:t>
      </w:r>
    </w:p>
    <w:p w14:paraId="1FB70D31" w14:textId="77777777" w:rsidR="00426C48" w:rsidRPr="00593481" w:rsidRDefault="00426C48" w:rsidP="00426C48">
      <w:pPr>
        <w:autoSpaceDE w:val="0"/>
        <w:autoSpaceDN w:val="0"/>
        <w:adjustRightInd w:val="0"/>
        <w:spacing w:after="0" w:line="240" w:lineRule="auto"/>
        <w:jc w:val="both"/>
        <w:rPr>
          <w:bCs/>
          <w:sz w:val="20"/>
          <w:szCs w:val="20"/>
        </w:rPr>
      </w:pPr>
    </w:p>
    <w:p w14:paraId="4C81C699"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r w:rsidRPr="00593481">
        <w:rPr>
          <w:rFonts w:eastAsia="Times New Roman" w:cs="Arial"/>
          <w:b/>
          <w:bCs/>
          <w:sz w:val="20"/>
          <w:szCs w:val="20"/>
          <w:lang w:eastAsia="pt-BR"/>
        </w:rPr>
        <w:t>Finep – Financiadora de Estudos e Projetos (Agência de Inovação do Ministério da Ciência, Tecnologia e Inovação)</w:t>
      </w:r>
    </w:p>
    <w:p w14:paraId="29ACC575" w14:textId="77777777" w:rsidR="00426C48" w:rsidRPr="00593481" w:rsidRDefault="00426C48" w:rsidP="00426C48">
      <w:pPr>
        <w:pStyle w:val="PargrafodaLista"/>
        <w:numPr>
          <w:ilvl w:val="0"/>
          <w:numId w:val="1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Subvenção Econômica à Inovação – Chamada Nacional</w:t>
      </w:r>
    </w:p>
    <w:p w14:paraId="641FE63B" w14:textId="77777777" w:rsidR="00426C48" w:rsidRPr="00593481" w:rsidRDefault="00426C48" w:rsidP="00426C48">
      <w:pPr>
        <w:pStyle w:val="PargrafodaLista"/>
        <w:numPr>
          <w:ilvl w:val="0"/>
          <w:numId w:val="1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Subvenção Econômica à Inovação – Programa Tecnova (em parceria com os Estados) – Chamada Descentralizada</w:t>
      </w:r>
    </w:p>
    <w:p w14:paraId="36D03F46" w14:textId="77777777" w:rsidR="00426C48" w:rsidRPr="00593481" w:rsidRDefault="00426C48" w:rsidP="00426C48">
      <w:pPr>
        <w:autoSpaceDE w:val="0"/>
        <w:autoSpaceDN w:val="0"/>
        <w:adjustRightInd w:val="0"/>
        <w:spacing w:after="0" w:line="240" w:lineRule="auto"/>
        <w:jc w:val="both"/>
        <w:rPr>
          <w:rFonts w:eastAsia="Times New Roman" w:cs="Arial"/>
          <w:bCs/>
          <w:sz w:val="20"/>
          <w:szCs w:val="20"/>
          <w:lang w:eastAsia="pt-BR"/>
        </w:rPr>
      </w:pPr>
    </w:p>
    <w:p w14:paraId="6E183219" w14:textId="77777777" w:rsidR="00426C48" w:rsidRPr="00593481" w:rsidRDefault="00426C48" w:rsidP="00426C48">
      <w:pPr>
        <w:autoSpaceDE w:val="0"/>
        <w:autoSpaceDN w:val="0"/>
        <w:adjustRightInd w:val="0"/>
        <w:spacing w:after="0" w:line="240" w:lineRule="auto"/>
        <w:jc w:val="both"/>
        <w:rPr>
          <w:b/>
          <w:bCs/>
          <w:sz w:val="20"/>
          <w:szCs w:val="20"/>
        </w:rPr>
      </w:pPr>
      <w:r w:rsidRPr="00593481">
        <w:rPr>
          <w:b/>
          <w:bCs/>
          <w:sz w:val="20"/>
          <w:szCs w:val="20"/>
        </w:rPr>
        <w:t>BNDES – Banco Nacional de Desenvolvimento Econômico e Social</w:t>
      </w:r>
    </w:p>
    <w:p w14:paraId="3146E8D6" w14:textId="77777777" w:rsidR="00426C48" w:rsidRPr="00593481" w:rsidRDefault="00426C48" w:rsidP="00426C48">
      <w:pPr>
        <w:pStyle w:val="PargrafodaLista"/>
        <w:numPr>
          <w:ilvl w:val="1"/>
          <w:numId w:val="7"/>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 xml:space="preserve">BNDES Fundo Tecnológico (BNDES Funtec) </w:t>
      </w:r>
    </w:p>
    <w:p w14:paraId="085F280C" w14:textId="77777777" w:rsidR="00426C48" w:rsidRPr="00593481" w:rsidRDefault="00426C48" w:rsidP="00426C48">
      <w:pPr>
        <w:autoSpaceDE w:val="0"/>
        <w:autoSpaceDN w:val="0"/>
        <w:adjustRightInd w:val="0"/>
        <w:spacing w:after="0" w:line="240" w:lineRule="auto"/>
        <w:jc w:val="both"/>
        <w:rPr>
          <w:rFonts w:eastAsia="Times New Roman" w:cs="Arial"/>
          <w:bCs/>
          <w:sz w:val="20"/>
          <w:szCs w:val="20"/>
          <w:lang w:eastAsia="pt-BR"/>
        </w:rPr>
      </w:pPr>
    </w:p>
    <w:p w14:paraId="459000B8"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r w:rsidRPr="00593481">
        <w:rPr>
          <w:rFonts w:eastAsia="Times New Roman" w:cs="Arial"/>
          <w:b/>
          <w:bCs/>
          <w:sz w:val="20"/>
          <w:szCs w:val="20"/>
          <w:lang w:eastAsia="pt-BR"/>
        </w:rPr>
        <w:t>CNPq – Conselho Nacional de Desenvolvimento Científico e Tecnológico</w:t>
      </w:r>
    </w:p>
    <w:p w14:paraId="40785AB3" w14:textId="77777777" w:rsidR="00426C48" w:rsidRPr="00593481" w:rsidRDefault="00426C48" w:rsidP="00426C48">
      <w:pPr>
        <w:pStyle w:val="PargrafodaLista"/>
        <w:numPr>
          <w:ilvl w:val="0"/>
          <w:numId w:val="14"/>
        </w:numPr>
        <w:autoSpaceDE w:val="0"/>
        <w:autoSpaceDN w:val="0"/>
        <w:adjustRightInd w:val="0"/>
        <w:spacing w:after="0" w:line="240" w:lineRule="auto"/>
        <w:jc w:val="both"/>
        <w:rPr>
          <w:rFonts w:eastAsia="Times New Roman" w:cs="Arial"/>
          <w:bCs/>
          <w:sz w:val="20"/>
          <w:szCs w:val="20"/>
          <w:lang w:eastAsia="pt-BR"/>
        </w:rPr>
      </w:pPr>
      <w:r w:rsidRPr="00593481">
        <w:rPr>
          <w:rFonts w:eastAsia="Times New Roman" w:cs="Arial"/>
          <w:bCs/>
          <w:sz w:val="20"/>
          <w:szCs w:val="20"/>
          <w:lang w:eastAsia="pt-BR"/>
        </w:rPr>
        <w:t>Programa RHAE – Recursos Humanos em Áreas Estratégicas (Pesquisador na empresa)</w:t>
      </w:r>
    </w:p>
    <w:p w14:paraId="643C6648" w14:textId="77777777" w:rsidR="00426C48" w:rsidRPr="00593481" w:rsidRDefault="00426C48" w:rsidP="00426C48">
      <w:pPr>
        <w:pStyle w:val="PargrafodaLista"/>
        <w:numPr>
          <w:ilvl w:val="0"/>
          <w:numId w:val="14"/>
        </w:numPr>
        <w:autoSpaceDE w:val="0"/>
        <w:autoSpaceDN w:val="0"/>
        <w:adjustRightInd w:val="0"/>
        <w:spacing w:after="0" w:line="240" w:lineRule="auto"/>
        <w:jc w:val="both"/>
        <w:rPr>
          <w:rFonts w:eastAsia="Times New Roman" w:cs="Arial"/>
          <w:bCs/>
          <w:sz w:val="20"/>
          <w:szCs w:val="20"/>
          <w:lang w:eastAsia="pt-BR"/>
        </w:rPr>
      </w:pPr>
      <w:r w:rsidRPr="00593481">
        <w:rPr>
          <w:rFonts w:eastAsia="Times New Roman" w:cs="Arial"/>
          <w:bCs/>
          <w:sz w:val="20"/>
          <w:szCs w:val="20"/>
          <w:lang w:eastAsia="pt-BR"/>
        </w:rPr>
        <w:t>Programa Inova Talentos (em parceria com o Instituto Euvaldo Lodi – IEL)</w:t>
      </w:r>
    </w:p>
    <w:p w14:paraId="7C2CCF83" w14:textId="77777777" w:rsidR="00426C48" w:rsidRPr="00593481" w:rsidRDefault="00426C48" w:rsidP="00426C48">
      <w:pPr>
        <w:autoSpaceDE w:val="0"/>
        <w:autoSpaceDN w:val="0"/>
        <w:adjustRightInd w:val="0"/>
        <w:spacing w:after="0" w:line="240" w:lineRule="auto"/>
        <w:jc w:val="both"/>
        <w:rPr>
          <w:rFonts w:eastAsia="Times New Roman" w:cs="Arial"/>
          <w:bCs/>
          <w:sz w:val="20"/>
          <w:szCs w:val="20"/>
          <w:lang w:eastAsia="pt-BR"/>
        </w:rPr>
      </w:pPr>
    </w:p>
    <w:p w14:paraId="5E21E25A" w14:textId="77777777" w:rsidR="00426C48" w:rsidRPr="00593481" w:rsidRDefault="00426C48" w:rsidP="00426C48">
      <w:pPr>
        <w:autoSpaceDE w:val="0"/>
        <w:autoSpaceDN w:val="0"/>
        <w:adjustRightInd w:val="0"/>
        <w:spacing w:after="0" w:line="240" w:lineRule="auto"/>
        <w:jc w:val="both"/>
        <w:rPr>
          <w:rFonts w:eastAsia="Times New Roman" w:cs="Arial"/>
          <w:b/>
          <w:bCs/>
          <w:color w:val="008000"/>
          <w:sz w:val="20"/>
          <w:szCs w:val="20"/>
          <w:lang w:eastAsia="pt-BR"/>
        </w:rPr>
      </w:pPr>
      <w:r w:rsidRPr="00593481">
        <w:rPr>
          <w:rFonts w:eastAsia="Times New Roman" w:cs="Arial"/>
          <w:b/>
          <w:bCs/>
          <w:sz w:val="20"/>
          <w:szCs w:val="20"/>
          <w:lang w:eastAsia="pt-BR"/>
        </w:rPr>
        <w:t xml:space="preserve">Fundações de Amparo à Pesquisa Estaduais (FAPs) </w:t>
      </w:r>
    </w:p>
    <w:p w14:paraId="54F58A02"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6ABC5D78"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FAPESB – Fundação de Amparo à Pesquisa do Estado da Bahia</w:t>
      </w:r>
    </w:p>
    <w:p w14:paraId="575AB044" w14:textId="77777777" w:rsidR="00426C48" w:rsidRPr="00593481" w:rsidRDefault="00426C48" w:rsidP="00426C48">
      <w:pPr>
        <w:pStyle w:val="PargrafodaLista"/>
        <w:numPr>
          <w:ilvl w:val="0"/>
          <w:numId w:val="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Pappe Subvenção Econômica (Tecnova (e parceria com Finep)</w:t>
      </w:r>
    </w:p>
    <w:p w14:paraId="4D28FB37" w14:textId="77777777" w:rsidR="00426C48" w:rsidRPr="00593481" w:rsidRDefault="00426C48" w:rsidP="00426C48">
      <w:pPr>
        <w:pStyle w:val="PargrafodaLista"/>
        <w:numPr>
          <w:ilvl w:val="0"/>
          <w:numId w:val="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Pesquisador na Empresa (Programa RHAE /CNPq)</w:t>
      </w:r>
    </w:p>
    <w:p w14:paraId="383A5701" w14:textId="77777777" w:rsidR="00426C48" w:rsidRPr="00593481" w:rsidRDefault="00426C48" w:rsidP="00426C48">
      <w:pPr>
        <w:pStyle w:val="PargrafodaLista"/>
        <w:numPr>
          <w:ilvl w:val="0"/>
          <w:numId w:val="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Apoio à Inovação Aberta</w:t>
      </w:r>
    </w:p>
    <w:p w14:paraId="31289C07" w14:textId="77777777" w:rsidR="00426C48" w:rsidRPr="00593481" w:rsidRDefault="00426C48" w:rsidP="00426C48">
      <w:pPr>
        <w:pStyle w:val="PargrafodaLista"/>
        <w:numPr>
          <w:ilvl w:val="0"/>
          <w:numId w:val="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Apoio à Cooperação entre Empresas e Instituições Científicas e Tecnológicas (ICTs)</w:t>
      </w:r>
    </w:p>
    <w:p w14:paraId="7DF68A23" w14:textId="77777777" w:rsidR="00426C48" w:rsidRPr="00593481" w:rsidRDefault="00426C48" w:rsidP="00426C48">
      <w:pPr>
        <w:pStyle w:val="PargrafodaLista"/>
        <w:numPr>
          <w:ilvl w:val="0"/>
          <w:numId w:val="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Apoio a Projetos Cooperativos com grandes empresas</w:t>
      </w:r>
    </w:p>
    <w:p w14:paraId="761E597F" w14:textId="77777777" w:rsidR="00426C48" w:rsidRPr="00593481" w:rsidRDefault="00426C48" w:rsidP="00426C48">
      <w:pPr>
        <w:pStyle w:val="PargrafodaLista"/>
        <w:numPr>
          <w:ilvl w:val="0"/>
          <w:numId w:val="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de Desenvolvimento de Recursos Humanos em Apoio à Pesquisa e à Inovação no Parque Tecnológico da Bahia – Bolsas ProPARQ</w:t>
      </w:r>
    </w:p>
    <w:p w14:paraId="055C55DA" w14:textId="77777777" w:rsidR="00426C48"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42563149"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FUNCAP – Fundação Cearense de Apoio ao Desenvovimento Científico e Tecnológico</w:t>
      </w:r>
    </w:p>
    <w:p w14:paraId="7FAD93FC" w14:textId="77777777" w:rsidR="00426C48" w:rsidRPr="00593481" w:rsidRDefault="00426C48" w:rsidP="00426C48">
      <w:pPr>
        <w:pStyle w:val="PargrafodaLista"/>
        <w:numPr>
          <w:ilvl w:val="0"/>
          <w:numId w:val="2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de Apoio à Pesquisa e Projetos de Inovação em Empresas (PINOVA)</w:t>
      </w:r>
    </w:p>
    <w:p w14:paraId="41131BEA" w14:textId="77777777" w:rsidR="00426C48" w:rsidRPr="00593481" w:rsidRDefault="00426C48" w:rsidP="00426C48">
      <w:pPr>
        <w:pStyle w:val="PargrafodaLista"/>
        <w:numPr>
          <w:ilvl w:val="0"/>
          <w:numId w:val="2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de Bolsa de Pesquisador Colaborador (BPC)</w:t>
      </w:r>
    </w:p>
    <w:p w14:paraId="1522B31B" w14:textId="77777777" w:rsidR="00426C48" w:rsidRPr="00593481" w:rsidRDefault="00426C48" w:rsidP="00426C48">
      <w:pPr>
        <w:pStyle w:val="PargrafodaLista"/>
        <w:numPr>
          <w:ilvl w:val="0"/>
          <w:numId w:val="2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lastRenderedPageBreak/>
        <w:t>Programa de Bolsa de Desenvolvimento Científico e Tencológico Regional (DCR)</w:t>
      </w:r>
    </w:p>
    <w:p w14:paraId="6F3DD724" w14:textId="77777777" w:rsidR="00426C48" w:rsidRPr="00593481" w:rsidRDefault="00426C48" w:rsidP="00426C48">
      <w:pPr>
        <w:pStyle w:val="PargrafodaLista"/>
        <w:numPr>
          <w:ilvl w:val="0"/>
          <w:numId w:val="2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de Bolsa de Fixação de Pesquisador (BFP)</w:t>
      </w:r>
    </w:p>
    <w:p w14:paraId="32737318" w14:textId="77777777" w:rsidR="00426C48"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121332AB"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FAPEG – Fundação de Amparo à Pesquisa do Estado de Goiás</w:t>
      </w:r>
    </w:p>
    <w:p w14:paraId="058B8086" w14:textId="77777777" w:rsidR="00426C48" w:rsidRPr="00593481" w:rsidRDefault="00426C48" w:rsidP="00426C48">
      <w:pPr>
        <w:pStyle w:val="PargrafodaLista"/>
        <w:numPr>
          <w:ilvl w:val="0"/>
          <w:numId w:val="2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Tecnova (em parceria com Finep)</w:t>
      </w:r>
    </w:p>
    <w:p w14:paraId="53CE4336" w14:textId="77777777" w:rsidR="00426C48" w:rsidRPr="00593481" w:rsidRDefault="00426C48" w:rsidP="00426C48">
      <w:pPr>
        <w:pStyle w:val="PargrafodaLista"/>
        <w:numPr>
          <w:ilvl w:val="0"/>
          <w:numId w:val="2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de Bolsa de Pós-Doutorado nas Empresas</w:t>
      </w:r>
    </w:p>
    <w:p w14:paraId="2AF540BD"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1DC16F80"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FAPEMIG – Fundação de Amparo à Pesquisa do Estado de Minas Gerais</w:t>
      </w:r>
    </w:p>
    <w:p w14:paraId="20DF3700" w14:textId="77777777" w:rsidR="00426C48" w:rsidRPr="00593481" w:rsidRDefault="00426C48" w:rsidP="00426C48">
      <w:pPr>
        <w:pStyle w:val="PargrafodaLista"/>
        <w:numPr>
          <w:ilvl w:val="0"/>
          <w:numId w:val="1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Inventiva (em parceria com BDMG, Sebrae/MG e FIEMG)</w:t>
      </w:r>
    </w:p>
    <w:p w14:paraId="2E4DC900" w14:textId="77777777" w:rsidR="00426C48" w:rsidRPr="00593481" w:rsidRDefault="00426C48" w:rsidP="00426C48">
      <w:pPr>
        <w:pStyle w:val="PargrafodaLista"/>
        <w:numPr>
          <w:ilvl w:val="0"/>
          <w:numId w:val="1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Tecnova (em parceria com Finep)</w:t>
      </w:r>
    </w:p>
    <w:p w14:paraId="7924E235" w14:textId="77777777" w:rsidR="00426C48" w:rsidRPr="00593481" w:rsidRDefault="00426C48" w:rsidP="00426C48">
      <w:pPr>
        <w:pStyle w:val="PargrafodaLista"/>
        <w:numPr>
          <w:ilvl w:val="0"/>
          <w:numId w:val="1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de Apoio à Pesquisa em Empresas (PAPE)</w:t>
      </w:r>
    </w:p>
    <w:p w14:paraId="170709F6"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0415DBD7"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FAPPR – Fundação Araucária de Apoio ao Desenvolvimento Científico e Tecnológico do Paraná</w:t>
      </w:r>
    </w:p>
    <w:p w14:paraId="559F86CB" w14:textId="77777777" w:rsidR="00426C48" w:rsidRPr="00593481" w:rsidRDefault="00426C48" w:rsidP="00426C48">
      <w:pPr>
        <w:pStyle w:val="PargrafodaLista"/>
        <w:numPr>
          <w:ilvl w:val="0"/>
          <w:numId w:val="22"/>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Tecnova (em parceria com Finep)</w:t>
      </w:r>
    </w:p>
    <w:p w14:paraId="640302B8"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highlight w:val="yellow"/>
          <w:lang w:eastAsia="pt-BR"/>
        </w:rPr>
      </w:pPr>
    </w:p>
    <w:p w14:paraId="628C390A"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FACEPE – Fundação de Amparo à Ciência e Tecnologia do Estado de Pernambuco</w:t>
      </w:r>
    </w:p>
    <w:p w14:paraId="38751990" w14:textId="77777777" w:rsidR="00426C48" w:rsidRPr="00593481" w:rsidRDefault="00426C48" w:rsidP="00426C48">
      <w:pPr>
        <w:pStyle w:val="PargrafodaLista"/>
        <w:numPr>
          <w:ilvl w:val="0"/>
          <w:numId w:val="21"/>
        </w:numPr>
        <w:autoSpaceDE w:val="0"/>
        <w:autoSpaceDN w:val="0"/>
        <w:adjustRightInd w:val="0"/>
        <w:spacing w:after="0" w:line="240" w:lineRule="auto"/>
        <w:ind w:left="851" w:hanging="284"/>
        <w:jc w:val="both"/>
        <w:rPr>
          <w:rFonts w:eastAsia="Times New Roman" w:cs="Arial"/>
          <w:bCs/>
          <w:sz w:val="20"/>
          <w:szCs w:val="20"/>
          <w:lang w:eastAsia="pt-BR"/>
        </w:rPr>
      </w:pPr>
      <w:r w:rsidRPr="00315E24">
        <w:rPr>
          <w:rFonts w:eastAsia="Times New Roman" w:cs="Arial"/>
          <w:bCs/>
          <w:sz w:val="20"/>
          <w:szCs w:val="20"/>
          <w:lang w:eastAsia="pt-BR"/>
        </w:rPr>
        <w:t>Bolsas</w:t>
      </w:r>
      <w:r w:rsidRPr="00593481">
        <w:rPr>
          <w:rFonts w:eastAsia="Times New Roman" w:cs="Arial"/>
          <w:bCs/>
          <w:sz w:val="20"/>
          <w:szCs w:val="20"/>
          <w:lang w:eastAsia="pt-BR"/>
        </w:rPr>
        <w:t xml:space="preserve"> de pós-graduação</w:t>
      </w:r>
    </w:p>
    <w:p w14:paraId="7F62767C" w14:textId="77777777" w:rsidR="00426C48" w:rsidRPr="00593481" w:rsidRDefault="00426C48" w:rsidP="00426C48">
      <w:pPr>
        <w:pStyle w:val="PargrafodaLista"/>
        <w:numPr>
          <w:ilvl w:val="0"/>
          <w:numId w:val="21"/>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Tecnova (em parceria com Finep)</w:t>
      </w:r>
    </w:p>
    <w:p w14:paraId="7F6876B1" w14:textId="77777777" w:rsidR="00426C48" w:rsidRPr="00593481" w:rsidRDefault="00426C48" w:rsidP="00426C48">
      <w:pPr>
        <w:pStyle w:val="PargrafodaLista"/>
        <w:numPr>
          <w:ilvl w:val="0"/>
          <w:numId w:val="21"/>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Apoio a parcerias com instituições de pesquisa</w:t>
      </w:r>
    </w:p>
    <w:p w14:paraId="659E6A0C" w14:textId="77777777" w:rsidR="00426C48" w:rsidRPr="00593481" w:rsidRDefault="00426C48" w:rsidP="00426C48">
      <w:pPr>
        <w:pStyle w:val="PargrafodaLista"/>
        <w:numPr>
          <w:ilvl w:val="0"/>
          <w:numId w:val="21"/>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Convênios para projetos de pesquisas de empresas</w:t>
      </w:r>
    </w:p>
    <w:p w14:paraId="0957310B"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71012EF0"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FAPERJ – Fundação Carlos Chagas Filho de Amparo à Pesquisa do Estado do Rio de Janeiro</w:t>
      </w:r>
    </w:p>
    <w:p w14:paraId="55729304" w14:textId="77777777" w:rsidR="00426C48" w:rsidRPr="00593481" w:rsidRDefault="00426C48" w:rsidP="00426C48">
      <w:pPr>
        <w:pStyle w:val="PargrafodaLista"/>
        <w:numPr>
          <w:ilvl w:val="0"/>
          <w:numId w:val="15"/>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Tecnova (em parceria com Finep)</w:t>
      </w:r>
    </w:p>
    <w:p w14:paraId="277ED499" w14:textId="77777777" w:rsidR="00426C48" w:rsidRPr="00593481" w:rsidRDefault="00426C48" w:rsidP="00426C48">
      <w:pPr>
        <w:pStyle w:val="PargrafodaLista"/>
        <w:numPr>
          <w:ilvl w:val="0"/>
          <w:numId w:val="15"/>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Apoio ao Desenvolvimento do Design (em parceria com Firjan e Sebrae/RJ)</w:t>
      </w:r>
    </w:p>
    <w:p w14:paraId="47AECABF" w14:textId="77777777" w:rsidR="00426C48" w:rsidRPr="00593481" w:rsidRDefault="00426C48" w:rsidP="00426C48">
      <w:pPr>
        <w:pStyle w:val="PargrafodaLista"/>
        <w:numPr>
          <w:ilvl w:val="0"/>
          <w:numId w:val="15"/>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Apoio à Inovação Tecnológica</w:t>
      </w:r>
    </w:p>
    <w:p w14:paraId="17A4E113" w14:textId="77777777" w:rsidR="00426C48" w:rsidRPr="00593481" w:rsidRDefault="00426C48" w:rsidP="00426C48">
      <w:pPr>
        <w:pStyle w:val="PargrafodaLista"/>
        <w:numPr>
          <w:ilvl w:val="0"/>
          <w:numId w:val="15"/>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Apoio ao Desenvolvimento da Tecnologia da Informação</w:t>
      </w:r>
    </w:p>
    <w:p w14:paraId="2B5B47A8" w14:textId="77777777" w:rsidR="00426C48" w:rsidRPr="00593481" w:rsidRDefault="00426C48" w:rsidP="00426C48">
      <w:pPr>
        <w:pStyle w:val="PargrafodaLista"/>
        <w:numPr>
          <w:ilvl w:val="0"/>
          <w:numId w:val="15"/>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Apoio ao Desenvolvimento de Modelos de Inovação Tecnológica Social</w:t>
      </w:r>
    </w:p>
    <w:p w14:paraId="67D8C2E2" w14:textId="77777777" w:rsidR="00426C48" w:rsidRPr="00593481" w:rsidRDefault="00426C48" w:rsidP="00426C48">
      <w:pPr>
        <w:pStyle w:val="PargrafodaLista"/>
        <w:numPr>
          <w:ilvl w:val="0"/>
          <w:numId w:val="15"/>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Apoio à Inovação e Difusão Tecnológica no Estado do Rio de Janeiro</w:t>
      </w:r>
    </w:p>
    <w:p w14:paraId="01B9438E" w14:textId="77777777" w:rsidR="00426C48" w:rsidRPr="00593481" w:rsidRDefault="00426C48" w:rsidP="00426C48">
      <w:pPr>
        <w:pStyle w:val="PargrafodaLista"/>
        <w:numPr>
          <w:ilvl w:val="0"/>
          <w:numId w:val="15"/>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Auxílio a Projetos de Inovação Tecnológica</w:t>
      </w:r>
    </w:p>
    <w:p w14:paraId="3B613DD5" w14:textId="77777777" w:rsidR="00426C48" w:rsidRPr="00593481" w:rsidRDefault="00426C48" w:rsidP="00426C48">
      <w:pPr>
        <w:pStyle w:val="PargrafodaLista"/>
        <w:numPr>
          <w:ilvl w:val="0"/>
          <w:numId w:val="15"/>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Bolsa de Inovação Tecnológica</w:t>
      </w:r>
    </w:p>
    <w:p w14:paraId="1C8DE468" w14:textId="77777777" w:rsidR="00426C48" w:rsidRPr="00593481" w:rsidRDefault="00426C48" w:rsidP="00426C48">
      <w:pPr>
        <w:pStyle w:val="PargrafodaLista"/>
        <w:autoSpaceDE w:val="0"/>
        <w:autoSpaceDN w:val="0"/>
        <w:adjustRightInd w:val="0"/>
        <w:spacing w:after="0" w:line="240" w:lineRule="auto"/>
        <w:ind w:left="567"/>
        <w:jc w:val="both"/>
        <w:rPr>
          <w:rFonts w:eastAsia="Times New Roman" w:cs="Arial"/>
          <w:bCs/>
          <w:sz w:val="20"/>
          <w:szCs w:val="20"/>
          <w:lang w:eastAsia="pt-BR"/>
        </w:rPr>
      </w:pPr>
    </w:p>
    <w:p w14:paraId="0A8033F7"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FAPERGS – Fundação de Amparo à Pesquisa do Estado do Rio Grande do Sul</w:t>
      </w:r>
    </w:p>
    <w:p w14:paraId="73563776" w14:textId="77777777" w:rsidR="00426C48" w:rsidRPr="00593481" w:rsidRDefault="00426C48" w:rsidP="00426C48">
      <w:pPr>
        <w:pStyle w:val="PargrafodaLista"/>
        <w:numPr>
          <w:ilvl w:val="0"/>
          <w:numId w:val="16"/>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Pesquisador na Empresa (em parceria com Sebrae/RS)</w:t>
      </w:r>
    </w:p>
    <w:p w14:paraId="4D9A9491" w14:textId="77777777" w:rsidR="00426C48" w:rsidRPr="00593481" w:rsidRDefault="00426C48" w:rsidP="00426C48">
      <w:pPr>
        <w:pStyle w:val="PargrafodaLista"/>
        <w:numPr>
          <w:ilvl w:val="0"/>
          <w:numId w:val="16"/>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Tecnova (Programa de Apoio à Inovação de Microempresas e Empresas de Pequeno Porte) (em parceria com Finep)</w:t>
      </w:r>
    </w:p>
    <w:p w14:paraId="3E424B54"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1050A864"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 xml:space="preserve">FAPESC – Fundação de Amparo à Pesquisa e Inovação do Estado de Santa Catarina </w:t>
      </w:r>
    </w:p>
    <w:p w14:paraId="0158B3C3" w14:textId="77777777" w:rsidR="00426C48" w:rsidRPr="00593481" w:rsidRDefault="00426C48" w:rsidP="00426C48">
      <w:pPr>
        <w:pStyle w:val="PargrafodaLista"/>
        <w:numPr>
          <w:ilvl w:val="0"/>
          <w:numId w:val="2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Pós-Doutorado Empresarial (em parceria com Capes)</w:t>
      </w:r>
    </w:p>
    <w:p w14:paraId="42F4F27E" w14:textId="77777777" w:rsidR="00426C48" w:rsidRPr="00593481" w:rsidRDefault="00426C48" w:rsidP="00426C48">
      <w:pPr>
        <w:pStyle w:val="PargrafodaLista"/>
        <w:numPr>
          <w:ilvl w:val="0"/>
          <w:numId w:val="2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Tecnova/SC (em parceria com Finep)</w:t>
      </w:r>
    </w:p>
    <w:p w14:paraId="4A079D85" w14:textId="77777777" w:rsidR="00426C48" w:rsidRPr="00593481" w:rsidRDefault="00426C48" w:rsidP="00426C48">
      <w:pPr>
        <w:pStyle w:val="PargrafodaLista"/>
        <w:numPr>
          <w:ilvl w:val="0"/>
          <w:numId w:val="2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Sinapse da Inovação – Operação SC</w:t>
      </w:r>
    </w:p>
    <w:p w14:paraId="2132E324"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p>
    <w:p w14:paraId="38409E2A"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FAPESP – Fundação de Amparo à Pesquisa do Estado de São Paulo</w:t>
      </w:r>
    </w:p>
    <w:p w14:paraId="2200930B" w14:textId="77777777" w:rsidR="00426C48" w:rsidRPr="00593481" w:rsidRDefault="00426C48" w:rsidP="00426C48">
      <w:pPr>
        <w:pStyle w:val="PargrafodaLista"/>
        <w:numPr>
          <w:ilvl w:val="0"/>
          <w:numId w:val="17"/>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PIPE – Pesquisa Inovativa em Pequenas Empresas</w:t>
      </w:r>
    </w:p>
    <w:p w14:paraId="0B15C20D" w14:textId="77777777" w:rsidR="00426C48" w:rsidRPr="00593481" w:rsidRDefault="00426C48" w:rsidP="00426C48">
      <w:pPr>
        <w:pStyle w:val="PargrafodaLista"/>
        <w:numPr>
          <w:ilvl w:val="0"/>
          <w:numId w:val="17"/>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PIPE/PAPPE Subvenção – Programa de Apoio à Pesquisa em Empresas (Tecnova) (em parceria com Finep)</w:t>
      </w:r>
    </w:p>
    <w:p w14:paraId="5CC210E9" w14:textId="77777777" w:rsidR="00426C48" w:rsidRDefault="00426C48" w:rsidP="00426C48">
      <w:pPr>
        <w:widowControl w:val="0"/>
        <w:autoSpaceDE w:val="0"/>
        <w:autoSpaceDN w:val="0"/>
        <w:adjustRightInd w:val="0"/>
        <w:spacing w:after="0" w:line="240" w:lineRule="auto"/>
        <w:jc w:val="both"/>
        <w:rPr>
          <w:rFonts w:cstheme="minorHAnsi"/>
          <w:b/>
          <w:sz w:val="20"/>
          <w:szCs w:val="20"/>
        </w:rPr>
      </w:pPr>
    </w:p>
    <w:p w14:paraId="6F04D69A" w14:textId="77777777" w:rsidR="002D6131" w:rsidRDefault="002D6131" w:rsidP="00426C48">
      <w:pPr>
        <w:widowControl w:val="0"/>
        <w:autoSpaceDE w:val="0"/>
        <w:autoSpaceDN w:val="0"/>
        <w:adjustRightInd w:val="0"/>
        <w:spacing w:after="0" w:line="240" w:lineRule="auto"/>
        <w:jc w:val="both"/>
        <w:rPr>
          <w:rFonts w:cstheme="minorHAnsi"/>
          <w:b/>
          <w:sz w:val="20"/>
          <w:szCs w:val="20"/>
        </w:rPr>
      </w:pPr>
    </w:p>
    <w:p w14:paraId="27A9B261" w14:textId="77777777" w:rsidR="002D6131" w:rsidRDefault="002D6131" w:rsidP="00426C48">
      <w:pPr>
        <w:widowControl w:val="0"/>
        <w:autoSpaceDE w:val="0"/>
        <w:autoSpaceDN w:val="0"/>
        <w:adjustRightInd w:val="0"/>
        <w:spacing w:after="0" w:line="240" w:lineRule="auto"/>
        <w:jc w:val="both"/>
        <w:rPr>
          <w:rFonts w:cstheme="minorHAnsi"/>
          <w:b/>
          <w:sz w:val="20"/>
          <w:szCs w:val="20"/>
        </w:rPr>
      </w:pPr>
    </w:p>
    <w:p w14:paraId="342D0463" w14:textId="77777777" w:rsidR="002D6131" w:rsidRDefault="002D6131" w:rsidP="00426C48">
      <w:pPr>
        <w:widowControl w:val="0"/>
        <w:autoSpaceDE w:val="0"/>
        <w:autoSpaceDN w:val="0"/>
        <w:adjustRightInd w:val="0"/>
        <w:spacing w:after="0" w:line="240" w:lineRule="auto"/>
        <w:jc w:val="both"/>
        <w:rPr>
          <w:rFonts w:cstheme="minorHAnsi"/>
          <w:b/>
          <w:sz w:val="20"/>
          <w:szCs w:val="20"/>
        </w:rPr>
      </w:pPr>
    </w:p>
    <w:p w14:paraId="3E0E18F1" w14:textId="77777777" w:rsidR="002D6131" w:rsidRDefault="002D6131" w:rsidP="00426C48">
      <w:pPr>
        <w:widowControl w:val="0"/>
        <w:autoSpaceDE w:val="0"/>
        <w:autoSpaceDN w:val="0"/>
        <w:adjustRightInd w:val="0"/>
        <w:spacing w:after="0" w:line="240" w:lineRule="auto"/>
        <w:jc w:val="both"/>
        <w:rPr>
          <w:rFonts w:cstheme="minorHAnsi"/>
          <w:b/>
          <w:sz w:val="20"/>
          <w:szCs w:val="20"/>
        </w:rPr>
      </w:pPr>
    </w:p>
    <w:p w14:paraId="3DDF9A43" w14:textId="77777777" w:rsidR="002D6131" w:rsidRDefault="002D6131" w:rsidP="00426C48">
      <w:pPr>
        <w:widowControl w:val="0"/>
        <w:autoSpaceDE w:val="0"/>
        <w:autoSpaceDN w:val="0"/>
        <w:adjustRightInd w:val="0"/>
        <w:spacing w:after="0" w:line="240" w:lineRule="auto"/>
        <w:jc w:val="both"/>
        <w:rPr>
          <w:rFonts w:cstheme="minorHAnsi"/>
          <w:b/>
          <w:sz w:val="20"/>
          <w:szCs w:val="20"/>
        </w:rPr>
      </w:pPr>
    </w:p>
    <w:p w14:paraId="462DC578" w14:textId="77777777" w:rsidR="002D6131" w:rsidRDefault="002D6131" w:rsidP="00426C48">
      <w:pPr>
        <w:widowControl w:val="0"/>
        <w:autoSpaceDE w:val="0"/>
        <w:autoSpaceDN w:val="0"/>
        <w:adjustRightInd w:val="0"/>
        <w:spacing w:after="0" w:line="240" w:lineRule="auto"/>
        <w:jc w:val="both"/>
        <w:rPr>
          <w:rFonts w:cstheme="minorHAnsi"/>
          <w:b/>
          <w:sz w:val="20"/>
          <w:szCs w:val="20"/>
        </w:rPr>
      </w:pPr>
    </w:p>
    <w:p w14:paraId="64FD7138" w14:textId="77777777" w:rsidR="002D6131" w:rsidRDefault="002D6131" w:rsidP="00426C48">
      <w:pPr>
        <w:widowControl w:val="0"/>
        <w:autoSpaceDE w:val="0"/>
        <w:autoSpaceDN w:val="0"/>
        <w:adjustRightInd w:val="0"/>
        <w:spacing w:after="0" w:line="240" w:lineRule="auto"/>
        <w:jc w:val="both"/>
        <w:rPr>
          <w:rFonts w:cstheme="minorHAnsi"/>
          <w:b/>
          <w:sz w:val="20"/>
          <w:szCs w:val="20"/>
        </w:rPr>
      </w:pPr>
    </w:p>
    <w:p w14:paraId="1C0FB096" w14:textId="247B01A0" w:rsidR="00426C48" w:rsidRPr="007A36A9" w:rsidRDefault="00426C48" w:rsidP="007A36A9">
      <w:pPr>
        <w:pStyle w:val="PargrafodaLista"/>
        <w:numPr>
          <w:ilvl w:val="1"/>
          <w:numId w:val="14"/>
        </w:numPr>
        <w:spacing w:after="0" w:line="240" w:lineRule="auto"/>
        <w:rPr>
          <w:color w:val="0070C0"/>
          <w:sz w:val="20"/>
          <w:szCs w:val="20"/>
        </w:rPr>
      </w:pPr>
      <w:r w:rsidRPr="007A36A9">
        <w:rPr>
          <w:color w:val="0070C0"/>
          <w:sz w:val="20"/>
          <w:szCs w:val="20"/>
        </w:rPr>
        <w:lastRenderedPageBreak/>
        <w:t>RECURSOS REEMBOLSÁVEIS</w:t>
      </w:r>
    </w:p>
    <w:p w14:paraId="20F61A39" w14:textId="77777777" w:rsidR="00426C48" w:rsidRPr="00593481" w:rsidRDefault="00426C48" w:rsidP="00426C48">
      <w:pPr>
        <w:autoSpaceDE w:val="0"/>
        <w:autoSpaceDN w:val="0"/>
        <w:adjustRightInd w:val="0"/>
        <w:spacing w:after="0" w:line="240" w:lineRule="auto"/>
        <w:jc w:val="both"/>
        <w:rPr>
          <w:bCs/>
          <w:sz w:val="20"/>
          <w:szCs w:val="20"/>
        </w:rPr>
      </w:pPr>
    </w:p>
    <w:p w14:paraId="1C58CB3C" w14:textId="77777777" w:rsidR="00426C48" w:rsidRPr="00593481" w:rsidRDefault="00426C48" w:rsidP="00426C48">
      <w:pPr>
        <w:autoSpaceDE w:val="0"/>
        <w:autoSpaceDN w:val="0"/>
        <w:adjustRightInd w:val="0"/>
        <w:spacing w:after="0" w:line="240" w:lineRule="auto"/>
        <w:jc w:val="both"/>
        <w:rPr>
          <w:b/>
          <w:bCs/>
          <w:sz w:val="20"/>
          <w:szCs w:val="20"/>
        </w:rPr>
      </w:pPr>
      <w:r w:rsidRPr="00593481">
        <w:rPr>
          <w:b/>
          <w:bCs/>
          <w:sz w:val="20"/>
          <w:szCs w:val="20"/>
        </w:rPr>
        <w:t>BNDES – Banco Nacional de Desenvolvimento Econômico e Social</w:t>
      </w:r>
    </w:p>
    <w:p w14:paraId="69904B81" w14:textId="77777777" w:rsidR="00EC35AD" w:rsidRPr="00EC35AD" w:rsidRDefault="00EC35AD" w:rsidP="00EC35AD">
      <w:pPr>
        <w:pStyle w:val="PargrafodaLista"/>
        <w:widowControl w:val="0"/>
        <w:numPr>
          <w:ilvl w:val="0"/>
          <w:numId w:val="200"/>
        </w:numPr>
        <w:autoSpaceDE w:val="0"/>
        <w:autoSpaceDN w:val="0"/>
        <w:adjustRightInd w:val="0"/>
        <w:spacing w:after="0" w:line="240" w:lineRule="auto"/>
        <w:jc w:val="both"/>
        <w:rPr>
          <w:rFonts w:cs="Arial"/>
          <w:sz w:val="20"/>
          <w:szCs w:val="20"/>
        </w:rPr>
      </w:pPr>
      <w:r w:rsidRPr="00EC35AD">
        <w:rPr>
          <w:rFonts w:cs="Arial"/>
          <w:sz w:val="20"/>
          <w:szCs w:val="20"/>
        </w:rPr>
        <w:t>BNDES FINEM</w:t>
      </w:r>
    </w:p>
    <w:p w14:paraId="5FAD750B" w14:textId="77777777" w:rsidR="00EC35AD" w:rsidRPr="00EC35AD" w:rsidRDefault="00EC35AD" w:rsidP="00EC35AD">
      <w:pPr>
        <w:pStyle w:val="PargrafodaLista"/>
        <w:widowControl w:val="0"/>
        <w:numPr>
          <w:ilvl w:val="1"/>
          <w:numId w:val="200"/>
        </w:numPr>
        <w:autoSpaceDE w:val="0"/>
        <w:autoSpaceDN w:val="0"/>
        <w:adjustRightInd w:val="0"/>
        <w:spacing w:after="0" w:line="240" w:lineRule="auto"/>
        <w:jc w:val="both"/>
        <w:rPr>
          <w:rFonts w:cs="Arial"/>
          <w:sz w:val="20"/>
          <w:szCs w:val="20"/>
        </w:rPr>
      </w:pPr>
      <w:r w:rsidRPr="00EC35AD">
        <w:rPr>
          <w:rFonts w:cs="Arial"/>
          <w:sz w:val="20"/>
          <w:szCs w:val="20"/>
        </w:rPr>
        <w:t>BNDES Inovação: linha de financiamento de apoio à inovação, com valor mínimo de R$ 1 milhão</w:t>
      </w:r>
    </w:p>
    <w:p w14:paraId="1C701764" w14:textId="77777777" w:rsidR="00EC35AD" w:rsidRPr="00EC35AD" w:rsidRDefault="00EC35AD" w:rsidP="00EC35AD">
      <w:pPr>
        <w:pStyle w:val="PargrafodaLista"/>
        <w:widowControl w:val="0"/>
        <w:numPr>
          <w:ilvl w:val="1"/>
          <w:numId w:val="200"/>
        </w:numPr>
        <w:autoSpaceDE w:val="0"/>
        <w:autoSpaceDN w:val="0"/>
        <w:adjustRightInd w:val="0"/>
        <w:spacing w:after="0" w:line="240" w:lineRule="auto"/>
        <w:jc w:val="both"/>
        <w:rPr>
          <w:rFonts w:cs="Arial"/>
          <w:sz w:val="20"/>
          <w:szCs w:val="20"/>
        </w:rPr>
      </w:pPr>
      <w:r w:rsidRPr="00EC35AD">
        <w:rPr>
          <w:rFonts w:cs="Arial"/>
          <w:sz w:val="20"/>
          <w:szCs w:val="20"/>
        </w:rPr>
        <w:t>Setoriais (P&amp;G)</w:t>
      </w:r>
    </w:p>
    <w:p w14:paraId="133E1C7D" w14:textId="77777777" w:rsidR="00EC35AD" w:rsidRPr="00EC35AD" w:rsidRDefault="00EC35AD" w:rsidP="00EC35AD">
      <w:pPr>
        <w:pStyle w:val="PargrafodaLista"/>
        <w:widowControl w:val="0"/>
        <w:numPr>
          <w:ilvl w:val="1"/>
          <w:numId w:val="200"/>
        </w:numPr>
        <w:autoSpaceDE w:val="0"/>
        <w:autoSpaceDN w:val="0"/>
        <w:adjustRightInd w:val="0"/>
        <w:spacing w:after="0" w:line="240" w:lineRule="auto"/>
        <w:jc w:val="both"/>
        <w:rPr>
          <w:rFonts w:cs="Arial"/>
          <w:sz w:val="20"/>
          <w:szCs w:val="20"/>
        </w:rPr>
      </w:pPr>
      <w:r w:rsidRPr="00EC35AD">
        <w:rPr>
          <w:rFonts w:cs="Arial"/>
          <w:sz w:val="20"/>
          <w:szCs w:val="20"/>
        </w:rPr>
        <w:t>Internacionalização</w:t>
      </w:r>
    </w:p>
    <w:p w14:paraId="50D7B3FC" w14:textId="77777777" w:rsidR="00EC35AD" w:rsidRPr="00EC35AD" w:rsidRDefault="00EC35AD" w:rsidP="00EC35AD">
      <w:pPr>
        <w:pStyle w:val="PargrafodaLista"/>
        <w:numPr>
          <w:ilvl w:val="1"/>
          <w:numId w:val="200"/>
        </w:numPr>
        <w:spacing w:after="0" w:line="240" w:lineRule="auto"/>
        <w:rPr>
          <w:sz w:val="20"/>
          <w:szCs w:val="20"/>
        </w:rPr>
      </w:pPr>
      <w:r w:rsidRPr="00EC35AD">
        <w:rPr>
          <w:rFonts w:cs="Arial"/>
          <w:bCs/>
          <w:sz w:val="20"/>
          <w:szCs w:val="20"/>
        </w:rPr>
        <w:t>Aquisição de Bens de Capital</w:t>
      </w:r>
      <w:r w:rsidRPr="00EC35AD">
        <w:rPr>
          <w:sz w:val="20"/>
          <w:szCs w:val="20"/>
        </w:rPr>
        <w:t> </w:t>
      </w:r>
    </w:p>
    <w:p w14:paraId="7E20BCCF" w14:textId="77777777" w:rsidR="00EC35AD" w:rsidRPr="00EC35AD" w:rsidRDefault="00480830" w:rsidP="00EC35AD">
      <w:pPr>
        <w:pStyle w:val="PargrafodaLista"/>
        <w:widowControl w:val="0"/>
        <w:numPr>
          <w:ilvl w:val="1"/>
          <w:numId w:val="200"/>
        </w:numPr>
        <w:autoSpaceDE w:val="0"/>
        <w:autoSpaceDN w:val="0"/>
        <w:adjustRightInd w:val="0"/>
        <w:spacing w:after="0" w:line="240" w:lineRule="auto"/>
        <w:jc w:val="both"/>
        <w:rPr>
          <w:rFonts w:cs="Arial"/>
          <w:sz w:val="20"/>
          <w:szCs w:val="20"/>
        </w:rPr>
      </w:pPr>
      <w:hyperlink r:id="rId9" w:history="1">
        <w:r w:rsidR="00EC35AD" w:rsidRPr="00EC35AD">
          <w:rPr>
            <w:rStyle w:val="Hyperlink"/>
            <w:rFonts w:cs="Arial"/>
            <w:bCs/>
            <w:color w:val="auto"/>
            <w:sz w:val="20"/>
            <w:szCs w:val="20"/>
            <w:u w:val="none"/>
          </w:rPr>
          <w:t>Aquisição de Bens e Serviços Importados</w:t>
        </w:r>
      </w:hyperlink>
    </w:p>
    <w:p w14:paraId="48F8517A" w14:textId="77777777" w:rsidR="00EC35AD" w:rsidRPr="00EC35AD" w:rsidRDefault="00EC35AD" w:rsidP="00EC35AD">
      <w:pPr>
        <w:pStyle w:val="PargrafodaLista"/>
        <w:widowControl w:val="0"/>
        <w:numPr>
          <w:ilvl w:val="0"/>
          <w:numId w:val="200"/>
        </w:numPr>
        <w:autoSpaceDE w:val="0"/>
        <w:autoSpaceDN w:val="0"/>
        <w:adjustRightInd w:val="0"/>
        <w:spacing w:after="0" w:line="240" w:lineRule="auto"/>
        <w:jc w:val="both"/>
        <w:rPr>
          <w:rFonts w:cs="Arial"/>
          <w:sz w:val="20"/>
          <w:szCs w:val="20"/>
        </w:rPr>
      </w:pPr>
      <w:r w:rsidRPr="00EC35AD">
        <w:rPr>
          <w:rFonts w:cs="Arial"/>
          <w:sz w:val="20"/>
          <w:szCs w:val="20"/>
        </w:rPr>
        <w:t>BNDES Automático</w:t>
      </w:r>
    </w:p>
    <w:p w14:paraId="795A8DF5" w14:textId="77777777" w:rsidR="00EC35AD" w:rsidRPr="00EC35AD" w:rsidRDefault="00EC35AD" w:rsidP="00EC35AD">
      <w:pPr>
        <w:pStyle w:val="PargrafodaLista"/>
        <w:widowControl w:val="0"/>
        <w:numPr>
          <w:ilvl w:val="0"/>
          <w:numId w:val="200"/>
        </w:numPr>
        <w:autoSpaceDE w:val="0"/>
        <w:autoSpaceDN w:val="0"/>
        <w:adjustRightInd w:val="0"/>
        <w:spacing w:after="0" w:line="240" w:lineRule="auto"/>
        <w:jc w:val="both"/>
        <w:rPr>
          <w:rFonts w:cs="Arial"/>
          <w:sz w:val="20"/>
          <w:szCs w:val="20"/>
        </w:rPr>
      </w:pPr>
      <w:r w:rsidRPr="00EC35AD">
        <w:rPr>
          <w:rFonts w:cs="Arial"/>
          <w:sz w:val="20"/>
          <w:szCs w:val="20"/>
        </w:rPr>
        <w:t>Cartão BNDES</w:t>
      </w:r>
    </w:p>
    <w:p w14:paraId="2204EBA3" w14:textId="77777777" w:rsidR="00EC35AD" w:rsidRPr="00EC35AD" w:rsidRDefault="00EC35AD" w:rsidP="00EC35AD">
      <w:pPr>
        <w:pStyle w:val="PargrafodaLista"/>
        <w:widowControl w:val="0"/>
        <w:numPr>
          <w:ilvl w:val="0"/>
          <w:numId w:val="200"/>
        </w:numPr>
        <w:autoSpaceDE w:val="0"/>
        <w:autoSpaceDN w:val="0"/>
        <w:adjustRightInd w:val="0"/>
        <w:spacing w:after="0" w:line="240" w:lineRule="auto"/>
        <w:jc w:val="both"/>
        <w:rPr>
          <w:rFonts w:cs="Arial"/>
          <w:color w:val="262626"/>
          <w:sz w:val="20"/>
          <w:szCs w:val="20"/>
        </w:rPr>
      </w:pPr>
      <w:r w:rsidRPr="00EC35AD">
        <w:rPr>
          <w:rFonts w:cs="Arial"/>
          <w:sz w:val="20"/>
          <w:szCs w:val="20"/>
        </w:rPr>
        <w:t>BNDES Limite de Crédito</w:t>
      </w:r>
    </w:p>
    <w:p w14:paraId="31D09AD1" w14:textId="77777777" w:rsidR="00EC35AD" w:rsidRPr="00EC35AD" w:rsidRDefault="00EC35AD" w:rsidP="00EC35AD">
      <w:pPr>
        <w:pStyle w:val="PargrafodaLista"/>
        <w:widowControl w:val="0"/>
        <w:numPr>
          <w:ilvl w:val="0"/>
          <w:numId w:val="200"/>
        </w:numPr>
        <w:autoSpaceDE w:val="0"/>
        <w:autoSpaceDN w:val="0"/>
        <w:adjustRightInd w:val="0"/>
        <w:spacing w:after="0" w:line="240" w:lineRule="auto"/>
        <w:jc w:val="both"/>
        <w:rPr>
          <w:rFonts w:cs="Arial"/>
          <w:color w:val="262626"/>
          <w:sz w:val="20"/>
          <w:szCs w:val="20"/>
        </w:rPr>
      </w:pPr>
      <w:r w:rsidRPr="00EC35AD">
        <w:rPr>
          <w:rFonts w:cs="Arial"/>
          <w:sz w:val="20"/>
          <w:szCs w:val="20"/>
        </w:rPr>
        <w:t>BNDES MPME Inovadora – Programa de Apoio a Micro, Pequena e Média Empresa Inovadora</w:t>
      </w:r>
    </w:p>
    <w:p w14:paraId="2AD00C29" w14:textId="77777777" w:rsidR="00EC35AD" w:rsidRPr="00EC35AD" w:rsidRDefault="00EC35AD" w:rsidP="00EC35AD">
      <w:pPr>
        <w:pStyle w:val="PargrafodaLista"/>
        <w:widowControl w:val="0"/>
        <w:numPr>
          <w:ilvl w:val="0"/>
          <w:numId w:val="200"/>
        </w:numPr>
        <w:autoSpaceDE w:val="0"/>
        <w:autoSpaceDN w:val="0"/>
        <w:adjustRightInd w:val="0"/>
        <w:spacing w:after="0" w:line="240" w:lineRule="auto"/>
        <w:jc w:val="both"/>
        <w:rPr>
          <w:rFonts w:cs="Arial"/>
          <w:sz w:val="20"/>
          <w:szCs w:val="20"/>
        </w:rPr>
      </w:pPr>
      <w:r w:rsidRPr="00EC35AD">
        <w:rPr>
          <w:rFonts w:cs="Arial"/>
          <w:sz w:val="20"/>
          <w:szCs w:val="20"/>
        </w:rPr>
        <w:t>BNDES P&amp;G (Petróleo e Gás Natural)</w:t>
      </w:r>
    </w:p>
    <w:p w14:paraId="0A6F3845" w14:textId="77777777" w:rsidR="00EC35AD" w:rsidRPr="00EC35AD" w:rsidRDefault="00EC35AD" w:rsidP="00EC35AD">
      <w:pPr>
        <w:pStyle w:val="PargrafodaLista"/>
        <w:widowControl w:val="0"/>
        <w:numPr>
          <w:ilvl w:val="0"/>
          <w:numId w:val="200"/>
        </w:numPr>
        <w:autoSpaceDE w:val="0"/>
        <w:autoSpaceDN w:val="0"/>
        <w:adjustRightInd w:val="0"/>
        <w:spacing w:after="0" w:line="240" w:lineRule="auto"/>
        <w:jc w:val="both"/>
        <w:rPr>
          <w:rFonts w:cs="Arial"/>
          <w:color w:val="262626"/>
          <w:sz w:val="20"/>
          <w:szCs w:val="20"/>
        </w:rPr>
      </w:pPr>
      <w:r w:rsidRPr="00EC35AD">
        <w:rPr>
          <w:rFonts w:cs="Arial"/>
          <w:sz w:val="20"/>
          <w:szCs w:val="20"/>
        </w:rPr>
        <w:t>BNDES Proengenharia – Programa de Apoio à Engenharia</w:t>
      </w:r>
    </w:p>
    <w:p w14:paraId="67CE6B75" w14:textId="77777777" w:rsidR="00EC35AD" w:rsidRPr="00EC35AD" w:rsidRDefault="00EC35AD" w:rsidP="00EC35AD">
      <w:pPr>
        <w:pStyle w:val="PargrafodaLista"/>
        <w:widowControl w:val="0"/>
        <w:numPr>
          <w:ilvl w:val="0"/>
          <w:numId w:val="200"/>
        </w:numPr>
        <w:autoSpaceDE w:val="0"/>
        <w:autoSpaceDN w:val="0"/>
        <w:adjustRightInd w:val="0"/>
        <w:spacing w:after="0" w:line="240" w:lineRule="auto"/>
        <w:jc w:val="both"/>
        <w:rPr>
          <w:rFonts w:cs="Arial"/>
          <w:color w:val="262626"/>
          <w:sz w:val="20"/>
          <w:szCs w:val="20"/>
        </w:rPr>
      </w:pPr>
      <w:r w:rsidRPr="00EC35AD">
        <w:rPr>
          <w:rFonts w:cs="Arial"/>
          <w:sz w:val="20"/>
          <w:szCs w:val="20"/>
        </w:rPr>
        <w:t>BNDES PSI – Programa de Sustentação do Investimento – Inovação e Máquinas e Equipamentos Eficientes</w:t>
      </w:r>
    </w:p>
    <w:p w14:paraId="69711E84"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p>
    <w:p w14:paraId="33AC9DE6"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r w:rsidRPr="00593481">
        <w:rPr>
          <w:rFonts w:eastAsia="Times New Roman" w:cs="Arial"/>
          <w:b/>
          <w:bCs/>
          <w:sz w:val="20"/>
          <w:szCs w:val="20"/>
          <w:lang w:eastAsia="pt-BR"/>
        </w:rPr>
        <w:t>Finep – Financiadora de Estudos e Projetos (Agência de Inovação do Ministério da Ciência, Tecnologia e Inovação)</w:t>
      </w:r>
    </w:p>
    <w:p w14:paraId="00324245" w14:textId="77777777" w:rsidR="00426C48" w:rsidRPr="00593481" w:rsidRDefault="00426C48" w:rsidP="001A345F">
      <w:pPr>
        <w:pStyle w:val="PargrafodaLista"/>
        <w:numPr>
          <w:ilvl w:val="0"/>
          <w:numId w:val="7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Finep Inova Brasil – Programa de Incentivo à Inovação nas Empresas Brasileiras</w:t>
      </w:r>
    </w:p>
    <w:p w14:paraId="23251002" w14:textId="77777777" w:rsidR="00426C48" w:rsidRPr="00593481" w:rsidRDefault="00426C48" w:rsidP="001A345F">
      <w:pPr>
        <w:pStyle w:val="PargrafodaLista"/>
        <w:numPr>
          <w:ilvl w:val="0"/>
          <w:numId w:val="7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 xml:space="preserve">Plano Inova Empresa </w:t>
      </w:r>
    </w:p>
    <w:p w14:paraId="5FE3E662" w14:textId="77777777" w:rsidR="00426C48" w:rsidRPr="003621CC" w:rsidRDefault="00426C48" w:rsidP="001A345F">
      <w:pPr>
        <w:pStyle w:val="PargrafodaLista"/>
        <w:numPr>
          <w:ilvl w:val="0"/>
          <w:numId w:val="73"/>
        </w:numPr>
        <w:autoSpaceDE w:val="0"/>
        <w:autoSpaceDN w:val="0"/>
        <w:adjustRightInd w:val="0"/>
        <w:spacing w:after="0" w:line="240" w:lineRule="auto"/>
        <w:ind w:left="851" w:hanging="284"/>
        <w:jc w:val="both"/>
        <w:rPr>
          <w:rFonts w:eastAsia="Times New Roman" w:cs="Arial"/>
          <w:bCs/>
          <w:sz w:val="20"/>
          <w:szCs w:val="20"/>
          <w:lang w:eastAsia="pt-BR"/>
        </w:rPr>
      </w:pPr>
      <w:r w:rsidRPr="003621CC">
        <w:rPr>
          <w:rFonts w:eastAsia="Times New Roman" w:cs="Arial"/>
          <w:bCs/>
          <w:sz w:val="20"/>
          <w:szCs w:val="20"/>
          <w:lang w:eastAsia="pt-BR"/>
        </w:rPr>
        <w:t>Inova Petro (em parceria com BNDES e Petrobras)</w:t>
      </w:r>
    </w:p>
    <w:p w14:paraId="450A14AB" w14:textId="77777777" w:rsidR="00426C48" w:rsidRPr="00593481" w:rsidRDefault="00426C48" w:rsidP="001A345F">
      <w:pPr>
        <w:pStyle w:val="PargrafodaLista"/>
        <w:numPr>
          <w:ilvl w:val="0"/>
          <w:numId w:val="7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Inovacred</w:t>
      </w:r>
    </w:p>
    <w:p w14:paraId="2EC7C082" w14:textId="77777777" w:rsidR="00426C48" w:rsidRPr="00593481" w:rsidRDefault="00426C48" w:rsidP="00426C48">
      <w:pPr>
        <w:widowControl w:val="0"/>
        <w:autoSpaceDE w:val="0"/>
        <w:autoSpaceDN w:val="0"/>
        <w:adjustRightInd w:val="0"/>
        <w:spacing w:after="0" w:line="240" w:lineRule="auto"/>
        <w:jc w:val="both"/>
        <w:rPr>
          <w:rFonts w:cstheme="minorHAnsi"/>
          <w:b/>
          <w:sz w:val="20"/>
          <w:szCs w:val="20"/>
        </w:rPr>
      </w:pPr>
    </w:p>
    <w:p w14:paraId="403113A4"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r w:rsidRPr="00593481">
        <w:rPr>
          <w:rFonts w:eastAsia="Times New Roman" w:cs="Arial"/>
          <w:b/>
          <w:bCs/>
          <w:sz w:val="20"/>
          <w:szCs w:val="20"/>
          <w:lang w:eastAsia="pt-BR"/>
        </w:rPr>
        <w:t xml:space="preserve">Ações Regionais </w:t>
      </w:r>
    </w:p>
    <w:p w14:paraId="35CB614E"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p>
    <w:p w14:paraId="5660C84C"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FAPESB – Fundação de Amparo à Pesquisa do Estado da Bahia</w:t>
      </w:r>
    </w:p>
    <w:p w14:paraId="59F0F914"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0C905C92"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FAPEMIG – Fundação de Amparo à Pesquisa do Estado de Minas Gerais</w:t>
      </w:r>
    </w:p>
    <w:p w14:paraId="193BFA86" w14:textId="77777777" w:rsidR="00426C48" w:rsidRPr="00593481" w:rsidRDefault="00426C48" w:rsidP="001A345F">
      <w:pPr>
        <w:pStyle w:val="PargrafodaLista"/>
        <w:numPr>
          <w:ilvl w:val="0"/>
          <w:numId w:val="92"/>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Pró-Inovação (em parceria com BDMG)</w:t>
      </w:r>
    </w:p>
    <w:p w14:paraId="2D06A3F9" w14:textId="77777777" w:rsidR="00426C48" w:rsidRPr="00593481" w:rsidRDefault="00426C48" w:rsidP="001A345F">
      <w:pPr>
        <w:pStyle w:val="PargrafodaLista"/>
        <w:numPr>
          <w:ilvl w:val="0"/>
          <w:numId w:val="92"/>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de Apoio a Empresas em Parques Tecnológicos  - PROPTEC (em parceria com BDMG)</w:t>
      </w:r>
    </w:p>
    <w:p w14:paraId="72CD5142" w14:textId="77777777" w:rsidR="00426C48" w:rsidRPr="00593481" w:rsidRDefault="00426C48" w:rsidP="00426C48">
      <w:pPr>
        <w:widowControl w:val="0"/>
        <w:autoSpaceDE w:val="0"/>
        <w:autoSpaceDN w:val="0"/>
        <w:adjustRightInd w:val="0"/>
        <w:spacing w:after="0" w:line="240" w:lineRule="auto"/>
        <w:jc w:val="both"/>
        <w:rPr>
          <w:rFonts w:cstheme="minorHAnsi"/>
          <w:b/>
          <w:sz w:val="20"/>
          <w:szCs w:val="20"/>
        </w:rPr>
      </w:pPr>
    </w:p>
    <w:p w14:paraId="49B34DF5"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r w:rsidRPr="00593481">
        <w:rPr>
          <w:rFonts w:eastAsia="Times New Roman" w:cs="Arial"/>
          <w:b/>
          <w:bCs/>
          <w:sz w:val="20"/>
          <w:szCs w:val="20"/>
          <w:lang w:eastAsia="pt-BR"/>
        </w:rPr>
        <w:t>Agências Estaduais de Fomento</w:t>
      </w:r>
    </w:p>
    <w:p w14:paraId="7EC288F1"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DesenBahia – Agência de Fomento do Estado da Bahia</w:t>
      </w:r>
    </w:p>
    <w:p w14:paraId="080C76B2" w14:textId="77777777" w:rsidR="00426C48" w:rsidRPr="00593481" w:rsidRDefault="00426C48" w:rsidP="001A345F">
      <w:pPr>
        <w:pStyle w:val="PargrafodaLista"/>
        <w:numPr>
          <w:ilvl w:val="0"/>
          <w:numId w:val="9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FNE – Micro e Pequenas Empresas</w:t>
      </w:r>
    </w:p>
    <w:p w14:paraId="613248EE" w14:textId="77777777" w:rsidR="00426C48" w:rsidRPr="00593481" w:rsidRDefault="00426C48" w:rsidP="001A345F">
      <w:pPr>
        <w:pStyle w:val="PargrafodaLista"/>
        <w:numPr>
          <w:ilvl w:val="0"/>
          <w:numId w:val="9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FNE – Indústria, Comércio e Serviços</w:t>
      </w:r>
    </w:p>
    <w:p w14:paraId="6124AA20" w14:textId="77777777" w:rsidR="00426C48" w:rsidRPr="00593481" w:rsidRDefault="00426C48" w:rsidP="001A345F">
      <w:pPr>
        <w:pStyle w:val="PargrafodaLista"/>
        <w:numPr>
          <w:ilvl w:val="0"/>
          <w:numId w:val="9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569F7B65"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3F4DAF81"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GoiásFomento – Agência de Fomento de Goiás</w:t>
      </w:r>
    </w:p>
    <w:p w14:paraId="2252AB3A" w14:textId="77777777" w:rsidR="00426C48" w:rsidRPr="00593481" w:rsidRDefault="00426C48" w:rsidP="001A345F">
      <w:pPr>
        <w:pStyle w:val="PargrafodaLista"/>
        <w:numPr>
          <w:ilvl w:val="0"/>
          <w:numId w:val="98"/>
        </w:numPr>
        <w:autoSpaceDE w:val="0"/>
        <w:autoSpaceDN w:val="0"/>
        <w:adjustRightInd w:val="0"/>
        <w:spacing w:after="0" w:line="240" w:lineRule="auto"/>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587F8EDC" w14:textId="77777777" w:rsidR="00426C48" w:rsidRPr="00593481" w:rsidRDefault="00426C48" w:rsidP="001A345F">
      <w:pPr>
        <w:pStyle w:val="PargrafodaLista"/>
        <w:numPr>
          <w:ilvl w:val="0"/>
          <w:numId w:val="98"/>
        </w:numPr>
        <w:autoSpaceDE w:val="0"/>
        <w:autoSpaceDN w:val="0"/>
        <w:adjustRightInd w:val="0"/>
        <w:spacing w:after="0" w:line="240" w:lineRule="auto"/>
        <w:jc w:val="both"/>
        <w:rPr>
          <w:rFonts w:eastAsia="Times New Roman" w:cs="Arial"/>
          <w:bCs/>
          <w:sz w:val="20"/>
          <w:szCs w:val="20"/>
          <w:lang w:eastAsia="pt-BR"/>
        </w:rPr>
      </w:pPr>
      <w:r w:rsidRPr="00593481">
        <w:rPr>
          <w:rFonts w:eastAsia="Times New Roman" w:cs="Arial"/>
          <w:bCs/>
          <w:sz w:val="20"/>
          <w:szCs w:val="20"/>
          <w:lang w:eastAsia="pt-BR"/>
        </w:rPr>
        <w:t>BNDES PSI Investimento</w:t>
      </w:r>
    </w:p>
    <w:p w14:paraId="30987001" w14:textId="77777777" w:rsidR="00426C48" w:rsidRPr="00593481" w:rsidRDefault="00426C48" w:rsidP="00426C48">
      <w:pPr>
        <w:pStyle w:val="PargrafodaLista"/>
        <w:autoSpaceDE w:val="0"/>
        <w:autoSpaceDN w:val="0"/>
        <w:adjustRightInd w:val="0"/>
        <w:spacing w:after="0" w:line="240" w:lineRule="auto"/>
        <w:ind w:left="927"/>
        <w:jc w:val="both"/>
        <w:rPr>
          <w:rFonts w:eastAsia="Times New Roman" w:cs="Arial"/>
          <w:b/>
          <w:bCs/>
          <w:sz w:val="20"/>
          <w:szCs w:val="20"/>
          <w:highlight w:val="yellow"/>
          <w:lang w:eastAsia="pt-BR"/>
        </w:rPr>
      </w:pPr>
    </w:p>
    <w:p w14:paraId="630DA749"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BDMG – Bando de Desenvolvimento de Minas Gerais</w:t>
      </w:r>
    </w:p>
    <w:p w14:paraId="1DD77BF4" w14:textId="77777777" w:rsidR="00426C48" w:rsidRPr="00593481" w:rsidRDefault="00426C48" w:rsidP="001A345F">
      <w:pPr>
        <w:pStyle w:val="PargrafodaLista"/>
        <w:numPr>
          <w:ilvl w:val="0"/>
          <w:numId w:val="9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Pró-Inovação</w:t>
      </w:r>
    </w:p>
    <w:p w14:paraId="6EBB10B6" w14:textId="77777777" w:rsidR="00426C48" w:rsidRPr="00593481" w:rsidRDefault="00426C48" w:rsidP="001A345F">
      <w:pPr>
        <w:pStyle w:val="PargrafodaLista"/>
        <w:numPr>
          <w:ilvl w:val="0"/>
          <w:numId w:val="9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PROPTEC</w:t>
      </w:r>
    </w:p>
    <w:p w14:paraId="197D047D" w14:textId="77777777" w:rsidR="00426C48" w:rsidRDefault="00426C48" w:rsidP="00426C48">
      <w:pPr>
        <w:pStyle w:val="PargrafodaLista"/>
        <w:autoSpaceDE w:val="0"/>
        <w:autoSpaceDN w:val="0"/>
        <w:adjustRightInd w:val="0"/>
        <w:spacing w:after="0" w:line="240" w:lineRule="auto"/>
        <w:ind w:left="1287"/>
        <w:jc w:val="both"/>
        <w:rPr>
          <w:rFonts w:eastAsia="Times New Roman" w:cs="Arial"/>
          <w:b/>
          <w:bCs/>
          <w:sz w:val="20"/>
          <w:szCs w:val="20"/>
          <w:highlight w:val="yellow"/>
          <w:lang w:eastAsia="pt-BR"/>
        </w:rPr>
      </w:pPr>
    </w:p>
    <w:p w14:paraId="6C21F850"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Fomento Paraná – Agência de Fomento do Estado do Paraná</w:t>
      </w:r>
    </w:p>
    <w:p w14:paraId="6E400B26" w14:textId="77777777" w:rsidR="00426C48" w:rsidRPr="00593481" w:rsidRDefault="00426C48"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Banco do Empreendedor Micro e Pequenas Empresas</w:t>
      </w:r>
    </w:p>
    <w:p w14:paraId="29F894D6" w14:textId="77777777" w:rsidR="00426C48" w:rsidRPr="00593481" w:rsidRDefault="00426C48"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Banco do Empreendedor Médias Empresas</w:t>
      </w:r>
    </w:p>
    <w:p w14:paraId="40729C1A" w14:textId="77777777" w:rsidR="00426C48" w:rsidRPr="00593481" w:rsidRDefault="00426C48"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PSI Investimento</w:t>
      </w:r>
    </w:p>
    <w:p w14:paraId="07DB5A6E" w14:textId="77777777" w:rsidR="00426C48" w:rsidRPr="00593481" w:rsidRDefault="00426C48"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0528DE4B" w14:textId="77777777" w:rsidR="00426C48" w:rsidRPr="00593481" w:rsidRDefault="00426C48"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lastRenderedPageBreak/>
        <w:t>Finep Inovacred</w:t>
      </w:r>
    </w:p>
    <w:p w14:paraId="0BE49CCB" w14:textId="77777777" w:rsidR="00426C48" w:rsidRPr="00593481" w:rsidRDefault="00426C48" w:rsidP="00426C48">
      <w:pPr>
        <w:pStyle w:val="PargrafodaLista"/>
        <w:autoSpaceDE w:val="0"/>
        <w:autoSpaceDN w:val="0"/>
        <w:adjustRightInd w:val="0"/>
        <w:spacing w:after="0" w:line="240" w:lineRule="auto"/>
        <w:ind w:left="1287"/>
        <w:jc w:val="both"/>
        <w:rPr>
          <w:rFonts w:eastAsia="Times New Roman" w:cs="Arial"/>
          <w:b/>
          <w:bCs/>
          <w:sz w:val="20"/>
          <w:szCs w:val="20"/>
          <w:highlight w:val="yellow"/>
          <w:lang w:eastAsia="pt-BR"/>
        </w:rPr>
      </w:pPr>
    </w:p>
    <w:p w14:paraId="5C5FDE67"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AgeRio – Agência Estadual de Fomento do Rio de Janeiro</w:t>
      </w:r>
    </w:p>
    <w:p w14:paraId="64E3FA45" w14:textId="77777777" w:rsidR="00426C48" w:rsidRPr="00593481" w:rsidRDefault="00426C48" w:rsidP="00E5665F">
      <w:pPr>
        <w:pStyle w:val="PargrafodaLista"/>
        <w:numPr>
          <w:ilvl w:val="0"/>
          <w:numId w:val="201"/>
        </w:numPr>
        <w:autoSpaceDE w:val="0"/>
        <w:autoSpaceDN w:val="0"/>
        <w:adjustRightInd w:val="0"/>
        <w:spacing w:after="0" w:line="240" w:lineRule="auto"/>
        <w:ind w:left="851"/>
        <w:jc w:val="both"/>
        <w:rPr>
          <w:rFonts w:eastAsia="Times New Roman" w:cs="Arial"/>
          <w:bCs/>
          <w:sz w:val="20"/>
          <w:szCs w:val="20"/>
          <w:lang w:eastAsia="pt-BR"/>
        </w:rPr>
      </w:pPr>
      <w:r w:rsidRPr="00593481">
        <w:rPr>
          <w:rFonts w:eastAsia="Times New Roman" w:cs="Arial"/>
          <w:bCs/>
          <w:sz w:val="20"/>
          <w:szCs w:val="20"/>
          <w:lang w:eastAsia="pt-BR"/>
        </w:rPr>
        <w:t>AgeRio Arranjos Produtivos Locais</w:t>
      </w:r>
    </w:p>
    <w:p w14:paraId="190515A4" w14:textId="77777777" w:rsidR="00426C48" w:rsidRPr="00593481" w:rsidRDefault="00426C48" w:rsidP="00E5665F">
      <w:pPr>
        <w:pStyle w:val="PargrafodaLista"/>
        <w:numPr>
          <w:ilvl w:val="0"/>
          <w:numId w:val="201"/>
        </w:numPr>
        <w:autoSpaceDE w:val="0"/>
        <w:autoSpaceDN w:val="0"/>
        <w:adjustRightInd w:val="0"/>
        <w:spacing w:after="0" w:line="240" w:lineRule="auto"/>
        <w:ind w:left="851"/>
        <w:jc w:val="both"/>
        <w:rPr>
          <w:rFonts w:eastAsia="Times New Roman" w:cs="Arial"/>
          <w:bCs/>
          <w:sz w:val="20"/>
          <w:szCs w:val="20"/>
          <w:lang w:eastAsia="pt-BR"/>
        </w:rPr>
      </w:pPr>
      <w:r w:rsidRPr="00593481">
        <w:rPr>
          <w:rFonts w:eastAsia="Times New Roman" w:cs="Arial"/>
          <w:bCs/>
          <w:sz w:val="20"/>
          <w:szCs w:val="20"/>
          <w:lang w:eastAsia="pt-BR"/>
        </w:rPr>
        <w:t>Finep Inovacred</w:t>
      </w:r>
    </w:p>
    <w:p w14:paraId="731BEF9E" w14:textId="77777777" w:rsidR="00426C48" w:rsidRPr="00593481" w:rsidRDefault="00426C48" w:rsidP="00E5665F">
      <w:pPr>
        <w:pStyle w:val="PargrafodaLista"/>
        <w:numPr>
          <w:ilvl w:val="0"/>
          <w:numId w:val="201"/>
        </w:numPr>
        <w:autoSpaceDE w:val="0"/>
        <w:autoSpaceDN w:val="0"/>
        <w:adjustRightInd w:val="0"/>
        <w:spacing w:after="0" w:line="240" w:lineRule="auto"/>
        <w:ind w:left="851"/>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11C485B3" w14:textId="77777777" w:rsidR="00426C48" w:rsidRPr="00593481" w:rsidRDefault="00426C48" w:rsidP="00E5665F">
      <w:pPr>
        <w:pStyle w:val="PargrafodaLista"/>
        <w:numPr>
          <w:ilvl w:val="0"/>
          <w:numId w:val="201"/>
        </w:numPr>
        <w:autoSpaceDE w:val="0"/>
        <w:autoSpaceDN w:val="0"/>
        <w:adjustRightInd w:val="0"/>
        <w:spacing w:after="0" w:line="240" w:lineRule="auto"/>
        <w:ind w:left="851"/>
        <w:jc w:val="both"/>
        <w:rPr>
          <w:rFonts w:eastAsia="Times New Roman" w:cs="Arial"/>
          <w:bCs/>
          <w:sz w:val="20"/>
          <w:szCs w:val="20"/>
          <w:lang w:eastAsia="pt-BR"/>
        </w:rPr>
      </w:pPr>
      <w:r w:rsidRPr="00593481">
        <w:rPr>
          <w:rFonts w:eastAsia="Times New Roman" w:cs="Arial"/>
          <w:bCs/>
          <w:sz w:val="20"/>
          <w:szCs w:val="20"/>
          <w:lang w:eastAsia="pt-BR"/>
        </w:rPr>
        <w:t>BNDES PSI Investimento</w:t>
      </w:r>
    </w:p>
    <w:p w14:paraId="3B49DCE6" w14:textId="77777777" w:rsidR="00426C48" w:rsidRPr="00593481" w:rsidRDefault="00426C48" w:rsidP="00426C48">
      <w:pPr>
        <w:widowControl w:val="0"/>
        <w:autoSpaceDE w:val="0"/>
        <w:autoSpaceDN w:val="0"/>
        <w:adjustRightInd w:val="0"/>
        <w:spacing w:after="0" w:line="240" w:lineRule="auto"/>
        <w:jc w:val="both"/>
        <w:rPr>
          <w:rFonts w:eastAsia="Times New Roman" w:cs="Arial"/>
          <w:b/>
          <w:bCs/>
          <w:sz w:val="20"/>
          <w:szCs w:val="20"/>
          <w:lang w:eastAsia="pt-BR"/>
        </w:rPr>
      </w:pPr>
    </w:p>
    <w:p w14:paraId="1BAC383A"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Badesul Desenvolvimento – Agência de Fomento/RS</w:t>
      </w:r>
    </w:p>
    <w:p w14:paraId="38F5C64A" w14:textId="77777777" w:rsidR="00426C48" w:rsidRPr="00593481" w:rsidRDefault="00426C48" w:rsidP="001A345F">
      <w:pPr>
        <w:pStyle w:val="PargrafodaLista"/>
        <w:numPr>
          <w:ilvl w:val="0"/>
          <w:numId w:val="101"/>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Finep Inovacred</w:t>
      </w:r>
    </w:p>
    <w:p w14:paraId="47C4C7B8" w14:textId="77777777" w:rsidR="00426C48" w:rsidRPr="00593481" w:rsidRDefault="00426C48" w:rsidP="00426C48">
      <w:pPr>
        <w:widowControl w:val="0"/>
        <w:autoSpaceDE w:val="0"/>
        <w:autoSpaceDN w:val="0"/>
        <w:adjustRightInd w:val="0"/>
        <w:spacing w:after="0" w:line="240" w:lineRule="auto"/>
        <w:jc w:val="both"/>
        <w:rPr>
          <w:rFonts w:eastAsia="Times New Roman" w:cs="Arial"/>
          <w:b/>
          <w:bCs/>
          <w:sz w:val="20"/>
          <w:szCs w:val="20"/>
          <w:lang w:eastAsia="pt-BR"/>
        </w:rPr>
      </w:pPr>
    </w:p>
    <w:p w14:paraId="632EB895"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Badesc – Agência de Fomento do Estado de Santa Catarina</w:t>
      </w:r>
    </w:p>
    <w:p w14:paraId="126C04B2" w14:textId="77777777" w:rsidR="00426C48" w:rsidRPr="00593481" w:rsidRDefault="00426C48" w:rsidP="00E5665F">
      <w:pPr>
        <w:pStyle w:val="PargrafodaLista"/>
        <w:numPr>
          <w:ilvl w:val="0"/>
          <w:numId w:val="202"/>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Badesc Microempresa</w:t>
      </w:r>
    </w:p>
    <w:p w14:paraId="54FCEEF7" w14:textId="77777777" w:rsidR="00426C48" w:rsidRPr="00593481" w:rsidRDefault="00426C48" w:rsidP="00E5665F">
      <w:pPr>
        <w:pStyle w:val="PargrafodaLista"/>
        <w:numPr>
          <w:ilvl w:val="0"/>
          <w:numId w:val="202"/>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Badesc Fomento</w:t>
      </w:r>
    </w:p>
    <w:p w14:paraId="06684C75" w14:textId="77777777" w:rsidR="00426C48" w:rsidRPr="00593481" w:rsidRDefault="00426C48" w:rsidP="00E5665F">
      <w:pPr>
        <w:pStyle w:val="PargrafodaLista"/>
        <w:numPr>
          <w:ilvl w:val="0"/>
          <w:numId w:val="202"/>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6A49C5FF" w14:textId="77777777" w:rsidR="00426C48" w:rsidRPr="00593481" w:rsidRDefault="00426C48" w:rsidP="00E5665F">
      <w:pPr>
        <w:pStyle w:val="PargrafodaLista"/>
        <w:numPr>
          <w:ilvl w:val="0"/>
          <w:numId w:val="202"/>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Finep Inovacred</w:t>
      </w:r>
    </w:p>
    <w:p w14:paraId="2B3DA8E5" w14:textId="77777777" w:rsidR="00426C48" w:rsidRPr="00593481" w:rsidRDefault="00426C48" w:rsidP="00426C48">
      <w:pPr>
        <w:widowControl w:val="0"/>
        <w:autoSpaceDE w:val="0"/>
        <w:autoSpaceDN w:val="0"/>
        <w:adjustRightInd w:val="0"/>
        <w:spacing w:after="0" w:line="240" w:lineRule="auto"/>
        <w:jc w:val="both"/>
        <w:rPr>
          <w:rFonts w:eastAsia="Times New Roman" w:cs="Arial"/>
          <w:b/>
          <w:bCs/>
          <w:sz w:val="20"/>
          <w:szCs w:val="20"/>
          <w:lang w:eastAsia="pt-BR"/>
        </w:rPr>
      </w:pPr>
    </w:p>
    <w:p w14:paraId="77852A30"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Desenvolve SP – Agência de Desenvolvimento Paulista</w:t>
      </w:r>
    </w:p>
    <w:p w14:paraId="4AB05AD7" w14:textId="77777777" w:rsidR="00426C48" w:rsidRPr="00593481" w:rsidRDefault="00426C48" w:rsidP="001A345F">
      <w:pPr>
        <w:pStyle w:val="PargrafodaLista"/>
        <w:widowControl w:val="0"/>
        <w:numPr>
          <w:ilvl w:val="0"/>
          <w:numId w:val="105"/>
        </w:numPr>
        <w:autoSpaceDE w:val="0"/>
        <w:autoSpaceDN w:val="0"/>
        <w:adjustRightInd w:val="0"/>
        <w:spacing w:after="0" w:line="240" w:lineRule="auto"/>
        <w:jc w:val="both"/>
        <w:rPr>
          <w:rFonts w:eastAsia="Times New Roman" w:cs="Arial"/>
          <w:bCs/>
          <w:sz w:val="20"/>
          <w:szCs w:val="20"/>
          <w:lang w:eastAsia="pt-BR"/>
        </w:rPr>
      </w:pPr>
      <w:r w:rsidRPr="00593481">
        <w:rPr>
          <w:rFonts w:eastAsia="Times New Roman" w:cs="Arial"/>
          <w:bCs/>
          <w:sz w:val="20"/>
          <w:szCs w:val="20"/>
          <w:lang w:eastAsia="pt-BR"/>
        </w:rPr>
        <w:t>Linha Incentivo à Tecnologia</w:t>
      </w:r>
    </w:p>
    <w:p w14:paraId="6A99B70E" w14:textId="77777777" w:rsidR="00426C48" w:rsidRPr="00593481" w:rsidRDefault="00426C48" w:rsidP="001A345F">
      <w:pPr>
        <w:pStyle w:val="PargrafodaLista"/>
        <w:widowControl w:val="0"/>
        <w:numPr>
          <w:ilvl w:val="0"/>
          <w:numId w:val="105"/>
        </w:numPr>
        <w:autoSpaceDE w:val="0"/>
        <w:autoSpaceDN w:val="0"/>
        <w:adjustRightInd w:val="0"/>
        <w:spacing w:after="0" w:line="240" w:lineRule="auto"/>
        <w:jc w:val="both"/>
        <w:rPr>
          <w:rFonts w:eastAsia="Times New Roman" w:cs="Arial"/>
          <w:bCs/>
          <w:sz w:val="20"/>
          <w:szCs w:val="20"/>
          <w:lang w:eastAsia="pt-BR"/>
        </w:rPr>
      </w:pPr>
      <w:r w:rsidRPr="00593481">
        <w:rPr>
          <w:rFonts w:eastAsia="Times New Roman" w:cs="Arial"/>
          <w:bCs/>
          <w:sz w:val="20"/>
          <w:szCs w:val="20"/>
          <w:lang w:eastAsia="pt-BR"/>
        </w:rPr>
        <w:t>Linha Incentivo à Inovação</w:t>
      </w:r>
    </w:p>
    <w:p w14:paraId="261082D5" w14:textId="77777777" w:rsidR="00426C48" w:rsidRPr="00593481" w:rsidRDefault="00426C48" w:rsidP="001A345F">
      <w:pPr>
        <w:pStyle w:val="PargrafodaLista"/>
        <w:widowControl w:val="0"/>
        <w:numPr>
          <w:ilvl w:val="0"/>
          <w:numId w:val="105"/>
        </w:numPr>
        <w:autoSpaceDE w:val="0"/>
        <w:autoSpaceDN w:val="0"/>
        <w:adjustRightInd w:val="0"/>
        <w:spacing w:after="0" w:line="240" w:lineRule="auto"/>
        <w:jc w:val="both"/>
        <w:rPr>
          <w:rFonts w:eastAsia="Times New Roman" w:cs="Arial"/>
          <w:bCs/>
          <w:sz w:val="20"/>
          <w:szCs w:val="20"/>
          <w:lang w:eastAsia="pt-BR"/>
        </w:rPr>
      </w:pPr>
      <w:r w:rsidRPr="00593481">
        <w:rPr>
          <w:rFonts w:eastAsia="Times New Roman" w:cs="Arial"/>
          <w:bCs/>
          <w:sz w:val="20"/>
          <w:szCs w:val="20"/>
          <w:lang w:eastAsia="pt-BR"/>
        </w:rPr>
        <w:t>Linha FUNCET</w:t>
      </w:r>
    </w:p>
    <w:p w14:paraId="6277EAB0" w14:textId="77777777" w:rsidR="00426C48" w:rsidRPr="00593481" w:rsidRDefault="00426C48" w:rsidP="001A345F">
      <w:pPr>
        <w:pStyle w:val="PargrafodaLista"/>
        <w:widowControl w:val="0"/>
        <w:numPr>
          <w:ilvl w:val="0"/>
          <w:numId w:val="105"/>
        </w:numPr>
        <w:autoSpaceDE w:val="0"/>
        <w:autoSpaceDN w:val="0"/>
        <w:adjustRightInd w:val="0"/>
        <w:spacing w:after="0" w:line="240" w:lineRule="auto"/>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2D733C74" w14:textId="77777777" w:rsidR="00426C48" w:rsidRPr="00593481" w:rsidRDefault="00426C48" w:rsidP="001A345F">
      <w:pPr>
        <w:pStyle w:val="PargrafodaLista"/>
        <w:widowControl w:val="0"/>
        <w:numPr>
          <w:ilvl w:val="0"/>
          <w:numId w:val="105"/>
        </w:numPr>
        <w:autoSpaceDE w:val="0"/>
        <w:autoSpaceDN w:val="0"/>
        <w:adjustRightInd w:val="0"/>
        <w:spacing w:after="0" w:line="240" w:lineRule="auto"/>
        <w:jc w:val="both"/>
        <w:rPr>
          <w:rFonts w:eastAsia="Times New Roman" w:cs="Arial"/>
          <w:bCs/>
          <w:sz w:val="20"/>
          <w:szCs w:val="20"/>
          <w:lang w:eastAsia="pt-BR"/>
        </w:rPr>
      </w:pPr>
      <w:r w:rsidRPr="00593481">
        <w:rPr>
          <w:rFonts w:eastAsia="Times New Roman" w:cs="Arial"/>
          <w:bCs/>
          <w:sz w:val="20"/>
          <w:szCs w:val="20"/>
          <w:lang w:eastAsia="pt-BR"/>
        </w:rPr>
        <w:t>Finep Inovacred</w:t>
      </w:r>
    </w:p>
    <w:p w14:paraId="38E2F1CD" w14:textId="77777777" w:rsidR="00426C48" w:rsidRPr="00593481" w:rsidRDefault="00426C48" w:rsidP="00426C48">
      <w:pPr>
        <w:widowControl w:val="0"/>
        <w:autoSpaceDE w:val="0"/>
        <w:autoSpaceDN w:val="0"/>
        <w:adjustRightInd w:val="0"/>
        <w:spacing w:after="0" w:line="240" w:lineRule="auto"/>
        <w:jc w:val="both"/>
        <w:rPr>
          <w:rFonts w:eastAsia="Times New Roman" w:cs="Arial"/>
          <w:b/>
          <w:bCs/>
          <w:sz w:val="20"/>
          <w:szCs w:val="20"/>
          <w:lang w:eastAsia="pt-BR"/>
        </w:rPr>
      </w:pPr>
    </w:p>
    <w:p w14:paraId="75632022"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r w:rsidRPr="00593481">
        <w:rPr>
          <w:rFonts w:eastAsia="Times New Roman" w:cs="Arial"/>
          <w:b/>
          <w:bCs/>
          <w:sz w:val="20"/>
          <w:szCs w:val="20"/>
          <w:lang w:eastAsia="pt-BR"/>
        </w:rPr>
        <w:t>Bancos estaduais</w:t>
      </w:r>
    </w:p>
    <w:p w14:paraId="76D4B04F"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Banco de Desenvolvimento do Paraná</w:t>
      </w:r>
    </w:p>
    <w:p w14:paraId="587CBF8F" w14:textId="77777777" w:rsidR="00426C48" w:rsidRPr="00593481" w:rsidRDefault="00426C48"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Banco do Empreendedor Micro e Pequenas Empresas</w:t>
      </w:r>
    </w:p>
    <w:p w14:paraId="44CDAA57" w14:textId="77777777" w:rsidR="00426C48" w:rsidRPr="00593481" w:rsidRDefault="00426C48"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Banco do Empreendedor Médias Empresas</w:t>
      </w:r>
    </w:p>
    <w:p w14:paraId="210C99D5" w14:textId="77777777" w:rsidR="00426C48" w:rsidRPr="00593481" w:rsidRDefault="00426C48"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PSI Investimento</w:t>
      </w:r>
    </w:p>
    <w:p w14:paraId="7B764C21" w14:textId="77777777" w:rsidR="00426C48" w:rsidRPr="00593481" w:rsidRDefault="00426C48"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04538055" w14:textId="77777777" w:rsidR="00426C48" w:rsidRPr="00593481" w:rsidRDefault="00426C48"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Finep Inovacred</w:t>
      </w:r>
    </w:p>
    <w:p w14:paraId="126EF78D"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461B9851"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Banrisul – Banco do Estado do Rio Grande do Sul</w:t>
      </w:r>
    </w:p>
    <w:p w14:paraId="2BAF28D4" w14:textId="77777777" w:rsidR="00426C48" w:rsidRPr="00593481" w:rsidRDefault="00426C48" w:rsidP="001A345F">
      <w:pPr>
        <w:pStyle w:val="PargrafodaLista"/>
        <w:numPr>
          <w:ilvl w:val="0"/>
          <w:numId w:val="10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79BE18D7" w14:textId="77777777" w:rsidR="00426C48" w:rsidRPr="00593481" w:rsidRDefault="00426C48" w:rsidP="001A345F">
      <w:pPr>
        <w:pStyle w:val="PargrafodaLista"/>
        <w:numPr>
          <w:ilvl w:val="0"/>
          <w:numId w:val="10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 xml:space="preserve">BNDES PSI Investimento </w:t>
      </w:r>
    </w:p>
    <w:p w14:paraId="0CCBE96B" w14:textId="77777777" w:rsidR="00426C48" w:rsidRPr="00593481" w:rsidRDefault="00426C48" w:rsidP="001A345F">
      <w:pPr>
        <w:pStyle w:val="PargrafodaLista"/>
        <w:numPr>
          <w:ilvl w:val="0"/>
          <w:numId w:val="10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Finep Inovacred</w:t>
      </w:r>
    </w:p>
    <w:p w14:paraId="05C66459"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27045FD5"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BDMG – Bando de Desenvolvimento de Minas Gerais</w:t>
      </w:r>
    </w:p>
    <w:p w14:paraId="6DDD3C60" w14:textId="77777777" w:rsidR="00426C48" w:rsidRPr="00593481" w:rsidRDefault="00426C48" w:rsidP="001A345F">
      <w:pPr>
        <w:pStyle w:val="PargrafodaLista"/>
        <w:numPr>
          <w:ilvl w:val="0"/>
          <w:numId w:val="11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Pró-Inovação</w:t>
      </w:r>
    </w:p>
    <w:p w14:paraId="5B623273" w14:textId="77777777" w:rsidR="00426C48" w:rsidRPr="00593481" w:rsidRDefault="00426C48" w:rsidP="001A345F">
      <w:pPr>
        <w:pStyle w:val="PargrafodaLista"/>
        <w:numPr>
          <w:ilvl w:val="0"/>
          <w:numId w:val="11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PROPTEC</w:t>
      </w:r>
    </w:p>
    <w:p w14:paraId="61363E1E"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78F9E4A7"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Basa – Banco da Amazônia</w:t>
      </w:r>
    </w:p>
    <w:p w14:paraId="25C5E01E" w14:textId="77777777" w:rsidR="00426C48" w:rsidRPr="00593481" w:rsidRDefault="00426C48" w:rsidP="001A345F">
      <w:pPr>
        <w:pStyle w:val="PargrafodaLista"/>
        <w:numPr>
          <w:ilvl w:val="0"/>
          <w:numId w:val="11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FNO Micro e Pequena Empresa (FNO MPE)</w:t>
      </w:r>
    </w:p>
    <w:p w14:paraId="3333A5B5" w14:textId="77777777" w:rsidR="00426C48" w:rsidRPr="00593481" w:rsidRDefault="00426C48" w:rsidP="001A345F">
      <w:pPr>
        <w:pStyle w:val="PargrafodaLista"/>
        <w:numPr>
          <w:ilvl w:val="0"/>
          <w:numId w:val="11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FNO Amazônia Sustentável</w:t>
      </w:r>
    </w:p>
    <w:p w14:paraId="5F68DD2E" w14:textId="77777777" w:rsidR="00426C48" w:rsidRPr="00593481" w:rsidRDefault="00426C48" w:rsidP="001A345F">
      <w:pPr>
        <w:pStyle w:val="PargrafodaLista"/>
        <w:numPr>
          <w:ilvl w:val="0"/>
          <w:numId w:val="11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PROGER Urbano – Micro e Pequena Empresa Investimento</w:t>
      </w:r>
    </w:p>
    <w:p w14:paraId="54FA120A" w14:textId="77777777" w:rsidR="00426C48" w:rsidRPr="00593481" w:rsidRDefault="00426C48" w:rsidP="001A345F">
      <w:pPr>
        <w:pStyle w:val="PargrafodaLista"/>
        <w:numPr>
          <w:ilvl w:val="0"/>
          <w:numId w:val="113"/>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PSI Investimento</w:t>
      </w:r>
    </w:p>
    <w:p w14:paraId="1892EBCB" w14:textId="77777777" w:rsidR="00426C48"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p>
    <w:p w14:paraId="576C7C46"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BNB – Banco do Nordeste</w:t>
      </w:r>
    </w:p>
    <w:p w14:paraId="77E865BD" w14:textId="77777777" w:rsidR="00426C48" w:rsidRPr="00593481" w:rsidRDefault="00426C48" w:rsidP="001A345F">
      <w:pPr>
        <w:pStyle w:val="PargrafodaLista"/>
        <w:numPr>
          <w:ilvl w:val="0"/>
          <w:numId w:val="11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de Financiamento à Inovação (FNE Inovação)</w:t>
      </w:r>
    </w:p>
    <w:p w14:paraId="2993FB79" w14:textId="77777777" w:rsidR="00426C48" w:rsidRPr="00593481" w:rsidRDefault="00426C48" w:rsidP="001A345F">
      <w:pPr>
        <w:pStyle w:val="PargrafodaLista"/>
        <w:numPr>
          <w:ilvl w:val="0"/>
          <w:numId w:val="11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PSI Investimento</w:t>
      </w:r>
    </w:p>
    <w:p w14:paraId="2D231585" w14:textId="77777777" w:rsidR="00426C48" w:rsidRPr="00593481" w:rsidRDefault="00426C48" w:rsidP="001A345F">
      <w:pPr>
        <w:pStyle w:val="PargrafodaLista"/>
        <w:numPr>
          <w:ilvl w:val="0"/>
          <w:numId w:val="118"/>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35FD4A83" w14:textId="77777777" w:rsidR="00426C48" w:rsidRDefault="00426C48" w:rsidP="00426C48">
      <w:pPr>
        <w:pStyle w:val="PargrafodaLista"/>
        <w:autoSpaceDE w:val="0"/>
        <w:autoSpaceDN w:val="0"/>
        <w:adjustRightInd w:val="0"/>
        <w:spacing w:after="0" w:line="240" w:lineRule="auto"/>
        <w:ind w:left="851"/>
        <w:jc w:val="both"/>
        <w:rPr>
          <w:rFonts w:eastAsia="Times New Roman" w:cs="Arial"/>
          <w:bCs/>
          <w:sz w:val="20"/>
          <w:szCs w:val="20"/>
          <w:lang w:eastAsia="pt-BR"/>
        </w:rPr>
      </w:pPr>
    </w:p>
    <w:p w14:paraId="548EA11D" w14:textId="77777777" w:rsidR="003E27D8" w:rsidRPr="00593481" w:rsidRDefault="003E27D8" w:rsidP="00426C48">
      <w:pPr>
        <w:pStyle w:val="PargrafodaLista"/>
        <w:autoSpaceDE w:val="0"/>
        <w:autoSpaceDN w:val="0"/>
        <w:adjustRightInd w:val="0"/>
        <w:spacing w:after="0" w:line="240" w:lineRule="auto"/>
        <w:ind w:left="851"/>
        <w:jc w:val="both"/>
        <w:rPr>
          <w:rFonts w:eastAsia="Times New Roman" w:cs="Arial"/>
          <w:bCs/>
          <w:sz w:val="20"/>
          <w:szCs w:val="20"/>
          <w:lang w:eastAsia="pt-BR"/>
        </w:rPr>
      </w:pPr>
    </w:p>
    <w:p w14:paraId="51204A19"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r w:rsidRPr="00593481">
        <w:rPr>
          <w:rFonts w:eastAsia="Times New Roman" w:cs="Arial"/>
          <w:b/>
          <w:bCs/>
          <w:sz w:val="20"/>
          <w:szCs w:val="20"/>
          <w:lang w:eastAsia="pt-BR"/>
        </w:rPr>
        <w:lastRenderedPageBreak/>
        <w:t>Bancos federais</w:t>
      </w:r>
    </w:p>
    <w:p w14:paraId="5EC777FF"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Banco do Brasil</w:t>
      </w:r>
    </w:p>
    <w:p w14:paraId="25536674" w14:textId="77777777" w:rsidR="00426C48" w:rsidRPr="00593481" w:rsidRDefault="00426C48" w:rsidP="001A345F">
      <w:pPr>
        <w:pStyle w:val="PargrafodaLista"/>
        <w:numPr>
          <w:ilvl w:val="0"/>
          <w:numId w:val="106"/>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Proger Urbano Empresarial</w:t>
      </w:r>
    </w:p>
    <w:p w14:paraId="0B8E2A70" w14:textId="77777777" w:rsidR="00426C48" w:rsidRPr="00593481" w:rsidRDefault="00426C48" w:rsidP="001A345F">
      <w:pPr>
        <w:pStyle w:val="PargrafodaLista"/>
        <w:numPr>
          <w:ilvl w:val="0"/>
          <w:numId w:val="106"/>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BB Crédito Empresa</w:t>
      </w:r>
    </w:p>
    <w:p w14:paraId="67FECA4D" w14:textId="77777777" w:rsidR="00426C48" w:rsidRPr="00593481" w:rsidRDefault="00426C48" w:rsidP="001A345F">
      <w:pPr>
        <w:pStyle w:val="PargrafodaLista"/>
        <w:numPr>
          <w:ilvl w:val="0"/>
          <w:numId w:val="106"/>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FCO Empresarial</w:t>
      </w:r>
    </w:p>
    <w:p w14:paraId="34A3CDFB" w14:textId="77777777" w:rsidR="00426C48" w:rsidRPr="00593481" w:rsidRDefault="00426C48" w:rsidP="001A345F">
      <w:pPr>
        <w:pStyle w:val="PargrafodaLista"/>
        <w:numPr>
          <w:ilvl w:val="0"/>
          <w:numId w:val="106"/>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0B21E024" w14:textId="77777777" w:rsidR="00426C48" w:rsidRPr="00593481" w:rsidRDefault="00426C48" w:rsidP="00426C48">
      <w:pPr>
        <w:pStyle w:val="PargrafodaLista"/>
        <w:autoSpaceDE w:val="0"/>
        <w:autoSpaceDN w:val="0"/>
        <w:adjustRightInd w:val="0"/>
        <w:spacing w:after="0" w:line="240" w:lineRule="auto"/>
        <w:ind w:left="851"/>
        <w:jc w:val="both"/>
        <w:rPr>
          <w:rFonts w:eastAsia="Times New Roman" w:cs="Arial"/>
          <w:bCs/>
          <w:sz w:val="20"/>
          <w:szCs w:val="20"/>
          <w:lang w:eastAsia="pt-BR"/>
        </w:rPr>
      </w:pPr>
    </w:p>
    <w:p w14:paraId="2DA08345"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Caixa Econômica Federal</w:t>
      </w:r>
    </w:p>
    <w:p w14:paraId="01D8BEC5" w14:textId="77777777" w:rsidR="00426C48" w:rsidRPr="00593481" w:rsidRDefault="00426C48"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Microcrédito Produtivo Orientado Crescer Caixa</w:t>
      </w:r>
    </w:p>
    <w:p w14:paraId="731B30BA" w14:textId="77777777" w:rsidR="00426C48" w:rsidRPr="00593481" w:rsidRDefault="00426C48"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Bens de Consumo Duráveis</w:t>
      </w:r>
    </w:p>
    <w:p w14:paraId="7529535E" w14:textId="77777777" w:rsidR="00426C48" w:rsidRPr="00593481" w:rsidRDefault="00426C48"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Proger Investimento</w:t>
      </w:r>
    </w:p>
    <w:p w14:paraId="4D704165" w14:textId="77777777" w:rsidR="00426C48" w:rsidRPr="00593481" w:rsidRDefault="00426C48"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FDNE (Fundo de Desenvolvimento do Nordeste)</w:t>
      </w:r>
    </w:p>
    <w:p w14:paraId="6689B075" w14:textId="77777777" w:rsidR="00426C48" w:rsidRPr="00593481" w:rsidRDefault="00426C48"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FDA (Fundo de Desenvovimento da Amazônia)</w:t>
      </w:r>
    </w:p>
    <w:p w14:paraId="4B436081" w14:textId="77777777" w:rsidR="00426C48" w:rsidRPr="00593481" w:rsidRDefault="00426C48"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72DA1332" w14:textId="77777777" w:rsidR="00426C48" w:rsidRDefault="00426C48" w:rsidP="00426C48">
      <w:pPr>
        <w:pStyle w:val="PargrafodaLista"/>
        <w:autoSpaceDE w:val="0"/>
        <w:autoSpaceDN w:val="0"/>
        <w:adjustRightInd w:val="0"/>
        <w:spacing w:after="0" w:line="240" w:lineRule="auto"/>
        <w:ind w:left="851"/>
        <w:jc w:val="both"/>
        <w:rPr>
          <w:rFonts w:eastAsia="Times New Roman" w:cs="Arial"/>
          <w:bCs/>
          <w:sz w:val="20"/>
          <w:szCs w:val="20"/>
          <w:lang w:eastAsia="pt-BR"/>
        </w:rPr>
      </w:pPr>
    </w:p>
    <w:p w14:paraId="4430B106" w14:textId="77777777" w:rsidR="00426C48" w:rsidRPr="00593481" w:rsidRDefault="00426C48" w:rsidP="00426C48">
      <w:pPr>
        <w:autoSpaceDE w:val="0"/>
        <w:autoSpaceDN w:val="0"/>
        <w:adjustRightInd w:val="0"/>
        <w:spacing w:after="0" w:line="240" w:lineRule="auto"/>
        <w:jc w:val="both"/>
        <w:rPr>
          <w:rFonts w:eastAsia="Times New Roman" w:cs="Arial"/>
          <w:b/>
          <w:bCs/>
          <w:sz w:val="20"/>
          <w:szCs w:val="20"/>
          <w:lang w:eastAsia="pt-BR"/>
        </w:rPr>
      </w:pPr>
      <w:r w:rsidRPr="00593481">
        <w:rPr>
          <w:rFonts w:eastAsia="Times New Roman" w:cs="Arial"/>
          <w:b/>
          <w:bCs/>
          <w:sz w:val="20"/>
          <w:szCs w:val="20"/>
          <w:lang w:eastAsia="pt-BR"/>
        </w:rPr>
        <w:t>Bancos privados</w:t>
      </w:r>
    </w:p>
    <w:p w14:paraId="1B040993"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eastAsia="Times New Roman" w:cs="Arial"/>
          <w:b/>
          <w:bCs/>
          <w:sz w:val="20"/>
          <w:szCs w:val="20"/>
          <w:lang w:eastAsia="pt-BR"/>
        </w:rPr>
        <w:t>Banco Bradesco</w:t>
      </w:r>
    </w:p>
    <w:p w14:paraId="04F01071" w14:textId="77777777" w:rsidR="00426C48" w:rsidRPr="00593481" w:rsidRDefault="00426C48" w:rsidP="001A345F">
      <w:pPr>
        <w:pStyle w:val="PargrafodaLista"/>
        <w:numPr>
          <w:ilvl w:val="0"/>
          <w:numId w:val="1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CDC APL – Arranjos Produtivos Locais</w:t>
      </w:r>
    </w:p>
    <w:p w14:paraId="08B36FD5" w14:textId="77777777" w:rsidR="00426C48" w:rsidRPr="00593481" w:rsidRDefault="00426C48" w:rsidP="001A345F">
      <w:pPr>
        <w:pStyle w:val="PargrafodaLista"/>
        <w:numPr>
          <w:ilvl w:val="0"/>
          <w:numId w:val="1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66D5FB5E" w14:textId="77777777" w:rsidR="00426C48" w:rsidRPr="00593481" w:rsidRDefault="00426C48" w:rsidP="001A345F">
      <w:pPr>
        <w:pStyle w:val="PargrafodaLista"/>
        <w:numPr>
          <w:ilvl w:val="0"/>
          <w:numId w:val="1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Profarma</w:t>
      </w:r>
    </w:p>
    <w:p w14:paraId="3A193FCF" w14:textId="77777777" w:rsidR="00426C48" w:rsidRPr="00593481" w:rsidRDefault="00426C48" w:rsidP="001A345F">
      <w:pPr>
        <w:pStyle w:val="PargrafodaLista"/>
        <w:numPr>
          <w:ilvl w:val="0"/>
          <w:numId w:val="119"/>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Prosoft</w:t>
      </w:r>
    </w:p>
    <w:p w14:paraId="75B1A8EF" w14:textId="77777777" w:rsidR="00426C48" w:rsidRPr="00593481" w:rsidRDefault="00426C48" w:rsidP="00426C48">
      <w:pPr>
        <w:autoSpaceDE w:val="0"/>
        <w:autoSpaceDN w:val="0"/>
        <w:adjustRightInd w:val="0"/>
        <w:spacing w:after="0" w:line="240" w:lineRule="auto"/>
        <w:ind w:firstLine="567"/>
        <w:jc w:val="both"/>
        <w:rPr>
          <w:sz w:val="20"/>
          <w:szCs w:val="20"/>
        </w:rPr>
      </w:pPr>
    </w:p>
    <w:p w14:paraId="3BAAD6A1" w14:textId="77777777" w:rsidR="00426C48" w:rsidRPr="00593481" w:rsidRDefault="00426C48" w:rsidP="00426C48">
      <w:pPr>
        <w:autoSpaceDE w:val="0"/>
        <w:autoSpaceDN w:val="0"/>
        <w:adjustRightInd w:val="0"/>
        <w:spacing w:after="0" w:line="240" w:lineRule="auto"/>
        <w:ind w:firstLine="567"/>
        <w:jc w:val="both"/>
        <w:rPr>
          <w:rFonts w:eastAsia="Times New Roman" w:cs="Arial"/>
          <w:b/>
          <w:bCs/>
          <w:sz w:val="20"/>
          <w:szCs w:val="20"/>
          <w:lang w:eastAsia="pt-BR"/>
        </w:rPr>
      </w:pPr>
      <w:r w:rsidRPr="00593481">
        <w:rPr>
          <w:rFonts w:cstheme="minorHAnsi"/>
          <w:b/>
          <w:sz w:val="20"/>
          <w:szCs w:val="20"/>
        </w:rPr>
        <w:t>Banco Itaú</w:t>
      </w:r>
    </w:p>
    <w:p w14:paraId="23F8B76E" w14:textId="77777777" w:rsidR="00426C48" w:rsidRPr="00593481" w:rsidRDefault="00426C48" w:rsidP="001A345F">
      <w:pPr>
        <w:pStyle w:val="PargrafodaLista"/>
        <w:numPr>
          <w:ilvl w:val="0"/>
          <w:numId w:val="12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17A1C1BE" w14:textId="77777777" w:rsidR="00426C48" w:rsidRPr="00593481" w:rsidRDefault="00426C48" w:rsidP="001A345F">
      <w:pPr>
        <w:pStyle w:val="PargrafodaLista"/>
        <w:numPr>
          <w:ilvl w:val="0"/>
          <w:numId w:val="12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Profarma</w:t>
      </w:r>
    </w:p>
    <w:p w14:paraId="33925424" w14:textId="77777777" w:rsidR="00426C48" w:rsidRPr="00593481" w:rsidRDefault="00426C48" w:rsidP="001A345F">
      <w:pPr>
        <w:pStyle w:val="PargrafodaLista"/>
        <w:numPr>
          <w:ilvl w:val="0"/>
          <w:numId w:val="120"/>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BNDES Prosoft</w:t>
      </w:r>
    </w:p>
    <w:p w14:paraId="0FB2B2D0" w14:textId="77777777" w:rsidR="00426C48" w:rsidRPr="00593481" w:rsidRDefault="00426C48" w:rsidP="00426C48">
      <w:pPr>
        <w:widowControl w:val="0"/>
        <w:autoSpaceDE w:val="0"/>
        <w:autoSpaceDN w:val="0"/>
        <w:adjustRightInd w:val="0"/>
        <w:spacing w:after="0" w:line="240" w:lineRule="auto"/>
        <w:jc w:val="both"/>
        <w:rPr>
          <w:rFonts w:cstheme="minorHAnsi"/>
          <w:b/>
          <w:sz w:val="20"/>
          <w:szCs w:val="20"/>
        </w:rPr>
      </w:pPr>
    </w:p>
    <w:p w14:paraId="55827ED9" w14:textId="77777777" w:rsidR="00426C48" w:rsidRPr="00593481" w:rsidRDefault="00426C48" w:rsidP="00426C48">
      <w:pPr>
        <w:autoSpaceDE w:val="0"/>
        <w:autoSpaceDN w:val="0"/>
        <w:adjustRightInd w:val="0"/>
        <w:spacing w:after="0" w:line="240" w:lineRule="auto"/>
        <w:ind w:left="567"/>
        <w:jc w:val="both"/>
        <w:rPr>
          <w:rFonts w:eastAsia="Times New Roman" w:cs="Arial"/>
          <w:b/>
          <w:bCs/>
          <w:sz w:val="20"/>
          <w:szCs w:val="20"/>
          <w:lang w:eastAsia="pt-BR"/>
        </w:rPr>
      </w:pPr>
      <w:r w:rsidRPr="00593481">
        <w:rPr>
          <w:rFonts w:cstheme="minorHAnsi"/>
          <w:b/>
          <w:sz w:val="20"/>
          <w:szCs w:val="20"/>
        </w:rPr>
        <w:t>Banco Santander</w:t>
      </w:r>
    </w:p>
    <w:p w14:paraId="0A4927E6" w14:textId="77777777" w:rsidR="00426C48" w:rsidRPr="00593481" w:rsidRDefault="00426C48" w:rsidP="00426C48">
      <w:pPr>
        <w:pStyle w:val="PargrafodaLista"/>
        <w:autoSpaceDE w:val="0"/>
        <w:autoSpaceDN w:val="0"/>
        <w:adjustRightInd w:val="0"/>
        <w:spacing w:after="0" w:line="240" w:lineRule="auto"/>
        <w:ind w:left="851"/>
        <w:jc w:val="both"/>
        <w:rPr>
          <w:rFonts w:eastAsia="Times New Roman" w:cs="Arial"/>
          <w:bCs/>
          <w:sz w:val="20"/>
          <w:szCs w:val="20"/>
          <w:lang w:eastAsia="pt-BR"/>
        </w:rPr>
      </w:pPr>
      <w:r w:rsidRPr="00593481">
        <w:rPr>
          <w:rFonts w:eastAsia="Times New Roman" w:cs="Arial"/>
          <w:bCs/>
          <w:sz w:val="20"/>
          <w:szCs w:val="20"/>
          <w:lang w:eastAsia="pt-BR"/>
        </w:rPr>
        <w:t>BNDES Automático</w:t>
      </w:r>
    </w:p>
    <w:p w14:paraId="338C4699" w14:textId="77777777" w:rsidR="00426C48" w:rsidRPr="00593481" w:rsidRDefault="00426C48" w:rsidP="00426C48">
      <w:pPr>
        <w:widowControl w:val="0"/>
        <w:autoSpaceDE w:val="0"/>
        <w:autoSpaceDN w:val="0"/>
        <w:adjustRightInd w:val="0"/>
        <w:spacing w:after="0" w:line="240" w:lineRule="auto"/>
        <w:jc w:val="both"/>
        <w:rPr>
          <w:rFonts w:cstheme="minorHAnsi"/>
          <w:b/>
          <w:sz w:val="20"/>
          <w:szCs w:val="20"/>
        </w:rPr>
      </w:pPr>
    </w:p>
    <w:p w14:paraId="277D1D39" w14:textId="0DA51A06" w:rsidR="00426C48" w:rsidRPr="007A36A9" w:rsidRDefault="00426C48" w:rsidP="001A345F">
      <w:pPr>
        <w:pStyle w:val="PargrafodaLista"/>
        <w:numPr>
          <w:ilvl w:val="1"/>
          <w:numId w:val="99"/>
        </w:numPr>
        <w:spacing w:line="240" w:lineRule="auto"/>
        <w:rPr>
          <w:color w:val="0070C0"/>
          <w:sz w:val="20"/>
          <w:szCs w:val="20"/>
        </w:rPr>
      </w:pPr>
      <w:r w:rsidRPr="007A36A9">
        <w:rPr>
          <w:color w:val="0070C0"/>
          <w:sz w:val="20"/>
          <w:szCs w:val="20"/>
        </w:rPr>
        <w:t>RECURSOS EM PARCERIA COM AS ICTs</w:t>
      </w:r>
    </w:p>
    <w:p w14:paraId="05D6CBAF"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EMBRAPII – Empresa Brasileira de Pesquisa e Inovação Industrial</w:t>
      </w:r>
    </w:p>
    <w:p w14:paraId="1C509FFD"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Fundos Setoriais e FNDCT – Fundo Nacional de Desenvolvimento Científico e Tecnológico</w:t>
      </w:r>
    </w:p>
    <w:p w14:paraId="5C167537"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Plataformas do Conhecimento</w:t>
      </w:r>
    </w:p>
    <w:p w14:paraId="649BA3AF" w14:textId="77777777" w:rsidR="00426C48" w:rsidRPr="00593481" w:rsidRDefault="00426C48" w:rsidP="00426C48">
      <w:pPr>
        <w:autoSpaceDE w:val="0"/>
        <w:autoSpaceDN w:val="0"/>
        <w:adjustRightInd w:val="0"/>
        <w:spacing w:after="0" w:line="240" w:lineRule="auto"/>
        <w:jc w:val="both"/>
        <w:rPr>
          <w:b/>
          <w:bCs/>
          <w:sz w:val="20"/>
          <w:szCs w:val="20"/>
        </w:rPr>
      </w:pPr>
    </w:p>
    <w:p w14:paraId="41E34F35" w14:textId="2E51DD65" w:rsidR="00426C48" w:rsidRPr="007A36A9" w:rsidRDefault="00426C48" w:rsidP="001A345F">
      <w:pPr>
        <w:pStyle w:val="PargrafodaLista"/>
        <w:numPr>
          <w:ilvl w:val="1"/>
          <w:numId w:val="99"/>
        </w:numPr>
        <w:tabs>
          <w:tab w:val="left" w:pos="851"/>
        </w:tabs>
        <w:spacing w:line="240" w:lineRule="auto"/>
        <w:jc w:val="both"/>
        <w:rPr>
          <w:color w:val="0070C0"/>
          <w:sz w:val="20"/>
          <w:szCs w:val="20"/>
        </w:rPr>
      </w:pPr>
      <w:r w:rsidRPr="007A36A9">
        <w:rPr>
          <w:color w:val="0070C0"/>
          <w:sz w:val="20"/>
          <w:szCs w:val="20"/>
        </w:rPr>
        <w:t>RECURSOS SUBSIDIADOS PARA CONSULTORIAS E DESENVOLVIMENTO DE PRODUTOS E PROTOTIPAGEM</w:t>
      </w:r>
    </w:p>
    <w:p w14:paraId="48628DE7" w14:textId="77777777" w:rsidR="00426C48" w:rsidRPr="00593481" w:rsidRDefault="00426C48" w:rsidP="00426C48">
      <w:pPr>
        <w:autoSpaceDE w:val="0"/>
        <w:autoSpaceDN w:val="0"/>
        <w:adjustRightInd w:val="0"/>
        <w:spacing w:after="0" w:line="240" w:lineRule="auto"/>
        <w:jc w:val="both"/>
        <w:rPr>
          <w:b/>
          <w:bCs/>
          <w:sz w:val="20"/>
          <w:szCs w:val="20"/>
        </w:rPr>
      </w:pPr>
      <w:r w:rsidRPr="00593481">
        <w:rPr>
          <w:b/>
          <w:bCs/>
          <w:sz w:val="20"/>
          <w:szCs w:val="20"/>
        </w:rPr>
        <w:t>Sebrae – Serviço Brasileiro de Apoio às Micro e Pequenas Empresas</w:t>
      </w:r>
    </w:p>
    <w:p w14:paraId="07EAB51B" w14:textId="77777777" w:rsidR="00426C48" w:rsidRPr="00593481" w:rsidRDefault="00426C48" w:rsidP="001A345F">
      <w:pPr>
        <w:pStyle w:val="PargrafodaLista"/>
        <w:numPr>
          <w:ilvl w:val="0"/>
          <w:numId w:val="131"/>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SEBRAETEC</w:t>
      </w:r>
    </w:p>
    <w:p w14:paraId="52328CA6" w14:textId="77777777" w:rsidR="00426C48" w:rsidRPr="00593481" w:rsidRDefault="00426C48" w:rsidP="001A345F">
      <w:pPr>
        <w:pStyle w:val="PargrafodaLista"/>
        <w:numPr>
          <w:ilvl w:val="0"/>
          <w:numId w:val="131"/>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Sebrae Mais – Programa Sebrae para Empresas Avançadas</w:t>
      </w:r>
    </w:p>
    <w:p w14:paraId="784A8CD9" w14:textId="77777777" w:rsidR="00426C48" w:rsidRPr="00593481" w:rsidRDefault="00426C48" w:rsidP="001A345F">
      <w:pPr>
        <w:pStyle w:val="PargrafodaLista"/>
        <w:numPr>
          <w:ilvl w:val="0"/>
          <w:numId w:val="131"/>
        </w:numPr>
        <w:autoSpaceDE w:val="0"/>
        <w:autoSpaceDN w:val="0"/>
        <w:adjustRightInd w:val="0"/>
        <w:spacing w:after="0" w:line="240" w:lineRule="auto"/>
        <w:ind w:left="851" w:hanging="284"/>
        <w:jc w:val="both"/>
        <w:rPr>
          <w:rFonts w:eastAsia="Times New Roman" w:cs="Arial"/>
          <w:bCs/>
          <w:sz w:val="20"/>
          <w:szCs w:val="20"/>
          <w:lang w:eastAsia="pt-BR"/>
        </w:rPr>
      </w:pPr>
      <w:r w:rsidRPr="00593481">
        <w:rPr>
          <w:rFonts w:eastAsia="Times New Roman" w:cs="Arial"/>
          <w:bCs/>
          <w:sz w:val="20"/>
          <w:szCs w:val="20"/>
          <w:lang w:eastAsia="pt-BR"/>
        </w:rPr>
        <w:t>Programa Agentes Locais de Inovação (ALI)</w:t>
      </w:r>
    </w:p>
    <w:p w14:paraId="5F0A6B26" w14:textId="77777777" w:rsidR="00426C48" w:rsidRDefault="00426C48" w:rsidP="00426C48">
      <w:pPr>
        <w:pStyle w:val="Ttulo5"/>
        <w:spacing w:before="0" w:line="240" w:lineRule="auto"/>
        <w:rPr>
          <w:rFonts w:asciiTheme="minorHAnsi" w:hAnsiTheme="minorHAnsi"/>
          <w:color w:val="auto"/>
          <w:sz w:val="20"/>
          <w:szCs w:val="20"/>
          <w:lang w:val="pt-BR"/>
        </w:rPr>
      </w:pPr>
    </w:p>
    <w:p w14:paraId="2DBD76A2" w14:textId="77777777" w:rsidR="00426C48" w:rsidRPr="00593481" w:rsidRDefault="00426C48" w:rsidP="00426C48">
      <w:pPr>
        <w:autoSpaceDE w:val="0"/>
        <w:autoSpaceDN w:val="0"/>
        <w:adjustRightInd w:val="0"/>
        <w:spacing w:after="0" w:line="240" w:lineRule="auto"/>
        <w:jc w:val="both"/>
        <w:rPr>
          <w:b/>
          <w:bCs/>
          <w:sz w:val="20"/>
          <w:szCs w:val="20"/>
        </w:rPr>
      </w:pPr>
      <w:r w:rsidRPr="00593481">
        <w:rPr>
          <w:b/>
          <w:bCs/>
          <w:sz w:val="20"/>
          <w:szCs w:val="20"/>
        </w:rPr>
        <w:t>Finep – Financiadora de Estudos e Projetos</w:t>
      </w:r>
    </w:p>
    <w:p w14:paraId="587CF8EC" w14:textId="77777777" w:rsidR="00426C48" w:rsidRPr="00593481" w:rsidRDefault="00426C48" w:rsidP="00426C48">
      <w:pPr>
        <w:spacing w:line="240" w:lineRule="auto"/>
        <w:ind w:left="851" w:hanging="284"/>
        <w:rPr>
          <w:sz w:val="20"/>
          <w:szCs w:val="20"/>
        </w:rPr>
      </w:pPr>
      <w:r w:rsidRPr="00593481">
        <w:rPr>
          <w:sz w:val="20"/>
          <w:szCs w:val="20"/>
        </w:rPr>
        <w:t>Sibratec – Sistema Brasileiro de Tecnologia</w:t>
      </w:r>
    </w:p>
    <w:p w14:paraId="4D6647EE" w14:textId="77777777" w:rsidR="00426C48" w:rsidRPr="00593481" w:rsidRDefault="00426C48" w:rsidP="00426C48">
      <w:pPr>
        <w:autoSpaceDE w:val="0"/>
        <w:autoSpaceDN w:val="0"/>
        <w:adjustRightInd w:val="0"/>
        <w:spacing w:after="0" w:line="240" w:lineRule="auto"/>
        <w:jc w:val="both"/>
        <w:rPr>
          <w:b/>
          <w:bCs/>
          <w:sz w:val="20"/>
          <w:szCs w:val="20"/>
        </w:rPr>
      </w:pPr>
      <w:r w:rsidRPr="00593481">
        <w:rPr>
          <w:b/>
          <w:bCs/>
          <w:sz w:val="20"/>
          <w:szCs w:val="20"/>
        </w:rPr>
        <w:t>SBRT – Serviço Brasileiro de Respostas Técnicas</w:t>
      </w:r>
    </w:p>
    <w:p w14:paraId="67E25943" w14:textId="77777777" w:rsidR="00426C48" w:rsidRPr="00593481" w:rsidRDefault="00426C48" w:rsidP="00426C48">
      <w:pPr>
        <w:shd w:val="clear" w:color="auto" w:fill="FFFFFF"/>
        <w:spacing w:after="0" w:line="240" w:lineRule="auto"/>
        <w:rPr>
          <w:rFonts w:eastAsia="Times New Roman" w:cs="Arial"/>
          <w:sz w:val="20"/>
          <w:szCs w:val="20"/>
          <w:highlight w:val="yellow"/>
          <w:lang w:eastAsia="pt-BR"/>
        </w:rPr>
      </w:pPr>
    </w:p>
    <w:p w14:paraId="71875D71" w14:textId="77777777" w:rsidR="00426C48" w:rsidRPr="00593481" w:rsidRDefault="00426C48" w:rsidP="00426C48">
      <w:pPr>
        <w:autoSpaceDE w:val="0"/>
        <w:autoSpaceDN w:val="0"/>
        <w:adjustRightInd w:val="0"/>
        <w:spacing w:after="0" w:line="240" w:lineRule="auto"/>
        <w:jc w:val="both"/>
        <w:rPr>
          <w:b/>
          <w:bCs/>
          <w:sz w:val="20"/>
          <w:szCs w:val="20"/>
        </w:rPr>
      </w:pPr>
      <w:r w:rsidRPr="00593481">
        <w:rPr>
          <w:b/>
          <w:bCs/>
          <w:sz w:val="20"/>
          <w:szCs w:val="20"/>
        </w:rPr>
        <w:t>Firjan e Sebrae/RJ</w:t>
      </w:r>
    </w:p>
    <w:p w14:paraId="7118ACC9" w14:textId="77777777" w:rsidR="00426C48" w:rsidRPr="00593481" w:rsidRDefault="00426C48" w:rsidP="00426C48">
      <w:pPr>
        <w:spacing w:line="240" w:lineRule="auto"/>
        <w:ind w:left="851" w:hanging="284"/>
        <w:rPr>
          <w:sz w:val="20"/>
          <w:szCs w:val="20"/>
        </w:rPr>
      </w:pPr>
      <w:r w:rsidRPr="00593481">
        <w:rPr>
          <w:sz w:val="20"/>
          <w:szCs w:val="20"/>
        </w:rPr>
        <w:t>Programa de Apoio ao Design, de Produto e Prototipagem</w:t>
      </w:r>
    </w:p>
    <w:p w14:paraId="5AA99B38" w14:textId="77777777" w:rsidR="00426C48" w:rsidRPr="00593481" w:rsidRDefault="00426C48" w:rsidP="00426C48">
      <w:pPr>
        <w:autoSpaceDE w:val="0"/>
        <w:autoSpaceDN w:val="0"/>
        <w:adjustRightInd w:val="0"/>
        <w:spacing w:after="0" w:line="240" w:lineRule="auto"/>
        <w:jc w:val="both"/>
        <w:rPr>
          <w:b/>
          <w:bCs/>
          <w:sz w:val="20"/>
          <w:szCs w:val="20"/>
        </w:rPr>
      </w:pPr>
      <w:r w:rsidRPr="00593481">
        <w:rPr>
          <w:b/>
          <w:bCs/>
          <w:sz w:val="20"/>
          <w:szCs w:val="20"/>
        </w:rPr>
        <w:t>CNI/Senai e Sebrae</w:t>
      </w:r>
    </w:p>
    <w:p w14:paraId="37B4AB74" w14:textId="77777777" w:rsidR="00426C48" w:rsidRPr="00055008" w:rsidRDefault="00426C48" w:rsidP="00426C48">
      <w:pPr>
        <w:spacing w:line="240" w:lineRule="auto"/>
        <w:ind w:left="567"/>
        <w:rPr>
          <w:sz w:val="20"/>
          <w:szCs w:val="20"/>
        </w:rPr>
      </w:pPr>
      <w:r w:rsidRPr="00055008">
        <w:rPr>
          <w:sz w:val="20"/>
          <w:szCs w:val="20"/>
        </w:rPr>
        <w:t>Procompi – Programa de Apoio à Competitividade de MPI (Micro e Pequenas Indústrias)</w:t>
      </w:r>
    </w:p>
    <w:p w14:paraId="29226180" w14:textId="77777777" w:rsidR="00426C48" w:rsidRPr="00593481" w:rsidRDefault="00426C48" w:rsidP="00426C48">
      <w:pPr>
        <w:autoSpaceDE w:val="0"/>
        <w:autoSpaceDN w:val="0"/>
        <w:adjustRightInd w:val="0"/>
        <w:spacing w:after="0" w:line="240" w:lineRule="auto"/>
        <w:jc w:val="both"/>
        <w:rPr>
          <w:b/>
          <w:bCs/>
          <w:sz w:val="20"/>
          <w:szCs w:val="20"/>
        </w:rPr>
      </w:pPr>
      <w:r w:rsidRPr="00593481">
        <w:rPr>
          <w:b/>
          <w:bCs/>
          <w:sz w:val="20"/>
          <w:szCs w:val="20"/>
        </w:rPr>
        <w:lastRenderedPageBreak/>
        <w:t>FAPEMIG</w:t>
      </w:r>
    </w:p>
    <w:p w14:paraId="2703359B" w14:textId="77777777" w:rsidR="00426C48" w:rsidRPr="00055008" w:rsidRDefault="00426C48" w:rsidP="00426C48">
      <w:pPr>
        <w:spacing w:line="240" w:lineRule="auto"/>
        <w:ind w:left="567"/>
        <w:jc w:val="both"/>
        <w:rPr>
          <w:sz w:val="20"/>
          <w:szCs w:val="20"/>
        </w:rPr>
      </w:pPr>
      <w:r w:rsidRPr="00055008">
        <w:rPr>
          <w:sz w:val="20"/>
          <w:szCs w:val="20"/>
        </w:rPr>
        <w:t xml:space="preserve">Programa de Apoio à Melhoria e Inovação Tecnológica </w:t>
      </w:r>
      <w:r>
        <w:rPr>
          <w:sz w:val="20"/>
          <w:szCs w:val="20"/>
        </w:rPr>
        <w:t xml:space="preserve">- </w:t>
      </w:r>
      <w:r w:rsidRPr="00055008">
        <w:rPr>
          <w:sz w:val="20"/>
          <w:szCs w:val="20"/>
        </w:rPr>
        <w:t>AMITEC (em parceria com Retec e FIEMG)</w:t>
      </w:r>
    </w:p>
    <w:p w14:paraId="412C4770" w14:textId="301BDC38" w:rsidR="00426C48" w:rsidRPr="007A36A9" w:rsidRDefault="00426C48" w:rsidP="001A345F">
      <w:pPr>
        <w:pStyle w:val="PargrafodaLista"/>
        <w:numPr>
          <w:ilvl w:val="1"/>
          <w:numId w:val="99"/>
        </w:numPr>
        <w:spacing w:line="240" w:lineRule="auto"/>
        <w:rPr>
          <w:color w:val="0070C0"/>
          <w:sz w:val="20"/>
          <w:szCs w:val="20"/>
        </w:rPr>
      </w:pPr>
      <w:r w:rsidRPr="007A36A9">
        <w:rPr>
          <w:color w:val="0070C0"/>
          <w:sz w:val="20"/>
          <w:szCs w:val="20"/>
        </w:rPr>
        <w:t>PRÊMIOS DE APOIO AOS ESFORÇOS DE INOVAÇÃO</w:t>
      </w:r>
    </w:p>
    <w:p w14:paraId="5ABD5C24"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Prêmio Finep de Inovação</w:t>
      </w:r>
    </w:p>
    <w:p w14:paraId="2D84C3B8"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Prêmio Nacional de Inovação</w:t>
      </w:r>
    </w:p>
    <w:p w14:paraId="5955403C"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Prêmio Idea/Brasil</w:t>
      </w:r>
    </w:p>
    <w:p w14:paraId="368E2832"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Prêmio Nacional da Qualidade (PNQ)</w:t>
      </w:r>
    </w:p>
    <w:p w14:paraId="06A8DD4F" w14:textId="77777777" w:rsidR="00426C48" w:rsidRPr="00593481" w:rsidRDefault="00426C48" w:rsidP="00426C48">
      <w:pPr>
        <w:autoSpaceDE w:val="0"/>
        <w:autoSpaceDN w:val="0"/>
        <w:adjustRightInd w:val="0"/>
        <w:spacing w:after="0" w:line="240" w:lineRule="auto"/>
        <w:jc w:val="both"/>
        <w:rPr>
          <w:b/>
          <w:bCs/>
          <w:sz w:val="20"/>
          <w:szCs w:val="20"/>
        </w:rPr>
      </w:pPr>
    </w:p>
    <w:p w14:paraId="173EDCB2" w14:textId="2CEC7B0A" w:rsidR="00426C48" w:rsidRPr="007A36A9" w:rsidRDefault="00426C48" w:rsidP="001A345F">
      <w:pPr>
        <w:pStyle w:val="PargrafodaLista"/>
        <w:numPr>
          <w:ilvl w:val="1"/>
          <w:numId w:val="99"/>
        </w:numPr>
        <w:tabs>
          <w:tab w:val="left" w:pos="1418"/>
        </w:tabs>
        <w:spacing w:line="240" w:lineRule="auto"/>
        <w:jc w:val="both"/>
        <w:rPr>
          <w:color w:val="0070C0"/>
          <w:sz w:val="20"/>
          <w:szCs w:val="20"/>
        </w:rPr>
      </w:pPr>
      <w:r w:rsidRPr="007A36A9">
        <w:rPr>
          <w:color w:val="0070C0"/>
          <w:sz w:val="20"/>
          <w:szCs w:val="20"/>
        </w:rPr>
        <w:t>OUTROS MECANISMOS PARA CAPTAÇÃO DE RECURSOS PARA INVESTIMENTO EM P&amp;D</w:t>
      </w:r>
    </w:p>
    <w:p w14:paraId="61A54698"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Lei do Petróleo - Cláusula de P&amp;D</w:t>
      </w:r>
    </w:p>
    <w:p w14:paraId="1C921C53"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Setor de Energia Elétrica – Cláusula de P&amp;D</w:t>
      </w:r>
    </w:p>
    <w:p w14:paraId="2C554D3B"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Setor de Saúde – Incentivos para P&amp;D</w:t>
      </w:r>
    </w:p>
    <w:p w14:paraId="5F80A94C"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Setor de Informática e Automação – Incentivos para P&amp;D</w:t>
      </w:r>
    </w:p>
    <w:p w14:paraId="65EBB2C8"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Setor de Nanotecnologia – Incentivos para P&amp;D</w:t>
      </w:r>
    </w:p>
    <w:p w14:paraId="1E368B42" w14:textId="77777777" w:rsidR="00426C48" w:rsidRPr="00593481" w:rsidRDefault="00426C48" w:rsidP="00426C48">
      <w:pPr>
        <w:pStyle w:val="PargrafodaLista"/>
        <w:spacing w:after="0" w:line="240" w:lineRule="auto"/>
        <w:ind w:left="2160"/>
        <w:jc w:val="both"/>
        <w:rPr>
          <w:sz w:val="20"/>
          <w:szCs w:val="20"/>
          <w:highlight w:val="yellow"/>
        </w:rPr>
      </w:pPr>
    </w:p>
    <w:p w14:paraId="2D892C55" w14:textId="676D8A6E" w:rsidR="00426C48" w:rsidRPr="00642BFF" w:rsidRDefault="00426C48" w:rsidP="001A345F">
      <w:pPr>
        <w:pStyle w:val="PargrafodaLista"/>
        <w:numPr>
          <w:ilvl w:val="1"/>
          <w:numId w:val="99"/>
        </w:numPr>
        <w:spacing w:line="240" w:lineRule="auto"/>
        <w:rPr>
          <w:color w:val="0070C0"/>
          <w:sz w:val="20"/>
          <w:szCs w:val="20"/>
        </w:rPr>
      </w:pPr>
      <w:r w:rsidRPr="00642BFF">
        <w:rPr>
          <w:color w:val="0070C0"/>
          <w:sz w:val="20"/>
          <w:szCs w:val="20"/>
        </w:rPr>
        <w:t>FUNDOS DE AVAL</w:t>
      </w:r>
    </w:p>
    <w:p w14:paraId="02768C0E" w14:textId="77777777" w:rsidR="00426C48" w:rsidRPr="00593481" w:rsidRDefault="00426C48" w:rsidP="00426C48">
      <w:pPr>
        <w:pStyle w:val="PargrafodaLista"/>
        <w:spacing w:after="0" w:line="240" w:lineRule="auto"/>
        <w:jc w:val="both"/>
        <w:rPr>
          <w:rFonts w:cs="Times"/>
          <w:b/>
          <w:bCs/>
          <w:color w:val="10100F"/>
          <w:sz w:val="20"/>
          <w:szCs w:val="20"/>
        </w:rPr>
      </w:pPr>
    </w:p>
    <w:p w14:paraId="18E79A07"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FAMPE (Fundo de Aval às Micro e Pequenas Empresas) – Sebrae</w:t>
      </w:r>
    </w:p>
    <w:p w14:paraId="080CC714"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FGO (Fundo de Garantia de Operações) – Banco do Brasil</w:t>
      </w:r>
    </w:p>
    <w:p w14:paraId="6D3E0E26"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FGI (Fundo Garantidor para Investimentos) – BNDES</w:t>
      </w:r>
    </w:p>
    <w:p w14:paraId="00B1B761" w14:textId="77777777" w:rsidR="00426C48" w:rsidRPr="00593481" w:rsidRDefault="00426C48" w:rsidP="00426C48">
      <w:pPr>
        <w:autoSpaceDE w:val="0"/>
        <w:autoSpaceDN w:val="0"/>
        <w:adjustRightInd w:val="0"/>
        <w:spacing w:after="0" w:line="240" w:lineRule="auto"/>
        <w:jc w:val="both"/>
        <w:rPr>
          <w:bCs/>
          <w:sz w:val="20"/>
          <w:szCs w:val="20"/>
        </w:rPr>
      </w:pPr>
      <w:r w:rsidRPr="00593481">
        <w:rPr>
          <w:bCs/>
          <w:sz w:val="20"/>
          <w:szCs w:val="20"/>
        </w:rPr>
        <w:t>SGC (Sociedade de Garantia de Crédito)</w:t>
      </w:r>
    </w:p>
    <w:p w14:paraId="3CD4A32F" w14:textId="77777777" w:rsidR="00426C48" w:rsidRDefault="00426C48" w:rsidP="00426C48">
      <w:pPr>
        <w:autoSpaceDE w:val="0"/>
        <w:autoSpaceDN w:val="0"/>
        <w:adjustRightInd w:val="0"/>
        <w:spacing w:after="0" w:line="240" w:lineRule="auto"/>
        <w:jc w:val="both"/>
        <w:rPr>
          <w:bCs/>
          <w:sz w:val="20"/>
          <w:szCs w:val="20"/>
        </w:rPr>
      </w:pPr>
      <w:r w:rsidRPr="00593481">
        <w:rPr>
          <w:bCs/>
          <w:sz w:val="20"/>
          <w:szCs w:val="20"/>
        </w:rPr>
        <w:t>FDA (Fundo de Aval) – Desenvolve SP</w:t>
      </w:r>
    </w:p>
    <w:p w14:paraId="44851C97" w14:textId="77777777" w:rsidR="00426C48" w:rsidRPr="00593481" w:rsidRDefault="00426C48" w:rsidP="00426C48">
      <w:pPr>
        <w:autoSpaceDE w:val="0"/>
        <w:autoSpaceDN w:val="0"/>
        <w:adjustRightInd w:val="0"/>
        <w:spacing w:after="0" w:line="240" w:lineRule="auto"/>
        <w:jc w:val="both"/>
        <w:rPr>
          <w:bCs/>
          <w:sz w:val="20"/>
          <w:szCs w:val="20"/>
        </w:rPr>
      </w:pPr>
    </w:p>
    <w:p w14:paraId="41A69BFB" w14:textId="25C1CA15" w:rsidR="00426C48" w:rsidRPr="00642BFF" w:rsidRDefault="00426C48" w:rsidP="001A345F">
      <w:pPr>
        <w:pStyle w:val="PargrafodaLista"/>
        <w:numPr>
          <w:ilvl w:val="1"/>
          <w:numId w:val="99"/>
        </w:numPr>
        <w:spacing w:after="0" w:line="240" w:lineRule="auto"/>
        <w:rPr>
          <w:color w:val="0070C0"/>
          <w:sz w:val="20"/>
          <w:szCs w:val="20"/>
        </w:rPr>
      </w:pPr>
      <w:r w:rsidRPr="00642BFF">
        <w:rPr>
          <w:color w:val="0070C0"/>
          <w:sz w:val="20"/>
          <w:szCs w:val="20"/>
        </w:rPr>
        <w:t>VENTURE CAPITAL E EMPREENDEDORISMO</w:t>
      </w:r>
    </w:p>
    <w:p w14:paraId="2FBABED5" w14:textId="77777777" w:rsidR="00426C48" w:rsidRPr="000E05CA" w:rsidRDefault="00426C48" w:rsidP="00426C48">
      <w:pPr>
        <w:spacing w:after="0" w:line="240" w:lineRule="auto"/>
        <w:ind w:left="854"/>
        <w:rPr>
          <w:color w:val="0070C0"/>
          <w:sz w:val="20"/>
          <w:szCs w:val="20"/>
        </w:rPr>
      </w:pPr>
    </w:p>
    <w:p w14:paraId="14EBA02D" w14:textId="77777777" w:rsidR="00426C48" w:rsidRPr="00CA6443" w:rsidRDefault="00426C48" w:rsidP="00426C48">
      <w:pPr>
        <w:autoSpaceDE w:val="0"/>
        <w:autoSpaceDN w:val="0"/>
        <w:adjustRightInd w:val="0"/>
        <w:spacing w:after="0" w:line="240" w:lineRule="auto"/>
        <w:jc w:val="both"/>
        <w:rPr>
          <w:rFonts w:cstheme="minorHAnsi"/>
          <w:bCs/>
          <w:sz w:val="20"/>
          <w:szCs w:val="20"/>
        </w:rPr>
      </w:pPr>
      <w:r w:rsidRPr="00CA6443">
        <w:rPr>
          <w:rFonts w:cstheme="minorHAnsi"/>
          <w:bCs/>
          <w:sz w:val="20"/>
          <w:szCs w:val="20"/>
        </w:rPr>
        <w:t xml:space="preserve">O que é Venture Capital </w:t>
      </w:r>
    </w:p>
    <w:p w14:paraId="28C3D72C" w14:textId="77777777" w:rsidR="00426C48" w:rsidRPr="00CA6443" w:rsidRDefault="00426C48" w:rsidP="00426C48">
      <w:pPr>
        <w:spacing w:after="0" w:line="240" w:lineRule="auto"/>
        <w:jc w:val="both"/>
        <w:rPr>
          <w:rFonts w:cstheme="minorHAnsi"/>
          <w:bCs/>
          <w:sz w:val="20"/>
          <w:szCs w:val="20"/>
        </w:rPr>
      </w:pPr>
      <w:r w:rsidRPr="00CA6443">
        <w:rPr>
          <w:rFonts w:cstheme="minorHAnsi"/>
          <w:bCs/>
          <w:sz w:val="20"/>
          <w:szCs w:val="20"/>
        </w:rPr>
        <w:t>Estágios de empresas e tipos de recursos</w:t>
      </w:r>
    </w:p>
    <w:p w14:paraId="7C2281CE" w14:textId="77777777" w:rsidR="00426C48" w:rsidRPr="00CA6443" w:rsidRDefault="00426C48" w:rsidP="001A345F">
      <w:pPr>
        <w:pStyle w:val="PargrafodaLista"/>
        <w:numPr>
          <w:ilvl w:val="1"/>
          <w:numId w:val="170"/>
        </w:numPr>
        <w:tabs>
          <w:tab w:val="clear" w:pos="1440"/>
          <w:tab w:val="num" w:pos="993"/>
        </w:tabs>
        <w:spacing w:after="0" w:line="240" w:lineRule="auto"/>
        <w:jc w:val="both"/>
        <w:rPr>
          <w:rFonts w:cstheme="minorHAnsi"/>
          <w:bCs/>
          <w:sz w:val="20"/>
          <w:szCs w:val="20"/>
        </w:rPr>
      </w:pPr>
      <w:r w:rsidRPr="00CA6443">
        <w:rPr>
          <w:rFonts w:cstheme="minorHAnsi"/>
          <w:bCs/>
          <w:sz w:val="20"/>
          <w:szCs w:val="20"/>
        </w:rPr>
        <w:t>Investimento anjo</w:t>
      </w:r>
    </w:p>
    <w:p w14:paraId="52DABF56" w14:textId="77777777" w:rsidR="00426C48" w:rsidRPr="00CA6443" w:rsidRDefault="00426C48" w:rsidP="001A345F">
      <w:pPr>
        <w:pStyle w:val="PargrafodaLista"/>
        <w:numPr>
          <w:ilvl w:val="1"/>
          <w:numId w:val="170"/>
        </w:numPr>
        <w:tabs>
          <w:tab w:val="clear" w:pos="1440"/>
          <w:tab w:val="num" w:pos="993"/>
        </w:tabs>
        <w:spacing w:after="0" w:line="240" w:lineRule="auto"/>
        <w:jc w:val="both"/>
        <w:rPr>
          <w:rFonts w:cstheme="minorHAnsi"/>
          <w:bCs/>
          <w:sz w:val="20"/>
          <w:szCs w:val="20"/>
        </w:rPr>
      </w:pPr>
      <w:r w:rsidRPr="00CA6443">
        <w:rPr>
          <w:rFonts w:cstheme="minorHAnsi"/>
          <w:bCs/>
          <w:sz w:val="20"/>
          <w:szCs w:val="20"/>
        </w:rPr>
        <w:t>Capital semente (seed money)</w:t>
      </w:r>
    </w:p>
    <w:p w14:paraId="2CEB17B1" w14:textId="77777777" w:rsidR="00426C48" w:rsidRPr="00CA6443" w:rsidRDefault="00426C48" w:rsidP="001A345F">
      <w:pPr>
        <w:pStyle w:val="PargrafodaLista"/>
        <w:numPr>
          <w:ilvl w:val="1"/>
          <w:numId w:val="170"/>
        </w:numPr>
        <w:tabs>
          <w:tab w:val="clear" w:pos="1440"/>
          <w:tab w:val="num" w:pos="993"/>
        </w:tabs>
        <w:spacing w:after="0" w:line="240" w:lineRule="auto"/>
        <w:jc w:val="both"/>
        <w:rPr>
          <w:rFonts w:cstheme="minorHAnsi"/>
          <w:bCs/>
          <w:sz w:val="20"/>
          <w:szCs w:val="20"/>
        </w:rPr>
      </w:pPr>
      <w:r w:rsidRPr="00CA6443">
        <w:rPr>
          <w:rFonts w:cstheme="minorHAnsi"/>
          <w:bCs/>
          <w:sz w:val="20"/>
          <w:szCs w:val="20"/>
        </w:rPr>
        <w:t>Venture capital</w:t>
      </w:r>
    </w:p>
    <w:p w14:paraId="51F8A5C9" w14:textId="77777777" w:rsidR="00426C48" w:rsidRPr="00CA6443" w:rsidRDefault="00426C48" w:rsidP="001A345F">
      <w:pPr>
        <w:pStyle w:val="PargrafodaLista"/>
        <w:numPr>
          <w:ilvl w:val="1"/>
          <w:numId w:val="170"/>
        </w:numPr>
        <w:tabs>
          <w:tab w:val="clear" w:pos="1440"/>
          <w:tab w:val="num" w:pos="993"/>
        </w:tabs>
        <w:spacing w:after="0" w:line="240" w:lineRule="auto"/>
        <w:jc w:val="both"/>
        <w:rPr>
          <w:rFonts w:cstheme="minorHAnsi"/>
          <w:bCs/>
          <w:sz w:val="20"/>
          <w:szCs w:val="20"/>
        </w:rPr>
      </w:pPr>
      <w:r w:rsidRPr="00CA6443">
        <w:rPr>
          <w:rFonts w:cstheme="minorHAnsi"/>
          <w:bCs/>
          <w:sz w:val="20"/>
          <w:szCs w:val="20"/>
        </w:rPr>
        <w:t>Corporate venturing</w:t>
      </w:r>
    </w:p>
    <w:p w14:paraId="4AFCEA9C" w14:textId="77777777" w:rsidR="00426C48" w:rsidRPr="00CA6443" w:rsidRDefault="00426C48" w:rsidP="001A345F">
      <w:pPr>
        <w:pStyle w:val="PargrafodaLista"/>
        <w:numPr>
          <w:ilvl w:val="1"/>
          <w:numId w:val="170"/>
        </w:numPr>
        <w:tabs>
          <w:tab w:val="clear" w:pos="1440"/>
          <w:tab w:val="num" w:pos="993"/>
        </w:tabs>
        <w:spacing w:after="0" w:line="240" w:lineRule="auto"/>
        <w:jc w:val="both"/>
        <w:rPr>
          <w:rFonts w:cstheme="minorHAnsi"/>
          <w:bCs/>
          <w:sz w:val="20"/>
          <w:szCs w:val="20"/>
        </w:rPr>
      </w:pPr>
      <w:r w:rsidRPr="00CA6443">
        <w:rPr>
          <w:rFonts w:cstheme="minorHAnsi"/>
          <w:bCs/>
          <w:sz w:val="20"/>
          <w:szCs w:val="20"/>
        </w:rPr>
        <w:t>Private equity</w:t>
      </w:r>
    </w:p>
    <w:p w14:paraId="63C12D4C" w14:textId="77777777" w:rsidR="00426C48" w:rsidRPr="00CA6443" w:rsidRDefault="00426C48" w:rsidP="00426C48">
      <w:pPr>
        <w:spacing w:after="0" w:line="240" w:lineRule="auto"/>
        <w:jc w:val="both"/>
        <w:rPr>
          <w:rFonts w:cstheme="minorHAnsi"/>
          <w:bCs/>
          <w:sz w:val="20"/>
          <w:szCs w:val="20"/>
        </w:rPr>
      </w:pPr>
      <w:r w:rsidRPr="00CA6443">
        <w:rPr>
          <w:rFonts w:cstheme="minorHAnsi"/>
          <w:bCs/>
          <w:sz w:val="20"/>
          <w:szCs w:val="20"/>
        </w:rPr>
        <w:t>Vantagens do venture capital para empreendedores</w:t>
      </w:r>
    </w:p>
    <w:p w14:paraId="04F3B985" w14:textId="77777777" w:rsidR="00426C48" w:rsidRPr="00CA6443" w:rsidRDefault="00426C48" w:rsidP="00426C48">
      <w:pPr>
        <w:spacing w:after="0" w:line="240" w:lineRule="auto"/>
        <w:jc w:val="both"/>
        <w:rPr>
          <w:rFonts w:cstheme="minorHAnsi"/>
          <w:bCs/>
          <w:sz w:val="20"/>
          <w:szCs w:val="20"/>
        </w:rPr>
      </w:pPr>
      <w:r w:rsidRPr="00CA6443">
        <w:rPr>
          <w:rFonts w:cstheme="minorHAnsi"/>
          <w:bCs/>
          <w:sz w:val="20"/>
          <w:szCs w:val="20"/>
        </w:rPr>
        <w:t>Processo de investimento</w:t>
      </w:r>
    </w:p>
    <w:p w14:paraId="26AF2900" w14:textId="77777777" w:rsidR="00426C48" w:rsidRPr="00CA6443" w:rsidRDefault="00426C48" w:rsidP="00426C48">
      <w:pPr>
        <w:spacing w:after="0" w:line="240" w:lineRule="auto"/>
        <w:jc w:val="both"/>
        <w:rPr>
          <w:rFonts w:cstheme="minorHAnsi"/>
          <w:bCs/>
          <w:sz w:val="20"/>
          <w:szCs w:val="20"/>
        </w:rPr>
      </w:pPr>
      <w:r w:rsidRPr="00CA6443">
        <w:rPr>
          <w:rFonts w:cstheme="minorHAnsi"/>
          <w:bCs/>
          <w:sz w:val="20"/>
          <w:szCs w:val="20"/>
        </w:rPr>
        <w:t>Como estruturar a empresa para receber investimento</w:t>
      </w:r>
    </w:p>
    <w:p w14:paraId="28C4A2BE" w14:textId="77777777" w:rsidR="00426C48" w:rsidRPr="00CA6443" w:rsidRDefault="00426C48" w:rsidP="00426C48">
      <w:pPr>
        <w:spacing w:after="0" w:line="240" w:lineRule="auto"/>
        <w:jc w:val="both"/>
        <w:rPr>
          <w:rFonts w:cstheme="minorHAnsi"/>
          <w:bCs/>
          <w:sz w:val="20"/>
          <w:szCs w:val="20"/>
        </w:rPr>
      </w:pPr>
      <w:r w:rsidRPr="00CA6443">
        <w:rPr>
          <w:rFonts w:cstheme="minorHAnsi"/>
          <w:bCs/>
          <w:sz w:val="20"/>
          <w:szCs w:val="20"/>
        </w:rPr>
        <w:t>Instituições vinculadas ao tema</w:t>
      </w:r>
    </w:p>
    <w:p w14:paraId="1AA42047" w14:textId="77777777" w:rsidR="00426C48" w:rsidRPr="003F255E" w:rsidRDefault="00426C48" w:rsidP="00426C48">
      <w:pPr>
        <w:spacing w:after="0" w:line="240" w:lineRule="auto"/>
        <w:jc w:val="both"/>
        <w:rPr>
          <w:rFonts w:cstheme="minorHAnsi"/>
          <w:bCs/>
          <w:sz w:val="20"/>
          <w:szCs w:val="20"/>
        </w:rPr>
      </w:pPr>
      <w:r w:rsidRPr="00CA6443">
        <w:rPr>
          <w:rFonts w:cstheme="minorHAnsi"/>
          <w:bCs/>
          <w:sz w:val="20"/>
          <w:szCs w:val="20"/>
        </w:rPr>
        <w:t>Outros programas de venture capital</w:t>
      </w:r>
    </w:p>
    <w:p w14:paraId="257701B0" w14:textId="77777777" w:rsidR="00426C48" w:rsidRPr="00EB5ECD" w:rsidRDefault="00426C48" w:rsidP="00426C48">
      <w:pPr>
        <w:spacing w:after="0" w:line="240" w:lineRule="auto"/>
        <w:jc w:val="both"/>
        <w:rPr>
          <w:rFonts w:cstheme="minorHAnsi"/>
          <w:b/>
          <w:bCs/>
          <w:sz w:val="20"/>
          <w:szCs w:val="20"/>
        </w:rPr>
      </w:pPr>
    </w:p>
    <w:p w14:paraId="618871C3" w14:textId="637AC151" w:rsidR="00426C48" w:rsidRPr="00642BFF" w:rsidRDefault="00426C48" w:rsidP="001A345F">
      <w:pPr>
        <w:pStyle w:val="PargrafodaLista"/>
        <w:numPr>
          <w:ilvl w:val="1"/>
          <w:numId w:val="99"/>
        </w:numPr>
        <w:tabs>
          <w:tab w:val="num" w:pos="993"/>
        </w:tabs>
        <w:spacing w:after="0" w:line="240" w:lineRule="auto"/>
        <w:jc w:val="both"/>
        <w:rPr>
          <w:color w:val="0070C0"/>
          <w:sz w:val="20"/>
          <w:szCs w:val="20"/>
        </w:rPr>
      </w:pPr>
      <w:r w:rsidRPr="00642BFF">
        <w:rPr>
          <w:color w:val="0070C0"/>
          <w:sz w:val="20"/>
          <w:szCs w:val="20"/>
        </w:rPr>
        <w:t>OUTROS MECANISMOS DE CAPTAÇÃO DE RECURSOS</w:t>
      </w:r>
    </w:p>
    <w:p w14:paraId="4A8121DA" w14:textId="77777777" w:rsidR="00426C48" w:rsidRPr="00EB5ECD" w:rsidRDefault="00426C48" w:rsidP="00426C48">
      <w:pPr>
        <w:autoSpaceDE w:val="0"/>
        <w:autoSpaceDN w:val="0"/>
        <w:adjustRightInd w:val="0"/>
        <w:spacing w:after="0" w:line="240" w:lineRule="auto"/>
        <w:jc w:val="both"/>
        <w:rPr>
          <w:bCs/>
          <w:sz w:val="20"/>
          <w:szCs w:val="20"/>
        </w:rPr>
      </w:pPr>
    </w:p>
    <w:p w14:paraId="56FC8422" w14:textId="77777777" w:rsidR="00426C48" w:rsidRPr="00873579" w:rsidRDefault="00426C48" w:rsidP="00426C48">
      <w:pPr>
        <w:pStyle w:val="Default"/>
        <w:jc w:val="both"/>
        <w:rPr>
          <w:rFonts w:asciiTheme="minorHAnsi" w:hAnsiTheme="minorHAnsi" w:cstheme="minorHAnsi"/>
          <w:color w:val="auto"/>
          <w:sz w:val="20"/>
          <w:szCs w:val="20"/>
        </w:rPr>
      </w:pPr>
      <w:r w:rsidRPr="00873579">
        <w:rPr>
          <w:rFonts w:asciiTheme="minorHAnsi" w:hAnsiTheme="minorHAnsi" w:cstheme="minorHAnsi"/>
          <w:color w:val="auto"/>
          <w:sz w:val="20"/>
          <w:szCs w:val="20"/>
        </w:rPr>
        <w:t>Crowdfunding</w:t>
      </w:r>
    </w:p>
    <w:p w14:paraId="3065E152" w14:textId="77777777" w:rsidR="00426C48" w:rsidRPr="00EB5ECD" w:rsidRDefault="00426C48" w:rsidP="00426C48">
      <w:pPr>
        <w:spacing w:after="0" w:line="240" w:lineRule="auto"/>
        <w:jc w:val="both"/>
        <w:rPr>
          <w:rFonts w:cstheme="minorHAnsi"/>
          <w:b/>
          <w:bCs/>
          <w:sz w:val="20"/>
          <w:szCs w:val="20"/>
        </w:rPr>
      </w:pPr>
    </w:p>
    <w:p w14:paraId="4F81DFE1" w14:textId="77777777" w:rsidR="00426C48" w:rsidRDefault="00426C48" w:rsidP="00426C48">
      <w:pPr>
        <w:spacing w:after="0" w:line="240" w:lineRule="auto"/>
        <w:jc w:val="both"/>
        <w:rPr>
          <w:rFonts w:cstheme="minorHAnsi"/>
          <w:b/>
          <w:bCs/>
          <w:sz w:val="24"/>
          <w:szCs w:val="24"/>
          <w:highlight w:val="yellow"/>
        </w:rPr>
      </w:pPr>
    </w:p>
    <w:p w14:paraId="44769374" w14:textId="77777777" w:rsidR="00426C48" w:rsidRPr="006F04F6" w:rsidRDefault="00426C48" w:rsidP="00426C48">
      <w:pPr>
        <w:spacing w:after="0" w:line="240" w:lineRule="auto"/>
        <w:jc w:val="both"/>
        <w:rPr>
          <w:rFonts w:cstheme="minorHAnsi"/>
          <w:b/>
          <w:bCs/>
          <w:sz w:val="24"/>
          <w:szCs w:val="24"/>
          <w:highlight w:val="yellow"/>
        </w:rPr>
      </w:pPr>
    </w:p>
    <w:p w14:paraId="1403A561" w14:textId="77777777" w:rsidR="00426C48" w:rsidRPr="006F04F6" w:rsidRDefault="00426C48" w:rsidP="00426C48">
      <w:pPr>
        <w:spacing w:after="0" w:line="240" w:lineRule="auto"/>
        <w:jc w:val="both"/>
        <w:rPr>
          <w:rFonts w:cstheme="minorHAnsi"/>
          <w:b/>
          <w:bCs/>
          <w:sz w:val="24"/>
          <w:szCs w:val="24"/>
        </w:rPr>
      </w:pPr>
      <w:r w:rsidRPr="006F04F6">
        <w:rPr>
          <w:rFonts w:cstheme="minorHAnsi"/>
          <w:b/>
          <w:bCs/>
          <w:sz w:val="24"/>
          <w:szCs w:val="24"/>
        </w:rPr>
        <w:br w:type="page"/>
      </w:r>
    </w:p>
    <w:p w14:paraId="6AEC44B7" w14:textId="77777777" w:rsidR="00426C48" w:rsidRPr="00F30C74" w:rsidRDefault="00426C48" w:rsidP="00426C48">
      <w:pPr>
        <w:spacing w:line="240" w:lineRule="auto"/>
        <w:rPr>
          <w:color w:val="C00000"/>
          <w:sz w:val="20"/>
          <w:szCs w:val="20"/>
        </w:rPr>
      </w:pPr>
      <w:r w:rsidRPr="00F30C74">
        <w:rPr>
          <w:color w:val="C00000"/>
          <w:sz w:val="20"/>
          <w:szCs w:val="20"/>
        </w:rPr>
        <w:lastRenderedPageBreak/>
        <w:t>Capítulo 3 - INCENTIVOS FISCAIS</w:t>
      </w:r>
    </w:p>
    <w:p w14:paraId="05150F74" w14:textId="77777777" w:rsidR="00426C48" w:rsidRPr="00F30C74" w:rsidRDefault="00426C48" w:rsidP="00426C48">
      <w:pPr>
        <w:autoSpaceDE w:val="0"/>
        <w:autoSpaceDN w:val="0"/>
        <w:adjustRightInd w:val="0"/>
        <w:spacing w:after="0" w:line="240" w:lineRule="auto"/>
        <w:jc w:val="both"/>
        <w:rPr>
          <w:bCs/>
          <w:sz w:val="20"/>
          <w:szCs w:val="20"/>
        </w:rPr>
      </w:pPr>
    </w:p>
    <w:tbl>
      <w:tblPr>
        <w:tblW w:w="9322" w:type="dxa"/>
        <w:tblBorders>
          <w:top w:val="nil"/>
          <w:left w:val="nil"/>
          <w:right w:val="nil"/>
        </w:tblBorders>
        <w:tblLayout w:type="fixed"/>
        <w:tblLook w:val="0000" w:firstRow="0" w:lastRow="0" w:firstColumn="0" w:lastColumn="0" w:noHBand="0" w:noVBand="0"/>
      </w:tblPr>
      <w:tblGrid>
        <w:gridCol w:w="9322"/>
      </w:tblGrid>
      <w:tr w:rsidR="00426C48" w:rsidRPr="00F30C74" w14:paraId="0D12F247" w14:textId="77777777" w:rsidTr="0033016A">
        <w:tc>
          <w:tcPr>
            <w:tcW w:w="9322" w:type="dxa"/>
            <w:shd w:val="clear" w:color="auto" w:fill="auto"/>
            <w:tcMar>
              <w:top w:w="20" w:type="nil"/>
              <w:left w:w="20" w:type="nil"/>
              <w:bottom w:w="20" w:type="nil"/>
              <w:right w:w="20" w:type="nil"/>
            </w:tcMar>
            <w:vAlign w:val="center"/>
          </w:tcPr>
          <w:p w14:paraId="13FE8912" w14:textId="77777777" w:rsidR="00426C48" w:rsidRPr="00770956" w:rsidRDefault="00426C48" w:rsidP="001A345F">
            <w:pPr>
              <w:pStyle w:val="PargrafodaLista"/>
              <w:widowControl w:val="0"/>
              <w:numPr>
                <w:ilvl w:val="1"/>
                <w:numId w:val="131"/>
              </w:numPr>
              <w:autoSpaceDE w:val="0"/>
              <w:autoSpaceDN w:val="0"/>
              <w:adjustRightInd w:val="0"/>
              <w:spacing w:after="0" w:line="240" w:lineRule="auto"/>
              <w:ind w:left="426"/>
              <w:jc w:val="both"/>
              <w:rPr>
                <w:rFonts w:cs="Helvetica"/>
                <w:sz w:val="20"/>
                <w:szCs w:val="20"/>
              </w:rPr>
            </w:pPr>
            <w:r w:rsidRPr="00770956">
              <w:rPr>
                <w:rFonts w:eastAsia="Times New Roman" w:cs="Arial"/>
                <w:b/>
                <w:bCs/>
                <w:sz w:val="20"/>
                <w:szCs w:val="20"/>
                <w:lang w:eastAsia="pt-BR"/>
              </w:rPr>
              <w:t>INCENTIVOS FISCAIS FEDERAIS</w:t>
            </w:r>
          </w:p>
          <w:p w14:paraId="26DD264C" w14:textId="77777777" w:rsidR="00426C48" w:rsidRPr="00F30C74" w:rsidRDefault="00426C48" w:rsidP="0033016A">
            <w:pPr>
              <w:pStyle w:val="Default"/>
              <w:jc w:val="both"/>
              <w:rPr>
                <w:rFonts w:asciiTheme="minorHAnsi" w:hAnsiTheme="minorHAnsi"/>
                <w:bCs/>
                <w:color w:val="457004"/>
                <w:sz w:val="20"/>
                <w:szCs w:val="20"/>
              </w:rPr>
            </w:pPr>
          </w:p>
        </w:tc>
      </w:tr>
    </w:tbl>
    <w:p w14:paraId="2AE537E7"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Programa de incentivo à inovação tecnológica e adensamento da cadeia produtiva de veículos automotores – Inovar-Auto</w:t>
      </w:r>
    </w:p>
    <w:p w14:paraId="369E75E8" w14:textId="77777777" w:rsidR="00426C48" w:rsidRDefault="00426C48" w:rsidP="00426C48">
      <w:pPr>
        <w:pStyle w:val="Default"/>
        <w:jc w:val="both"/>
        <w:rPr>
          <w:rFonts w:asciiTheme="minorHAnsi" w:hAnsiTheme="minorHAnsi" w:cstheme="minorHAnsi"/>
          <w:color w:val="auto"/>
          <w:sz w:val="20"/>
          <w:szCs w:val="20"/>
        </w:rPr>
      </w:pPr>
    </w:p>
    <w:p w14:paraId="781E08B7"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Incentivos à inovação e à pesquisa científica e tecnológica no ambiente produtivo</w:t>
      </w:r>
    </w:p>
    <w:p w14:paraId="3341409A" w14:textId="77777777" w:rsidR="00426C48" w:rsidRPr="00F30C74" w:rsidRDefault="00426C48" w:rsidP="00426C48">
      <w:pPr>
        <w:pStyle w:val="Default"/>
        <w:jc w:val="both"/>
        <w:rPr>
          <w:rFonts w:asciiTheme="minorHAnsi" w:hAnsiTheme="minorHAnsi" w:cstheme="minorHAnsi"/>
          <w:color w:val="auto"/>
          <w:sz w:val="20"/>
          <w:szCs w:val="20"/>
        </w:rPr>
      </w:pPr>
    </w:p>
    <w:p w14:paraId="695831FA"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Incentivos fiscais para desenvolvimento regional (investimentos em projetos de pesquisa, de desenvolvimento e de inovação tecnológica, inclusive na área de engenharia automotiva, por empresas instaladas nas regiões Norte, Nordeste e Centro-Oeste)</w:t>
      </w:r>
    </w:p>
    <w:p w14:paraId="77824272" w14:textId="77777777" w:rsidR="00426C48" w:rsidRPr="00F30C74" w:rsidRDefault="00426C48" w:rsidP="00426C48">
      <w:pPr>
        <w:pStyle w:val="Default"/>
        <w:jc w:val="both"/>
        <w:rPr>
          <w:rFonts w:asciiTheme="minorHAnsi" w:hAnsiTheme="minorHAnsi" w:cstheme="minorHAnsi"/>
          <w:color w:val="auto"/>
          <w:sz w:val="20"/>
          <w:szCs w:val="20"/>
        </w:rPr>
      </w:pPr>
    </w:p>
    <w:p w14:paraId="5B3C0E91"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 xml:space="preserve">Incentivos fiscais às atividades de pesquisa tecnológica e desenvolvimento de inovação tecnológica </w:t>
      </w:r>
    </w:p>
    <w:p w14:paraId="2A07B3F5" w14:textId="77777777" w:rsidR="00426C48" w:rsidRPr="00F30C74" w:rsidRDefault="00426C48" w:rsidP="00426C48">
      <w:pPr>
        <w:pStyle w:val="Default"/>
        <w:jc w:val="both"/>
        <w:rPr>
          <w:rFonts w:asciiTheme="minorHAnsi" w:hAnsiTheme="minorHAnsi" w:cstheme="minorHAnsi"/>
          <w:color w:val="auto"/>
          <w:sz w:val="20"/>
          <w:szCs w:val="20"/>
        </w:rPr>
      </w:pPr>
    </w:p>
    <w:p w14:paraId="048F8B55"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Incentivos fiscais para a capacitação tecnológica da indústria e da agropecuária</w:t>
      </w:r>
    </w:p>
    <w:p w14:paraId="11E100BE" w14:textId="77777777" w:rsidR="00426C48" w:rsidRPr="00F30C74" w:rsidRDefault="00426C48" w:rsidP="00426C48">
      <w:pPr>
        <w:pStyle w:val="Default"/>
        <w:jc w:val="both"/>
        <w:rPr>
          <w:rFonts w:asciiTheme="minorHAnsi" w:hAnsiTheme="minorHAnsi" w:cstheme="minorHAnsi"/>
          <w:color w:val="auto"/>
          <w:sz w:val="20"/>
          <w:szCs w:val="20"/>
        </w:rPr>
      </w:pPr>
    </w:p>
    <w:p w14:paraId="7FE629B9"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Benefícios fiscais para empresas de Tecnologia da Informação</w:t>
      </w:r>
    </w:p>
    <w:p w14:paraId="3BDBA0F5" w14:textId="77777777" w:rsidR="00426C48" w:rsidRPr="00F30C74" w:rsidRDefault="00426C48" w:rsidP="00426C48">
      <w:pPr>
        <w:pStyle w:val="Default"/>
        <w:jc w:val="both"/>
        <w:rPr>
          <w:rFonts w:asciiTheme="minorHAnsi" w:hAnsiTheme="minorHAnsi" w:cstheme="minorHAnsi"/>
          <w:color w:val="auto"/>
          <w:sz w:val="20"/>
          <w:szCs w:val="20"/>
        </w:rPr>
      </w:pPr>
    </w:p>
    <w:p w14:paraId="73BAAF7E"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REPETRO – Regime Aduaneiro Especial de Exportação e Importação de Bens Destinados à Exploração e à Produção de Petróleo e Gás Natural</w:t>
      </w:r>
    </w:p>
    <w:p w14:paraId="5BEB6278" w14:textId="77777777" w:rsidR="00426C48" w:rsidRPr="00F30C74" w:rsidRDefault="00426C48" w:rsidP="00426C48">
      <w:pPr>
        <w:pStyle w:val="Default"/>
        <w:jc w:val="both"/>
        <w:rPr>
          <w:rFonts w:asciiTheme="minorHAnsi" w:hAnsiTheme="minorHAnsi" w:cstheme="minorHAnsi"/>
          <w:color w:val="auto"/>
          <w:sz w:val="20"/>
          <w:szCs w:val="20"/>
        </w:rPr>
      </w:pPr>
    </w:p>
    <w:p w14:paraId="702D6C6F"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Lei das Debêntures em Sociedade de Propósito Específico (SPE) e sua regulamentação</w:t>
      </w:r>
    </w:p>
    <w:p w14:paraId="19A5CC2C" w14:textId="77777777" w:rsidR="00426C48" w:rsidRPr="00F30C74" w:rsidRDefault="00426C48" w:rsidP="00426C48">
      <w:pPr>
        <w:spacing w:after="0" w:line="240" w:lineRule="auto"/>
        <w:jc w:val="both"/>
        <w:rPr>
          <w:sz w:val="20"/>
          <w:szCs w:val="20"/>
        </w:rPr>
      </w:pPr>
    </w:p>
    <w:p w14:paraId="0896728E" w14:textId="77777777" w:rsidR="00426C48" w:rsidRPr="00F026F3" w:rsidRDefault="00426C48" w:rsidP="001A345F">
      <w:pPr>
        <w:pStyle w:val="PargrafodaLista"/>
        <w:widowControl w:val="0"/>
        <w:numPr>
          <w:ilvl w:val="1"/>
          <w:numId w:val="131"/>
        </w:numPr>
        <w:autoSpaceDE w:val="0"/>
        <w:autoSpaceDN w:val="0"/>
        <w:adjustRightInd w:val="0"/>
        <w:spacing w:after="0" w:line="240" w:lineRule="auto"/>
        <w:ind w:left="426"/>
        <w:rPr>
          <w:rFonts w:eastAsia="Times New Roman" w:cs="Arial"/>
          <w:b/>
          <w:bCs/>
          <w:sz w:val="20"/>
          <w:szCs w:val="20"/>
          <w:lang w:eastAsia="pt-BR"/>
        </w:rPr>
      </w:pPr>
      <w:r w:rsidRPr="00F026F3">
        <w:rPr>
          <w:rFonts w:eastAsia="Times New Roman" w:cs="Arial"/>
          <w:b/>
          <w:bCs/>
          <w:sz w:val="20"/>
          <w:szCs w:val="20"/>
          <w:lang w:eastAsia="pt-BR"/>
        </w:rPr>
        <w:t>INCENTIVOS FISCAIS ESTADUAIS</w:t>
      </w:r>
    </w:p>
    <w:p w14:paraId="0EB55867"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Bahia</w:t>
      </w:r>
    </w:p>
    <w:p w14:paraId="5E0D1E57"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Ceará</w:t>
      </w:r>
    </w:p>
    <w:p w14:paraId="3851CEEA"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Goiás</w:t>
      </w:r>
    </w:p>
    <w:p w14:paraId="357BC2A5"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Minas Gerais</w:t>
      </w:r>
    </w:p>
    <w:p w14:paraId="67E71366"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Paraná</w:t>
      </w:r>
    </w:p>
    <w:p w14:paraId="26E019A1"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Pernambuco</w:t>
      </w:r>
    </w:p>
    <w:p w14:paraId="7E440CB4"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Rio de Janeiro</w:t>
      </w:r>
    </w:p>
    <w:p w14:paraId="13A83FB8"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Rio Grande do Sul</w:t>
      </w:r>
    </w:p>
    <w:p w14:paraId="38A11FBB"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Santa Catarina</w:t>
      </w:r>
    </w:p>
    <w:p w14:paraId="184B1104" w14:textId="77777777" w:rsidR="00426C48"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São Paulo</w:t>
      </w:r>
    </w:p>
    <w:p w14:paraId="12D89641" w14:textId="77777777" w:rsidR="00426C48" w:rsidRPr="00F30C74" w:rsidRDefault="00426C48" w:rsidP="00426C48">
      <w:pPr>
        <w:pStyle w:val="Default"/>
        <w:jc w:val="both"/>
        <w:rPr>
          <w:rFonts w:asciiTheme="minorHAnsi" w:hAnsiTheme="minorHAnsi" w:cstheme="minorHAnsi"/>
          <w:color w:val="auto"/>
          <w:sz w:val="20"/>
          <w:szCs w:val="20"/>
        </w:rPr>
      </w:pPr>
    </w:p>
    <w:p w14:paraId="1A090040" w14:textId="77777777" w:rsidR="00426C48" w:rsidRPr="00F026F3" w:rsidRDefault="00426C48" w:rsidP="001A345F">
      <w:pPr>
        <w:pStyle w:val="PargrafodaLista"/>
        <w:widowControl w:val="0"/>
        <w:numPr>
          <w:ilvl w:val="1"/>
          <w:numId w:val="131"/>
        </w:numPr>
        <w:autoSpaceDE w:val="0"/>
        <w:autoSpaceDN w:val="0"/>
        <w:adjustRightInd w:val="0"/>
        <w:spacing w:after="0" w:line="240" w:lineRule="auto"/>
        <w:ind w:left="426"/>
        <w:rPr>
          <w:rFonts w:eastAsia="Times New Roman" w:cs="Arial"/>
          <w:b/>
          <w:bCs/>
          <w:sz w:val="20"/>
          <w:szCs w:val="20"/>
          <w:lang w:eastAsia="pt-BR"/>
        </w:rPr>
      </w:pPr>
      <w:r w:rsidRPr="00F026F3">
        <w:rPr>
          <w:rFonts w:eastAsia="Times New Roman" w:cs="Arial"/>
          <w:b/>
          <w:bCs/>
          <w:sz w:val="20"/>
          <w:szCs w:val="20"/>
          <w:lang w:eastAsia="pt-BR"/>
        </w:rPr>
        <w:t>INCENTIVOS FISCAIS MUNICIPAIS</w:t>
      </w:r>
    </w:p>
    <w:p w14:paraId="665B5969"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Salvador (Bahia)</w:t>
      </w:r>
    </w:p>
    <w:p w14:paraId="5981F9E5"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Fortaleza (Ceará)</w:t>
      </w:r>
    </w:p>
    <w:p w14:paraId="6A5C9D7B"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Goiânia (Goiás)</w:t>
      </w:r>
    </w:p>
    <w:p w14:paraId="7E1268F9"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Belo Horizonte (Minas Gerais)</w:t>
      </w:r>
    </w:p>
    <w:p w14:paraId="23520AE0" w14:textId="77777777" w:rsidR="00426C48" w:rsidRPr="00F30C74" w:rsidRDefault="00426C48" w:rsidP="00426C48">
      <w:pPr>
        <w:pStyle w:val="Default"/>
        <w:jc w:val="both"/>
        <w:rPr>
          <w:rFonts w:asciiTheme="minorHAnsi" w:hAnsiTheme="minorHAnsi" w:cstheme="minorHAnsi"/>
          <w:color w:val="auto"/>
          <w:sz w:val="20"/>
          <w:szCs w:val="20"/>
        </w:rPr>
      </w:pPr>
      <w:r w:rsidRPr="00F30C74">
        <w:rPr>
          <w:rFonts w:asciiTheme="minorHAnsi" w:hAnsiTheme="minorHAnsi" w:cstheme="minorHAnsi"/>
          <w:color w:val="auto"/>
          <w:sz w:val="20"/>
          <w:szCs w:val="20"/>
        </w:rPr>
        <w:t>Curitiba (Paraná)</w:t>
      </w:r>
    </w:p>
    <w:p w14:paraId="1D77F4F1" w14:textId="77777777" w:rsidR="00426C48" w:rsidRPr="00F30C74" w:rsidRDefault="00426C48" w:rsidP="00426C48">
      <w:pPr>
        <w:pStyle w:val="Default"/>
        <w:rPr>
          <w:rFonts w:asciiTheme="minorHAnsi" w:hAnsiTheme="minorHAnsi" w:cstheme="minorHAnsi"/>
          <w:color w:val="auto"/>
          <w:sz w:val="20"/>
          <w:szCs w:val="20"/>
        </w:rPr>
      </w:pPr>
      <w:r w:rsidRPr="00F30C74">
        <w:rPr>
          <w:rFonts w:asciiTheme="minorHAnsi" w:hAnsiTheme="minorHAnsi" w:cstheme="minorHAnsi"/>
          <w:color w:val="auto"/>
          <w:sz w:val="20"/>
          <w:szCs w:val="20"/>
        </w:rPr>
        <w:t>Recife (Pernambuco)</w:t>
      </w:r>
    </w:p>
    <w:p w14:paraId="1DFC728E" w14:textId="77777777" w:rsidR="00426C48" w:rsidRPr="00F30C74" w:rsidRDefault="00426C48" w:rsidP="00426C48">
      <w:pPr>
        <w:pStyle w:val="Default"/>
        <w:rPr>
          <w:rFonts w:asciiTheme="minorHAnsi" w:hAnsiTheme="minorHAnsi" w:cstheme="minorHAnsi"/>
          <w:color w:val="auto"/>
          <w:sz w:val="20"/>
          <w:szCs w:val="20"/>
        </w:rPr>
      </w:pPr>
      <w:r w:rsidRPr="00F30C74">
        <w:rPr>
          <w:rFonts w:asciiTheme="minorHAnsi" w:hAnsiTheme="minorHAnsi" w:cstheme="minorHAnsi"/>
          <w:color w:val="auto"/>
          <w:sz w:val="20"/>
          <w:szCs w:val="20"/>
        </w:rPr>
        <w:t>Rio de Janeiro (Rio de Janeiro)</w:t>
      </w:r>
    </w:p>
    <w:p w14:paraId="78C3837B" w14:textId="77777777" w:rsidR="00426C48" w:rsidRPr="00F30C74" w:rsidRDefault="00426C48" w:rsidP="00426C48">
      <w:pPr>
        <w:pStyle w:val="Default"/>
        <w:rPr>
          <w:rFonts w:asciiTheme="minorHAnsi" w:hAnsiTheme="minorHAnsi" w:cstheme="minorHAnsi"/>
          <w:color w:val="auto"/>
          <w:sz w:val="20"/>
          <w:szCs w:val="20"/>
        </w:rPr>
      </w:pPr>
      <w:r w:rsidRPr="00F30C74">
        <w:rPr>
          <w:rFonts w:asciiTheme="minorHAnsi" w:hAnsiTheme="minorHAnsi" w:cstheme="minorHAnsi"/>
          <w:color w:val="auto"/>
          <w:sz w:val="20"/>
          <w:szCs w:val="20"/>
        </w:rPr>
        <w:t>Florianópolis (Santa Catarina)</w:t>
      </w:r>
    </w:p>
    <w:p w14:paraId="7F97F3F9" w14:textId="77777777" w:rsidR="00426C48" w:rsidRPr="00F30C74" w:rsidRDefault="00426C48" w:rsidP="00426C48">
      <w:pPr>
        <w:pStyle w:val="Default"/>
        <w:rPr>
          <w:rFonts w:asciiTheme="minorHAnsi" w:hAnsiTheme="minorHAnsi" w:cstheme="minorHAnsi"/>
          <w:color w:val="auto"/>
          <w:sz w:val="20"/>
          <w:szCs w:val="20"/>
        </w:rPr>
      </w:pPr>
      <w:r w:rsidRPr="00F30C74">
        <w:rPr>
          <w:rFonts w:asciiTheme="minorHAnsi" w:hAnsiTheme="minorHAnsi" w:cstheme="minorHAnsi"/>
          <w:color w:val="auto"/>
          <w:sz w:val="20"/>
          <w:szCs w:val="20"/>
        </w:rPr>
        <w:t>São Paulo (São Paulo)</w:t>
      </w:r>
    </w:p>
    <w:p w14:paraId="0377A60D" w14:textId="77777777" w:rsidR="00426C48" w:rsidRPr="00F30C74" w:rsidRDefault="00426C48" w:rsidP="00426C48">
      <w:pPr>
        <w:spacing w:after="0" w:line="240" w:lineRule="auto"/>
        <w:jc w:val="center"/>
        <w:rPr>
          <w:color w:val="C00000"/>
          <w:sz w:val="20"/>
          <w:szCs w:val="20"/>
        </w:rPr>
      </w:pPr>
    </w:p>
    <w:p w14:paraId="2029E750" w14:textId="77777777" w:rsidR="00426C48" w:rsidRDefault="00426C48" w:rsidP="00426C48">
      <w:pPr>
        <w:spacing w:after="0" w:line="240" w:lineRule="auto"/>
        <w:jc w:val="both"/>
        <w:rPr>
          <w:color w:val="C00000"/>
          <w:sz w:val="20"/>
          <w:szCs w:val="20"/>
        </w:rPr>
      </w:pPr>
    </w:p>
    <w:p w14:paraId="029BB073" w14:textId="77777777" w:rsidR="00426C48" w:rsidRPr="00F026F3" w:rsidRDefault="00426C48" w:rsidP="00426C48">
      <w:pPr>
        <w:spacing w:after="0" w:line="240" w:lineRule="auto"/>
        <w:jc w:val="both"/>
        <w:rPr>
          <w:color w:val="C00000"/>
          <w:sz w:val="20"/>
          <w:szCs w:val="20"/>
        </w:rPr>
      </w:pPr>
      <w:r w:rsidRPr="00F026F3">
        <w:rPr>
          <w:color w:val="C00000"/>
          <w:sz w:val="20"/>
          <w:szCs w:val="20"/>
        </w:rPr>
        <w:t>Anexo - CONCEITOS E GLOSSÁRIO RELACIONADOS AO</w:t>
      </w:r>
      <w:r>
        <w:rPr>
          <w:color w:val="C00000"/>
          <w:sz w:val="20"/>
          <w:szCs w:val="20"/>
        </w:rPr>
        <w:t xml:space="preserve"> MAPEAMENTO</w:t>
      </w:r>
    </w:p>
    <w:p w14:paraId="29CCCAB9" w14:textId="77777777" w:rsidR="00426C48" w:rsidRDefault="00426C48" w:rsidP="00426C48">
      <w:pPr>
        <w:spacing w:line="240" w:lineRule="auto"/>
        <w:rPr>
          <w:sz w:val="20"/>
          <w:szCs w:val="20"/>
        </w:rPr>
      </w:pPr>
      <w:r w:rsidRPr="00F30C74">
        <w:rPr>
          <w:sz w:val="20"/>
          <w:szCs w:val="20"/>
        </w:rPr>
        <w:br w:type="page"/>
      </w:r>
    </w:p>
    <w:p w14:paraId="3089F5B9" w14:textId="77777777" w:rsidR="00426C48" w:rsidRDefault="00426C48" w:rsidP="00426C48">
      <w:pPr>
        <w:spacing w:line="240" w:lineRule="auto"/>
        <w:rPr>
          <w:b/>
          <w:bCs/>
          <w:color w:val="C00000"/>
        </w:rPr>
      </w:pPr>
      <w:r>
        <w:rPr>
          <w:b/>
          <w:bCs/>
          <w:color w:val="C00000"/>
        </w:rPr>
        <w:lastRenderedPageBreak/>
        <w:t>INTRODUÇÃO</w:t>
      </w:r>
    </w:p>
    <w:p w14:paraId="37A494DF" w14:textId="77777777" w:rsidR="00426C48" w:rsidRDefault="00426C48" w:rsidP="00426C48">
      <w:pPr>
        <w:spacing w:line="240" w:lineRule="auto"/>
        <w:jc w:val="both"/>
        <w:rPr>
          <w:bCs/>
        </w:rPr>
      </w:pPr>
      <w:r>
        <w:rPr>
          <w:bCs/>
        </w:rPr>
        <w:t>Este documento trata de m</w:t>
      </w:r>
      <w:r w:rsidRPr="00591D80">
        <w:rPr>
          <w:bCs/>
        </w:rPr>
        <w:t>apear e consolidar os recursos existentes para a inovação,</w:t>
      </w:r>
      <w:r>
        <w:rPr>
          <w:bCs/>
        </w:rPr>
        <w:t xml:space="preserve"> no país,</w:t>
      </w:r>
      <w:r w:rsidRPr="00591D80">
        <w:rPr>
          <w:bCs/>
        </w:rPr>
        <w:t xml:space="preserve"> identificando gargalos entre fomento e demanda da empresa.</w:t>
      </w:r>
    </w:p>
    <w:p w14:paraId="3FF0009C" w14:textId="77777777" w:rsidR="00426C48" w:rsidRDefault="00426C48" w:rsidP="00426C48">
      <w:pPr>
        <w:spacing w:line="240" w:lineRule="auto"/>
        <w:jc w:val="both"/>
        <w:rPr>
          <w:bCs/>
        </w:rPr>
      </w:pPr>
      <w:r>
        <w:rPr>
          <w:bCs/>
        </w:rPr>
        <w:t>E</w:t>
      </w:r>
      <w:r w:rsidRPr="00591D80">
        <w:rPr>
          <w:bCs/>
        </w:rPr>
        <w:t>ste mapeamento</w:t>
      </w:r>
      <w:r>
        <w:rPr>
          <w:bCs/>
        </w:rPr>
        <w:t xml:space="preserve"> </w:t>
      </w:r>
      <w:r w:rsidRPr="00591D80">
        <w:rPr>
          <w:bCs/>
        </w:rPr>
        <w:t>seguiu a lógica de recursos voltados para as empresas</w:t>
      </w:r>
      <w:r>
        <w:rPr>
          <w:bCs/>
        </w:rPr>
        <w:t>, como também os recursos disponíveis</w:t>
      </w:r>
      <w:r w:rsidRPr="00591D80">
        <w:rPr>
          <w:bCs/>
        </w:rPr>
        <w:t xml:space="preserve"> </w:t>
      </w:r>
      <w:r>
        <w:rPr>
          <w:bCs/>
        </w:rPr>
        <w:t>para as</w:t>
      </w:r>
      <w:r w:rsidRPr="00591D80">
        <w:rPr>
          <w:bCs/>
        </w:rPr>
        <w:t xml:space="preserve"> suas interações com ICTs</w:t>
      </w:r>
      <w:r>
        <w:rPr>
          <w:bCs/>
        </w:rPr>
        <w:t xml:space="preserve">, especificamente para o consecução dos esforços de inovação das empresas, em geral, e o setor de P&amp;G, em particular. </w:t>
      </w:r>
      <w:r w:rsidRPr="00591D80">
        <w:rPr>
          <w:bCs/>
        </w:rPr>
        <w:t xml:space="preserve"> </w:t>
      </w:r>
    </w:p>
    <w:p w14:paraId="75543317" w14:textId="77777777" w:rsidR="00426C48" w:rsidRDefault="00426C48" w:rsidP="00426C48">
      <w:pPr>
        <w:spacing w:line="240" w:lineRule="auto"/>
        <w:jc w:val="both"/>
        <w:rPr>
          <w:bCs/>
        </w:rPr>
      </w:pPr>
      <w:r w:rsidRPr="00591D80">
        <w:rPr>
          <w:bCs/>
        </w:rPr>
        <w:t xml:space="preserve">Não foram mapeados os recursos exclusivos para ICTs.  </w:t>
      </w:r>
      <w:r>
        <w:rPr>
          <w:bCs/>
        </w:rPr>
        <w:t>Não obstante, aqueles</w:t>
      </w:r>
      <w:r w:rsidRPr="00E613B0">
        <w:rPr>
          <w:bCs/>
        </w:rPr>
        <w:t xml:space="preserve"> recursos não são desenhados para as empresas e sim para as ICTs, fortalece</w:t>
      </w:r>
      <w:r>
        <w:rPr>
          <w:bCs/>
        </w:rPr>
        <w:t>re</w:t>
      </w:r>
      <w:r w:rsidRPr="00E613B0">
        <w:rPr>
          <w:bCs/>
        </w:rPr>
        <w:t xml:space="preserve">m a infraestrutura laboratorial e da pesquisa e desenvolvimento que, de </w:t>
      </w:r>
      <w:r>
        <w:rPr>
          <w:bCs/>
        </w:rPr>
        <w:t>alguma</w:t>
      </w:r>
      <w:r w:rsidRPr="00E613B0">
        <w:rPr>
          <w:bCs/>
        </w:rPr>
        <w:t xml:space="preserve"> forma impacta nas empresas, em especial as empresas nascentes nas universidades e centros de pesquisa</w:t>
      </w:r>
      <w:r>
        <w:rPr>
          <w:bCs/>
        </w:rPr>
        <w:t>.</w:t>
      </w:r>
    </w:p>
    <w:p w14:paraId="3A38F211" w14:textId="77777777" w:rsidR="00426C48" w:rsidRDefault="00426C48" w:rsidP="00426C48">
      <w:pPr>
        <w:spacing w:line="240" w:lineRule="auto"/>
        <w:jc w:val="both"/>
        <w:rPr>
          <w:bCs/>
        </w:rPr>
      </w:pPr>
      <w:r>
        <w:rPr>
          <w:bCs/>
        </w:rPr>
        <w:t>Foram inseridos no mapeamento o contexto das políticas públicas federais, que se instrumentalizam nas linhas de financiamento e os subsídios disponibilizado para as empresas.  Portanto</w:t>
      </w:r>
      <w:r w:rsidRPr="00B3466C">
        <w:rPr>
          <w:bCs/>
        </w:rPr>
        <w:t>, o capítulo 1 trata das políticas públicas e o marco legal que dá origem aos recursos; o capítulo 2 mapeia a oferta disponível; e o capítulo 3 os subsídios e incentivos fiscais.</w:t>
      </w:r>
      <w:r>
        <w:rPr>
          <w:bCs/>
        </w:rPr>
        <w:t xml:space="preserve">    </w:t>
      </w:r>
    </w:p>
    <w:p w14:paraId="35AB41A1" w14:textId="77777777" w:rsidR="00426C48" w:rsidRPr="00591D80" w:rsidRDefault="00426C48" w:rsidP="00426C48">
      <w:pPr>
        <w:spacing w:line="240" w:lineRule="auto"/>
        <w:jc w:val="both"/>
        <w:rPr>
          <w:bCs/>
        </w:rPr>
      </w:pPr>
      <w:r>
        <w:rPr>
          <w:bCs/>
        </w:rPr>
        <w:t xml:space="preserve">Importante lembrar que este mapeamento, encomendado em 2014, representa um retrato das condições encontradas até o momento, fim do primeiro mandato da Presidente Dilma Rousseff, e que, como já vem sendo sinalizado, todos as linhas de financiamento e subsídios podem vir a sofrer mudanças incrementais (como exemplo o aumento das taxas de juros no BNDES), como radicais (como a suspensão de alguns subsídios fiscais).   </w:t>
      </w:r>
    </w:p>
    <w:p w14:paraId="060193F6" w14:textId="2EB6EDE3" w:rsidR="00426C48" w:rsidRPr="00971F8B" w:rsidRDefault="00426C48" w:rsidP="00426C48">
      <w:pPr>
        <w:pStyle w:val="Cabealho"/>
        <w:jc w:val="both"/>
      </w:pPr>
      <w:r>
        <w:t>Por fim, a REDETEC – Rede de Tecnologia e Inovação do Rio de Janeiro, para cumprir sua missão de articulação da oferta de conhecimento de suas associadas, com a demanda proveniente das empresas, vem trabalhando para se tornar reconhecida como a instituição capaz de assessorar as empresas na busca do financiamento mais adequado para apoio ao desenvolvimento de um novo produto ou</w:t>
      </w:r>
      <w:bookmarkStart w:id="0" w:name="_GoBack"/>
      <w:bookmarkEnd w:id="0"/>
      <w:r>
        <w:t xml:space="preserve"> processo.    </w:t>
      </w:r>
    </w:p>
    <w:p w14:paraId="0595E903" w14:textId="77777777" w:rsidR="00426C48" w:rsidRDefault="00426C48" w:rsidP="00426C48">
      <w:pPr>
        <w:pStyle w:val="Cabealho"/>
        <w:rPr>
          <w:b/>
          <w:bCs/>
        </w:rPr>
      </w:pPr>
    </w:p>
    <w:p w14:paraId="6318C4BF" w14:textId="77777777" w:rsidR="00426C48" w:rsidRDefault="00426C48" w:rsidP="00426C48">
      <w:pPr>
        <w:spacing w:line="240" w:lineRule="auto"/>
        <w:rPr>
          <w:sz w:val="20"/>
          <w:szCs w:val="20"/>
        </w:rPr>
      </w:pPr>
      <w:r>
        <w:rPr>
          <w:sz w:val="20"/>
          <w:szCs w:val="20"/>
        </w:rPr>
        <w:br w:type="page"/>
      </w:r>
    </w:p>
    <w:p w14:paraId="4840B71E" w14:textId="77777777" w:rsidR="00426C48" w:rsidRPr="003A0679" w:rsidRDefault="00426C48" w:rsidP="00426C48">
      <w:pPr>
        <w:spacing w:line="240" w:lineRule="auto"/>
        <w:jc w:val="center"/>
        <w:rPr>
          <w:b/>
          <w:color w:val="C00000"/>
        </w:rPr>
      </w:pPr>
      <w:r w:rsidRPr="003A0679">
        <w:rPr>
          <w:b/>
          <w:color w:val="C00000"/>
        </w:rPr>
        <w:lastRenderedPageBreak/>
        <w:t>CAPÍTULO 1 - POLÍTICAS E PROGRAMAS DE APOIO À INOVAÇÃO E AO EMPREENDEDORISMO</w:t>
      </w:r>
    </w:p>
    <w:p w14:paraId="75BDCAAB" w14:textId="77777777" w:rsidR="00426C48" w:rsidRDefault="00426C48" w:rsidP="00426C48">
      <w:pPr>
        <w:spacing w:line="240" w:lineRule="auto"/>
        <w:jc w:val="both"/>
      </w:pPr>
      <w:r>
        <w:t xml:space="preserve">Objetivo desta seção é salientar que os recursos disponíveis para as empresas no país, oriundos do governo federal, são resultado de uma política de desenvolvimento industrial e de apoio aos esforços de inovação. </w:t>
      </w:r>
    </w:p>
    <w:p w14:paraId="0D14FAFC" w14:textId="77777777" w:rsidR="00426C48" w:rsidRPr="00567949" w:rsidRDefault="00426C48" w:rsidP="00426C48">
      <w:pPr>
        <w:pStyle w:val="Default"/>
        <w:ind w:right="142"/>
        <w:jc w:val="both"/>
        <w:rPr>
          <w:rFonts w:asciiTheme="minorHAnsi" w:hAnsiTheme="minorHAnsi"/>
          <w:sz w:val="22"/>
          <w:szCs w:val="22"/>
        </w:rPr>
      </w:pPr>
      <w:r w:rsidRPr="00567949">
        <w:rPr>
          <w:rFonts w:asciiTheme="minorHAnsi" w:hAnsiTheme="minorHAnsi"/>
          <w:sz w:val="22"/>
          <w:szCs w:val="22"/>
        </w:rPr>
        <w:t>Até dezembro de 2014, ao fim do primeiro mandato da Presidente Dilma Roussef</w:t>
      </w:r>
      <w:r>
        <w:rPr>
          <w:rFonts w:asciiTheme="minorHAnsi" w:hAnsiTheme="minorHAnsi"/>
          <w:sz w:val="22"/>
          <w:szCs w:val="22"/>
        </w:rPr>
        <w:t>f</w:t>
      </w:r>
      <w:r w:rsidRPr="00567949">
        <w:rPr>
          <w:rFonts w:asciiTheme="minorHAnsi" w:hAnsiTheme="minorHAnsi"/>
          <w:sz w:val="22"/>
          <w:szCs w:val="22"/>
        </w:rPr>
        <w:t>, a política vigente</w:t>
      </w:r>
      <w:r>
        <w:rPr>
          <w:rFonts w:asciiTheme="minorHAnsi" w:hAnsiTheme="minorHAnsi"/>
          <w:sz w:val="22"/>
          <w:szCs w:val="22"/>
        </w:rPr>
        <w:t xml:space="preserve">, que deu origem aos programas de financiamento e subsídios fiscais mapeados, </w:t>
      </w:r>
      <w:r w:rsidRPr="00567949">
        <w:rPr>
          <w:rFonts w:asciiTheme="minorHAnsi" w:hAnsiTheme="minorHAnsi"/>
          <w:sz w:val="22"/>
          <w:szCs w:val="22"/>
        </w:rPr>
        <w:t xml:space="preserve"> é </w:t>
      </w:r>
      <w:r>
        <w:rPr>
          <w:rFonts w:asciiTheme="minorHAnsi" w:hAnsiTheme="minorHAnsi"/>
          <w:sz w:val="22"/>
          <w:szCs w:val="22"/>
        </w:rPr>
        <w:t xml:space="preserve">refletida no </w:t>
      </w:r>
      <w:r w:rsidRPr="00567949">
        <w:rPr>
          <w:rFonts w:asciiTheme="minorHAnsi" w:hAnsiTheme="minorHAnsi"/>
          <w:b/>
          <w:sz w:val="22"/>
          <w:szCs w:val="22"/>
        </w:rPr>
        <w:t>Plano Brasil Maior (2011-2014)</w:t>
      </w:r>
      <w:r>
        <w:rPr>
          <w:rFonts w:asciiTheme="minorHAnsi" w:hAnsiTheme="minorHAnsi"/>
          <w:b/>
          <w:sz w:val="22"/>
          <w:szCs w:val="22"/>
        </w:rPr>
        <w:t xml:space="preserve">. </w:t>
      </w:r>
      <w:r w:rsidRPr="008F192C">
        <w:rPr>
          <w:rFonts w:asciiTheme="minorHAnsi" w:hAnsiTheme="minorHAnsi"/>
          <w:sz w:val="22"/>
          <w:szCs w:val="22"/>
        </w:rPr>
        <w:t>Este</w:t>
      </w:r>
      <w:r>
        <w:rPr>
          <w:rFonts w:asciiTheme="minorHAnsi" w:hAnsiTheme="minorHAnsi"/>
          <w:sz w:val="22"/>
          <w:szCs w:val="22"/>
        </w:rPr>
        <w:t xml:space="preserve">, </w:t>
      </w:r>
      <w:r w:rsidRPr="008F192C">
        <w:rPr>
          <w:rFonts w:asciiTheme="minorHAnsi" w:hAnsiTheme="minorHAnsi"/>
          <w:sz w:val="22"/>
          <w:szCs w:val="22"/>
        </w:rPr>
        <w:t>representa</w:t>
      </w:r>
      <w:r>
        <w:rPr>
          <w:rFonts w:asciiTheme="minorHAnsi" w:hAnsiTheme="minorHAnsi"/>
          <w:b/>
          <w:sz w:val="22"/>
          <w:szCs w:val="22"/>
        </w:rPr>
        <w:t xml:space="preserve"> </w:t>
      </w:r>
      <w:r w:rsidRPr="00567949">
        <w:rPr>
          <w:rFonts w:asciiTheme="minorHAnsi" w:hAnsiTheme="minorHAnsi"/>
          <w:sz w:val="22"/>
          <w:szCs w:val="22"/>
        </w:rPr>
        <w:t>a política industrial, tecnológica e de comércio exterior brasileira focada no estímulo à inovação e à produção nacional para alavancar a competitividade da indústria nos mercados interno e externo, objetivando desenvolvimento econômico e social e ganhos sustentados da produtividade do trabalho.</w:t>
      </w:r>
    </w:p>
    <w:p w14:paraId="78ED4892" w14:textId="77777777" w:rsidR="00426C48" w:rsidRDefault="00426C48" w:rsidP="00426C48">
      <w:pPr>
        <w:pStyle w:val="Default"/>
        <w:ind w:right="142"/>
        <w:jc w:val="both"/>
        <w:rPr>
          <w:rFonts w:asciiTheme="minorHAnsi" w:hAnsiTheme="minorHAnsi"/>
          <w:sz w:val="22"/>
          <w:szCs w:val="22"/>
        </w:rPr>
      </w:pPr>
    </w:p>
    <w:p w14:paraId="4205FDA1" w14:textId="77777777" w:rsidR="00426C48" w:rsidRPr="005A778A" w:rsidRDefault="00426C48" w:rsidP="00426C48">
      <w:pPr>
        <w:pStyle w:val="Default"/>
        <w:ind w:right="142"/>
        <w:jc w:val="both"/>
        <w:rPr>
          <w:rFonts w:asciiTheme="minorHAnsi" w:hAnsiTheme="minorHAnsi"/>
          <w:sz w:val="22"/>
          <w:szCs w:val="22"/>
        </w:rPr>
      </w:pPr>
      <w:r w:rsidRPr="005A778A">
        <w:rPr>
          <w:rFonts w:asciiTheme="minorHAnsi" w:hAnsiTheme="minorHAnsi"/>
          <w:sz w:val="22"/>
          <w:szCs w:val="22"/>
        </w:rPr>
        <w:t>O Plano adota/adotava</w:t>
      </w:r>
      <w:r w:rsidRPr="005A778A">
        <w:rPr>
          <w:rStyle w:val="Refdenotaderodap"/>
          <w:rFonts w:asciiTheme="minorHAnsi" w:hAnsiTheme="minorHAnsi"/>
          <w:sz w:val="22"/>
          <w:szCs w:val="22"/>
        </w:rPr>
        <w:footnoteReference w:id="1"/>
      </w:r>
      <w:r w:rsidRPr="005A778A">
        <w:rPr>
          <w:rFonts w:asciiTheme="minorHAnsi" w:hAnsiTheme="minorHAnsi"/>
          <w:sz w:val="22"/>
          <w:szCs w:val="22"/>
        </w:rPr>
        <w:t xml:space="preserve"> medidas importantes de desoneração dos investimentos e das exportações para iniciar o enfrentamento da apreciação cambial, de avanço do crédito e aperfeiçoamento do marco regulatório da inovação, de fortalecimento da defesa comercial e ampliação dos incentivos fiscais e facilitação de financiamentos para agregação de valor nacional e competitividade das cadeias produtivas.</w:t>
      </w:r>
    </w:p>
    <w:p w14:paraId="7ADFD53D" w14:textId="77777777" w:rsidR="00426C48" w:rsidRDefault="00426C48" w:rsidP="00426C48">
      <w:pPr>
        <w:pStyle w:val="Default"/>
        <w:ind w:right="142"/>
        <w:jc w:val="both"/>
        <w:rPr>
          <w:rFonts w:asciiTheme="minorHAnsi" w:hAnsiTheme="minorHAnsi"/>
          <w:sz w:val="22"/>
          <w:szCs w:val="22"/>
        </w:rPr>
      </w:pPr>
      <w:r>
        <w:rPr>
          <w:rFonts w:asciiTheme="minorHAnsi" w:hAnsiTheme="minorHAnsi"/>
          <w:sz w:val="22"/>
          <w:szCs w:val="22"/>
        </w:rPr>
        <w:t xml:space="preserve">    </w:t>
      </w:r>
    </w:p>
    <w:p w14:paraId="7804777F" w14:textId="77777777" w:rsidR="00426C48" w:rsidRPr="00D217FB" w:rsidRDefault="00426C48" w:rsidP="00426C48">
      <w:pPr>
        <w:autoSpaceDE w:val="0"/>
        <w:autoSpaceDN w:val="0"/>
        <w:adjustRightInd w:val="0"/>
        <w:spacing w:after="0" w:line="240" w:lineRule="auto"/>
        <w:jc w:val="both"/>
        <w:rPr>
          <w:bCs/>
        </w:rPr>
      </w:pPr>
      <w:r>
        <w:rPr>
          <w:bCs/>
        </w:rPr>
        <w:t xml:space="preserve">O </w:t>
      </w:r>
      <w:r w:rsidRPr="00D71758">
        <w:rPr>
          <w:bCs/>
        </w:rPr>
        <w:t>Plano Brasil Maior –</w:t>
      </w:r>
      <w:r>
        <w:rPr>
          <w:bCs/>
        </w:rPr>
        <w:t xml:space="preserve"> </w:t>
      </w:r>
      <w:r w:rsidRPr="00D71758">
        <w:rPr>
          <w:rFonts w:ascii="Calibri" w:hAnsi="Calibri" w:cs="Calibri"/>
          <w:color w:val="000000"/>
        </w:rPr>
        <w:t>Governo Federal</w:t>
      </w:r>
      <w:r>
        <w:rPr>
          <w:rFonts w:ascii="Calibri" w:hAnsi="Calibri" w:cs="Calibri"/>
          <w:color w:val="000000"/>
        </w:rPr>
        <w:t xml:space="preserve"> é </w:t>
      </w:r>
      <w:r w:rsidRPr="00D71758">
        <w:rPr>
          <w:rFonts w:ascii="Calibri" w:hAnsi="Calibri" w:cs="Calibri"/>
          <w:color w:val="000000"/>
        </w:rPr>
        <w:t xml:space="preserve">Focado no </w:t>
      </w:r>
      <w:r w:rsidRPr="00D71758">
        <w:rPr>
          <w:rFonts w:ascii="Calibri" w:hAnsi="Calibri" w:cs="Calibri"/>
          <w:b/>
          <w:bCs/>
          <w:color w:val="000000"/>
        </w:rPr>
        <w:t>estímulo à</w:t>
      </w:r>
      <w:r>
        <w:rPr>
          <w:rFonts w:ascii="Calibri" w:hAnsi="Calibri" w:cs="Calibri"/>
          <w:b/>
          <w:bCs/>
          <w:color w:val="000000"/>
        </w:rPr>
        <w:t xml:space="preserve"> </w:t>
      </w:r>
      <w:r w:rsidRPr="00D71758">
        <w:rPr>
          <w:rFonts w:ascii="Calibri" w:hAnsi="Calibri" w:cs="Calibri"/>
          <w:b/>
          <w:bCs/>
          <w:color w:val="000000"/>
        </w:rPr>
        <w:t>inovaçã</w:t>
      </w:r>
      <w:r>
        <w:rPr>
          <w:rFonts w:ascii="Calibri" w:hAnsi="Calibri" w:cs="Calibri"/>
          <w:b/>
          <w:bCs/>
          <w:color w:val="000000"/>
        </w:rPr>
        <w:t>o</w:t>
      </w:r>
      <w:r w:rsidRPr="00D71758">
        <w:rPr>
          <w:rFonts w:ascii="Calibri" w:hAnsi="Calibri" w:cs="Calibri"/>
          <w:b/>
          <w:bCs/>
          <w:color w:val="000000"/>
        </w:rPr>
        <w:t xml:space="preserve"> e à produção nacional </w:t>
      </w:r>
      <w:r w:rsidRPr="00D71758">
        <w:rPr>
          <w:rFonts w:ascii="Calibri" w:hAnsi="Calibri" w:cs="Calibri"/>
          <w:color w:val="000000"/>
        </w:rPr>
        <w:t>para alavancar a competitividade da indústria nos mercados interno e externo.</w:t>
      </w:r>
    </w:p>
    <w:p w14:paraId="5E694A88" w14:textId="77777777" w:rsidR="00426C48" w:rsidRPr="00360528" w:rsidRDefault="00426C48" w:rsidP="00426C48">
      <w:pPr>
        <w:spacing w:line="240" w:lineRule="auto"/>
        <w:jc w:val="both"/>
        <w:rPr>
          <w:bCs/>
        </w:rPr>
      </w:pPr>
      <w:r w:rsidRPr="00360528">
        <w:rPr>
          <w:bCs/>
        </w:rPr>
        <w:t>Possui vários Programas como o Programa Inova Empresa: que trás novidades ao SNI (Sistema Nacional de Inovação) porque reorganiza a oferta de recursos e subsídios à inovação:</w:t>
      </w:r>
    </w:p>
    <w:p w14:paraId="085D25F1" w14:textId="77777777" w:rsidR="00426C48" w:rsidRPr="00D47D94" w:rsidRDefault="00426C48" w:rsidP="00426C48">
      <w:pPr>
        <w:spacing w:line="240" w:lineRule="auto"/>
        <w:ind w:left="567"/>
        <w:rPr>
          <w:bCs/>
        </w:rPr>
      </w:pPr>
      <w:r w:rsidRPr="00D47D94">
        <w:rPr>
          <w:bCs/>
        </w:rPr>
        <w:t xml:space="preserve">1. Fomento a </w:t>
      </w:r>
      <w:r w:rsidRPr="00D47D94">
        <w:rPr>
          <w:bCs/>
          <w:u w:val="single"/>
        </w:rPr>
        <w:t>planos de inovação empresariais</w:t>
      </w:r>
      <w:r w:rsidRPr="00D47D94">
        <w:rPr>
          <w:bCs/>
        </w:rPr>
        <w:t xml:space="preserve">. </w:t>
      </w:r>
    </w:p>
    <w:p w14:paraId="78853C8E" w14:textId="77777777" w:rsidR="00426C48" w:rsidRPr="00D47D94" w:rsidRDefault="00426C48" w:rsidP="00426C48">
      <w:pPr>
        <w:spacing w:line="240" w:lineRule="auto"/>
        <w:ind w:left="567"/>
        <w:rPr>
          <w:bCs/>
        </w:rPr>
      </w:pPr>
      <w:r w:rsidRPr="00D47D94">
        <w:rPr>
          <w:bCs/>
        </w:rPr>
        <w:t xml:space="preserve">2. Descentralização do crédito e da subvenção econômica para médias e pequenas empresas. </w:t>
      </w:r>
    </w:p>
    <w:p w14:paraId="2A7101A8" w14:textId="77777777" w:rsidR="00426C48" w:rsidRPr="00D47D94" w:rsidRDefault="00426C48" w:rsidP="00426C48">
      <w:pPr>
        <w:spacing w:line="240" w:lineRule="auto"/>
        <w:ind w:left="567"/>
        <w:rPr>
          <w:bCs/>
        </w:rPr>
      </w:pPr>
      <w:r w:rsidRPr="00D47D94">
        <w:rPr>
          <w:bCs/>
        </w:rPr>
        <w:t>3. Novo modelo de fomento à inovação:  Articulação de programas de diversas instituições públicas (ANP, ANEEL, SEBRAE, Diversos Ministérios, BNDES, etc</w:t>
      </w:r>
      <w:r>
        <w:rPr>
          <w:bCs/>
        </w:rPr>
        <w:t>.</w:t>
      </w:r>
      <w:r w:rsidRPr="00D47D94">
        <w:rPr>
          <w:bCs/>
        </w:rPr>
        <w:t xml:space="preserve">), </w:t>
      </w:r>
    </w:p>
    <w:p w14:paraId="4C595D6D" w14:textId="77777777" w:rsidR="00426C48" w:rsidRPr="00D47D94" w:rsidRDefault="00426C48" w:rsidP="00426C48">
      <w:pPr>
        <w:spacing w:line="240" w:lineRule="auto"/>
        <w:ind w:left="567"/>
        <w:rPr>
          <w:bCs/>
        </w:rPr>
      </w:pPr>
      <w:r w:rsidRPr="00D47D94">
        <w:rPr>
          <w:bCs/>
        </w:rPr>
        <w:t>4. Uso coordenado dos instrumentos: crédito, subvenção, renda variável e não reembolsável,</w:t>
      </w:r>
    </w:p>
    <w:p w14:paraId="1B61FECF" w14:textId="77777777" w:rsidR="00426C48" w:rsidRPr="00D47D94" w:rsidRDefault="00426C48" w:rsidP="00426C48">
      <w:pPr>
        <w:spacing w:line="240" w:lineRule="auto"/>
        <w:ind w:left="567"/>
        <w:rPr>
          <w:bCs/>
        </w:rPr>
      </w:pPr>
      <w:r w:rsidRPr="00D47D94">
        <w:rPr>
          <w:bCs/>
        </w:rPr>
        <w:lastRenderedPageBreak/>
        <w:t xml:space="preserve">5. Gestão integrada para todas as modalidades de participação no programa, </w:t>
      </w:r>
    </w:p>
    <w:p w14:paraId="1979075F" w14:textId="77777777" w:rsidR="00426C48" w:rsidRDefault="00426C48" w:rsidP="00426C48">
      <w:pPr>
        <w:pStyle w:val="Default"/>
        <w:ind w:left="567" w:right="142"/>
        <w:jc w:val="both"/>
        <w:rPr>
          <w:rFonts w:asciiTheme="minorHAnsi" w:hAnsiTheme="minorHAnsi"/>
          <w:bCs/>
          <w:sz w:val="22"/>
          <w:szCs w:val="22"/>
        </w:rPr>
      </w:pPr>
      <w:r w:rsidRPr="00F5330C">
        <w:rPr>
          <w:rFonts w:asciiTheme="minorHAnsi" w:hAnsiTheme="minorHAnsi"/>
          <w:bCs/>
          <w:sz w:val="22"/>
          <w:szCs w:val="22"/>
        </w:rPr>
        <w:t>6. Redução de prazos e simplificação administrativa</w:t>
      </w:r>
      <w:r>
        <w:rPr>
          <w:rFonts w:asciiTheme="minorHAnsi" w:hAnsiTheme="minorHAnsi"/>
          <w:bCs/>
          <w:sz w:val="22"/>
          <w:szCs w:val="22"/>
        </w:rPr>
        <w:t>.</w:t>
      </w:r>
    </w:p>
    <w:p w14:paraId="531C7584" w14:textId="77777777" w:rsidR="00426C48" w:rsidRDefault="00426C48" w:rsidP="00426C48">
      <w:pPr>
        <w:pStyle w:val="Default"/>
        <w:ind w:left="567" w:right="142"/>
        <w:jc w:val="both"/>
        <w:rPr>
          <w:rFonts w:asciiTheme="minorHAnsi" w:hAnsiTheme="minorHAnsi"/>
          <w:bCs/>
          <w:sz w:val="22"/>
          <w:szCs w:val="22"/>
        </w:rPr>
      </w:pPr>
    </w:p>
    <w:p w14:paraId="05D53707" w14:textId="77777777" w:rsidR="00426C48" w:rsidRPr="00F5330C" w:rsidRDefault="00426C48" w:rsidP="00426C48">
      <w:pPr>
        <w:pStyle w:val="Default"/>
        <w:ind w:right="142"/>
        <w:jc w:val="both"/>
        <w:rPr>
          <w:rFonts w:asciiTheme="minorHAnsi" w:hAnsiTheme="minorHAnsi"/>
          <w:sz w:val="22"/>
          <w:szCs w:val="22"/>
        </w:rPr>
      </w:pPr>
      <w:r>
        <w:rPr>
          <w:rFonts w:asciiTheme="minorHAnsi" w:hAnsiTheme="minorHAnsi"/>
          <w:bCs/>
          <w:sz w:val="22"/>
          <w:szCs w:val="22"/>
        </w:rPr>
        <w:t xml:space="preserve">Vem daqui, por exemplo, a atuação conjunta BNDES e FINEP para apresentação dos Inovas Setoriais (como o Inova Petro), onde as linhas disponíveis são apresentadas unicamente para as empresas. </w:t>
      </w:r>
    </w:p>
    <w:p w14:paraId="5FACB480" w14:textId="77777777" w:rsidR="00426C48" w:rsidRDefault="00426C48" w:rsidP="00426C48">
      <w:pPr>
        <w:pStyle w:val="Default"/>
        <w:ind w:right="140"/>
        <w:jc w:val="both"/>
        <w:rPr>
          <w:rFonts w:asciiTheme="minorHAnsi" w:hAnsiTheme="minorHAnsi"/>
          <w:sz w:val="22"/>
          <w:szCs w:val="22"/>
        </w:rPr>
      </w:pPr>
    </w:p>
    <w:p w14:paraId="7F956BBC" w14:textId="77777777" w:rsidR="00426C48" w:rsidRPr="00C25E25" w:rsidRDefault="00426C48" w:rsidP="00426C48">
      <w:pPr>
        <w:pStyle w:val="Default"/>
        <w:ind w:right="140"/>
        <w:jc w:val="both"/>
        <w:rPr>
          <w:rFonts w:asciiTheme="minorHAnsi" w:hAnsiTheme="minorHAnsi"/>
          <w:sz w:val="22"/>
          <w:szCs w:val="22"/>
        </w:rPr>
      </w:pPr>
      <w:r w:rsidRPr="00C25E25">
        <w:rPr>
          <w:rFonts w:asciiTheme="minorHAnsi" w:hAnsiTheme="minorHAnsi"/>
          <w:sz w:val="22"/>
          <w:szCs w:val="22"/>
        </w:rPr>
        <w:t>Além do Plano Brasil Maior, o governo federal possui uma</w:t>
      </w:r>
      <w:r w:rsidRPr="00C25E25">
        <w:rPr>
          <w:rFonts w:asciiTheme="minorHAnsi" w:hAnsiTheme="minorHAnsi"/>
          <w:b/>
          <w:sz w:val="22"/>
          <w:szCs w:val="22"/>
        </w:rPr>
        <w:t xml:space="preserve"> Estratégia Nacional para C,T&amp;I, </w:t>
      </w:r>
      <w:r w:rsidRPr="00C25E25">
        <w:rPr>
          <w:rFonts w:asciiTheme="minorHAnsi" w:hAnsiTheme="minorHAnsi"/>
          <w:sz w:val="22"/>
          <w:szCs w:val="22"/>
        </w:rPr>
        <w:t>capitaneada pelo MCTI – Ministério da Ciência, Tecnologia e Inovação. Ela destaca a importância da ciência, tecnologia e inovação como eixo estruturante do desenvolvimento do país, e estabelece diretrizes que orientam as ações nacionais e regionais para o período de 2012 a 2015. A ENCTI ratifica o papel indispensável da inovação no esforço de desenvolvimento sustentável do Brasil, com ênfase na geração e na apropriação do conhecimento científico e tecnológico necessário à construção de uma sociedade justa e solidária e de um ambiente empresarial mais competitivo no plano internacional.</w:t>
      </w:r>
    </w:p>
    <w:p w14:paraId="22531850" w14:textId="77777777" w:rsidR="00426C48" w:rsidRPr="00C25E25" w:rsidRDefault="00426C48" w:rsidP="00426C48">
      <w:pPr>
        <w:spacing w:after="0" w:line="240" w:lineRule="auto"/>
        <w:jc w:val="both"/>
        <w:rPr>
          <w:rFonts w:cstheme="minorHAnsi"/>
          <w:b/>
        </w:rPr>
      </w:pPr>
    </w:p>
    <w:p w14:paraId="68D88934" w14:textId="77777777" w:rsidR="00426C48" w:rsidRPr="00C25E25" w:rsidRDefault="00426C48" w:rsidP="00426C48">
      <w:pPr>
        <w:spacing w:after="0" w:line="240" w:lineRule="auto"/>
        <w:jc w:val="both"/>
        <w:rPr>
          <w:rFonts w:cstheme="minorHAnsi"/>
        </w:rPr>
      </w:pPr>
      <w:r w:rsidRPr="00C25E25">
        <w:rPr>
          <w:rFonts w:cstheme="minorHAnsi"/>
        </w:rPr>
        <w:t>Esta Estratégia Nacional informa quais são os</w:t>
      </w:r>
      <w:r w:rsidRPr="00C25E25">
        <w:rPr>
          <w:rFonts w:cstheme="minorHAnsi"/>
          <w:b/>
        </w:rPr>
        <w:t xml:space="preserve"> Temas/Setores  Estratégicos do governo, </w:t>
      </w:r>
      <w:r w:rsidRPr="00C25E25">
        <w:rPr>
          <w:rFonts w:cstheme="minorHAnsi"/>
        </w:rPr>
        <w:t xml:space="preserve">que orientam as instituições de fomento no direcionamentos de linhas específicas para financiamento. </w:t>
      </w:r>
    </w:p>
    <w:p w14:paraId="56148F6B" w14:textId="77777777" w:rsidR="00426C48" w:rsidRPr="00C25E25" w:rsidRDefault="00426C48" w:rsidP="00426C48">
      <w:pPr>
        <w:spacing w:after="0" w:line="240" w:lineRule="auto"/>
        <w:jc w:val="both"/>
        <w:rPr>
          <w:rFonts w:cstheme="minorHAnsi"/>
        </w:rPr>
      </w:pPr>
      <w:r w:rsidRPr="00C25E25">
        <w:rPr>
          <w:rFonts w:cstheme="minorHAnsi"/>
        </w:rPr>
        <w:t xml:space="preserve"> </w:t>
      </w:r>
    </w:p>
    <w:p w14:paraId="6DCEDB8D" w14:textId="77777777" w:rsidR="00426C48" w:rsidRPr="00C25E25" w:rsidRDefault="00426C48" w:rsidP="00426C48">
      <w:pPr>
        <w:spacing w:after="0" w:line="240" w:lineRule="auto"/>
        <w:jc w:val="both"/>
        <w:rPr>
          <w:rFonts w:ascii="Arial" w:hAnsi="Arial" w:cs="Arial"/>
          <w:b/>
          <w:bCs/>
          <w:color w:val="333333"/>
        </w:rPr>
      </w:pPr>
      <w:r w:rsidRPr="00C25E25">
        <w:rPr>
          <w:rFonts w:cstheme="minorHAnsi"/>
        </w:rPr>
        <w:t>São considerados prioritários os seguintes setores econômicos e áreas do conhecimento: Aeroespacial; Aeronáutico; Biotecnologia; Complexo da Saúde; Defesa; Desenvolvimento social e tecnologia assistiva; Energias renováveis; Nanotecnologia; Novos materiais; Petróleo e gás; Tecnologias da informação e comunicação; Tecnologias limpas</w:t>
      </w:r>
    </w:p>
    <w:p w14:paraId="33C9AEB4" w14:textId="77777777" w:rsidR="00426C48" w:rsidRPr="00C25E25" w:rsidRDefault="00426C48" w:rsidP="00426C48">
      <w:pPr>
        <w:spacing w:after="0" w:line="240" w:lineRule="auto"/>
        <w:ind w:left="567"/>
        <w:jc w:val="both"/>
        <w:textAlignment w:val="center"/>
        <w:rPr>
          <w:rFonts w:ascii="Arial" w:hAnsi="Arial" w:cs="Arial"/>
          <w:b/>
          <w:bCs/>
          <w:color w:val="333333"/>
        </w:rPr>
      </w:pPr>
    </w:p>
    <w:p w14:paraId="5B3FFA3E" w14:textId="77777777" w:rsidR="00426C48" w:rsidRPr="00C25E25" w:rsidRDefault="00426C48" w:rsidP="00426C48">
      <w:pPr>
        <w:pStyle w:val="NormalWeb"/>
        <w:spacing w:before="0" w:beforeAutospacing="0" w:after="0" w:afterAutospacing="0"/>
        <w:jc w:val="both"/>
        <w:textAlignment w:val="center"/>
        <w:rPr>
          <w:rFonts w:asciiTheme="minorHAnsi" w:hAnsiTheme="minorHAnsi" w:cs="Arial"/>
          <w:color w:val="333333"/>
          <w:sz w:val="22"/>
          <w:szCs w:val="22"/>
        </w:rPr>
      </w:pPr>
      <w:r w:rsidRPr="00C25E25">
        <w:rPr>
          <w:rFonts w:asciiTheme="minorHAnsi" w:hAnsiTheme="minorHAnsi" w:cs="Arial"/>
          <w:bCs/>
          <w:color w:val="333333"/>
          <w:sz w:val="22"/>
          <w:szCs w:val="22"/>
        </w:rPr>
        <w:t>Outro mecanismo de politica pública importante é o</w:t>
      </w:r>
      <w:r w:rsidRPr="00C25E25">
        <w:rPr>
          <w:rFonts w:asciiTheme="minorHAnsi" w:hAnsiTheme="minorHAnsi" w:cs="Arial"/>
          <w:b/>
          <w:bCs/>
          <w:color w:val="333333"/>
          <w:sz w:val="22"/>
          <w:szCs w:val="22"/>
        </w:rPr>
        <w:t xml:space="preserve"> PSI (</w:t>
      </w:r>
      <w:r w:rsidRPr="00C25E25">
        <w:rPr>
          <w:rFonts w:asciiTheme="minorHAnsi" w:hAnsiTheme="minorHAnsi" w:cs="Arial"/>
          <w:b/>
          <w:color w:val="333333"/>
          <w:sz w:val="22"/>
          <w:szCs w:val="22"/>
        </w:rPr>
        <w:t>Programa de Sustentação do Investimento). Com vigência prorrogada até 31 de dezembro de 2015</w:t>
      </w:r>
      <w:r w:rsidRPr="00C25E25">
        <w:rPr>
          <w:rFonts w:asciiTheme="minorHAnsi" w:hAnsiTheme="minorHAnsi" w:cs="Arial"/>
          <w:color w:val="333333"/>
          <w:sz w:val="22"/>
          <w:szCs w:val="22"/>
        </w:rPr>
        <w:t xml:space="preserve">, o PSI </w:t>
      </w:r>
      <w:r w:rsidRPr="00C25E25">
        <w:rPr>
          <w:rFonts w:asciiTheme="minorHAnsi" w:hAnsiTheme="minorHAnsi" w:cs="Arial"/>
          <w:color w:val="333333"/>
          <w:sz w:val="22"/>
          <w:szCs w:val="22"/>
          <w:u w:val="single"/>
        </w:rPr>
        <w:t>teve suas taxas de juros elevadas</w:t>
      </w:r>
      <w:r w:rsidRPr="00C25E25">
        <w:rPr>
          <w:rFonts w:asciiTheme="minorHAnsi" w:hAnsiTheme="minorHAnsi" w:cs="Arial"/>
          <w:color w:val="333333"/>
          <w:sz w:val="22"/>
          <w:szCs w:val="22"/>
        </w:rPr>
        <w:t xml:space="preserve">, agora em dezembro, embora  ainda bastante competitivas, frente a oferta de financiamento reembolsáveis dos bancos privados. É com o PSI que o BNDES pode ofertar linhas de financiamento atrativas para as empresas. As taxas do PSI, que variavam de 4% a 8% ao ano, </w:t>
      </w:r>
      <w:r w:rsidRPr="00C25E25">
        <w:rPr>
          <w:rFonts w:asciiTheme="minorHAnsi" w:hAnsiTheme="minorHAnsi" w:cs="Arial"/>
          <w:b/>
          <w:color w:val="333333"/>
          <w:sz w:val="22"/>
          <w:szCs w:val="22"/>
        </w:rPr>
        <w:t>vão ficar, em 2015, entre 6,5% e 11% ao ano</w:t>
      </w:r>
      <w:r w:rsidRPr="00C25E25">
        <w:rPr>
          <w:rFonts w:asciiTheme="minorHAnsi" w:hAnsiTheme="minorHAnsi" w:cs="Arial"/>
          <w:color w:val="333333"/>
          <w:sz w:val="22"/>
          <w:szCs w:val="22"/>
        </w:rPr>
        <w:t>. A nova medida está em linha com o plano de ajuste fiscal do governo, ao mesmo tempo em que ainda garante o estímulo ao investimento.</w:t>
      </w:r>
    </w:p>
    <w:p w14:paraId="407007F9" w14:textId="77777777" w:rsidR="00426C48" w:rsidRDefault="00426C48" w:rsidP="00426C48">
      <w:pPr>
        <w:pStyle w:val="NormalWeb"/>
        <w:spacing w:before="0" w:beforeAutospacing="0" w:after="0" w:afterAutospacing="0"/>
        <w:jc w:val="both"/>
        <w:textAlignment w:val="center"/>
        <w:rPr>
          <w:rFonts w:asciiTheme="minorHAnsi" w:hAnsiTheme="minorHAnsi" w:cs="Arial"/>
          <w:color w:val="333333"/>
          <w:sz w:val="22"/>
          <w:szCs w:val="22"/>
        </w:rPr>
      </w:pPr>
    </w:p>
    <w:p w14:paraId="24EEA111" w14:textId="77777777" w:rsidR="00426C48" w:rsidRPr="00E66A94" w:rsidRDefault="00426C48" w:rsidP="00426C48">
      <w:pPr>
        <w:pStyle w:val="NormalWeb"/>
        <w:spacing w:before="0" w:beforeAutospacing="0" w:after="0" w:afterAutospacing="0"/>
        <w:jc w:val="both"/>
        <w:textAlignment w:val="center"/>
        <w:rPr>
          <w:rFonts w:asciiTheme="minorHAnsi" w:hAnsiTheme="minorHAnsi" w:cs="Arial"/>
          <w:color w:val="333333"/>
          <w:sz w:val="22"/>
          <w:szCs w:val="22"/>
        </w:rPr>
      </w:pPr>
      <w:r w:rsidRPr="00E66A94">
        <w:rPr>
          <w:rFonts w:asciiTheme="minorHAnsi" w:hAnsiTheme="minorHAnsi" w:cs="Arial"/>
          <w:color w:val="333333"/>
          <w:sz w:val="22"/>
          <w:szCs w:val="22"/>
        </w:rPr>
        <w:t xml:space="preserve">Criado em meados de 2009, entre as medidas anticíclicas de enfrentamento da crise internacional, o PSI destina-se, principalmente, ao financiamento à aquisição de máquinas, equipamentos, ônibus, caminhões e </w:t>
      </w:r>
      <w:r w:rsidRPr="00E66A94">
        <w:rPr>
          <w:rFonts w:asciiTheme="minorHAnsi" w:hAnsiTheme="minorHAnsi" w:cs="Arial"/>
          <w:b/>
          <w:color w:val="333333"/>
          <w:sz w:val="22"/>
          <w:szCs w:val="22"/>
        </w:rPr>
        <w:t>projetos de inovação</w:t>
      </w:r>
      <w:r w:rsidRPr="00E66A94">
        <w:rPr>
          <w:rFonts w:asciiTheme="minorHAnsi" w:hAnsiTheme="minorHAnsi" w:cs="Arial"/>
          <w:color w:val="333333"/>
          <w:sz w:val="22"/>
          <w:szCs w:val="22"/>
        </w:rPr>
        <w:t>.  </w:t>
      </w:r>
    </w:p>
    <w:p w14:paraId="71A5D932" w14:textId="77777777" w:rsidR="00426C48" w:rsidRDefault="00426C48" w:rsidP="00426C48">
      <w:pPr>
        <w:pStyle w:val="Default"/>
        <w:ind w:right="142"/>
        <w:jc w:val="both"/>
        <w:rPr>
          <w:rFonts w:asciiTheme="minorHAnsi" w:hAnsiTheme="minorHAnsi"/>
          <w:sz w:val="22"/>
          <w:szCs w:val="22"/>
        </w:rPr>
      </w:pPr>
    </w:p>
    <w:p w14:paraId="028A5312" w14:textId="77777777" w:rsidR="00426C48" w:rsidRDefault="00426C48" w:rsidP="00426C48">
      <w:pPr>
        <w:spacing w:after="0" w:line="240" w:lineRule="auto"/>
        <w:jc w:val="both"/>
      </w:pPr>
      <w:r>
        <w:t>É o M</w:t>
      </w:r>
      <w:r w:rsidRPr="00E21201">
        <w:t xml:space="preserve">arco </w:t>
      </w:r>
      <w:r>
        <w:t>L</w:t>
      </w:r>
      <w:r w:rsidRPr="00E21201">
        <w:t xml:space="preserve">egal da </w:t>
      </w:r>
      <w:r>
        <w:t>I</w:t>
      </w:r>
      <w:r w:rsidRPr="00E21201">
        <w:t>novação</w:t>
      </w:r>
      <w:r>
        <w:rPr>
          <w:rStyle w:val="Refdenotaderodap"/>
        </w:rPr>
        <w:footnoteReference w:id="2"/>
      </w:r>
      <w:r w:rsidRPr="00E21201">
        <w:t xml:space="preserve"> no </w:t>
      </w:r>
      <w:r>
        <w:t>B</w:t>
      </w:r>
      <w:r w:rsidRPr="00E21201">
        <w:t>rasil</w:t>
      </w:r>
      <w:r>
        <w:t xml:space="preserve"> que viabiliza alguns instrumentos significativos para as empresas. Alguns exemplos de Marco Legal que impacta na oferta de recursos e incentivos:</w:t>
      </w:r>
    </w:p>
    <w:p w14:paraId="0FA18F6A" w14:textId="77777777" w:rsidR="00426C48" w:rsidRDefault="00426C48" w:rsidP="00426C48">
      <w:pPr>
        <w:spacing w:after="0" w:line="240" w:lineRule="auto"/>
        <w:jc w:val="both"/>
      </w:pPr>
    </w:p>
    <w:p w14:paraId="44079FFD" w14:textId="77777777" w:rsidR="00426C48" w:rsidRPr="007500FC" w:rsidRDefault="00426C48" w:rsidP="00426C48">
      <w:pPr>
        <w:spacing w:after="0" w:line="240" w:lineRule="auto"/>
        <w:jc w:val="both"/>
      </w:pPr>
      <w:r w:rsidRPr="007500FC">
        <w:rPr>
          <w:b/>
        </w:rPr>
        <w:t>Lei nº 8.661, de 2/6/1993</w:t>
      </w:r>
      <w:r w:rsidRPr="007500FC">
        <w:rPr>
          <w:rStyle w:val="Refdenotaderodap"/>
          <w:b/>
        </w:rPr>
        <w:footnoteReference w:id="3"/>
      </w:r>
      <w:r w:rsidRPr="007500FC">
        <w:rPr>
          <w:b/>
        </w:rPr>
        <w:t xml:space="preserve">. </w:t>
      </w:r>
      <w:r w:rsidRPr="007500FC">
        <w:t xml:space="preserve">Dispõem sobre os incentivos fiscais para a capacitação tecnológica da indústria e da agropecuária. Esta lei introduziu a concessão de incentivos fiscais para estímulo à </w:t>
      </w:r>
      <w:r w:rsidRPr="007500FC">
        <w:lastRenderedPageBreak/>
        <w:t xml:space="preserve">capacitação tecnológica da indústria e da agropecuária nacionais por meio de Programas de Desenvolvimento Tecnológico Industrial (PDTI) e Programas de Desenvolvimento Tecnológico Agropecuário (PDTA). Por tratar-se de estímulo ao desenvolvimento na indústria e na agropecuária, ainda que sem o propósito específico de gerar inovação, esta lei pode ser considerada como a primeira legislação brasileira sobre inovação. Ela foi, posteriormente, alterada pela </w:t>
      </w:r>
      <w:r w:rsidRPr="007500FC">
        <w:rPr>
          <w:b/>
        </w:rPr>
        <w:t>Lei nº 9.532 de 10 de dezembro de 1997</w:t>
      </w:r>
      <w:r w:rsidRPr="007500FC">
        <w:rPr>
          <w:rStyle w:val="Refdenotaderodap"/>
          <w:color w:val="4F81BD" w:themeColor="accent1"/>
        </w:rPr>
        <w:footnoteReference w:id="4"/>
      </w:r>
      <w:r w:rsidRPr="007500FC">
        <w:t>. Foram as leis precursoras da Lei de Bem publicada em 2005.</w:t>
      </w:r>
    </w:p>
    <w:p w14:paraId="73918C84" w14:textId="77777777" w:rsidR="00426C48" w:rsidRPr="00E43AB1" w:rsidRDefault="00426C48" w:rsidP="00426C48">
      <w:pPr>
        <w:spacing w:after="0" w:line="240" w:lineRule="auto"/>
        <w:jc w:val="both"/>
        <w:rPr>
          <w:rFonts w:cs="Arial"/>
          <w:color w:val="000000"/>
        </w:rPr>
      </w:pPr>
      <w:r w:rsidRPr="00E43AB1">
        <w:rPr>
          <w:b/>
        </w:rPr>
        <w:t>Lei de Inovação federal (Lei no. 10.973, de 2/12/ 2004)</w:t>
      </w:r>
      <w:r w:rsidRPr="00E43AB1">
        <w:t xml:space="preserve">, regulamentada pelo Decreto no. 5.563, de 11/10/2005. </w:t>
      </w:r>
      <w:r w:rsidRPr="00E43AB1">
        <w:rPr>
          <w:rFonts w:cs="Arial"/>
          <w:color w:val="000000"/>
        </w:rPr>
        <w:t>a Lei de Inovação federal dispõe sobre incentivos à inovação e à pesquisa científica e tecnológica no ambiente produtivo, estabelecendo medidas com vistas à capacitação e ao alcance da autonomia tecnológica e ao desenvolvimento industrial do país, nos termos dos art. 218 e 219 da Constituição.</w:t>
      </w:r>
    </w:p>
    <w:p w14:paraId="31C89B77" w14:textId="77777777" w:rsidR="00426C48" w:rsidRPr="00E43AB1" w:rsidRDefault="00426C48" w:rsidP="00426C48">
      <w:pPr>
        <w:spacing w:after="0" w:line="240" w:lineRule="auto"/>
        <w:jc w:val="both"/>
      </w:pPr>
    </w:p>
    <w:p w14:paraId="7800F347" w14:textId="77777777" w:rsidR="00426C48" w:rsidRPr="00382C92" w:rsidRDefault="00426C48" w:rsidP="00426C48">
      <w:pPr>
        <w:spacing w:after="0" w:line="240" w:lineRule="auto"/>
        <w:jc w:val="both"/>
        <w:rPr>
          <w:bCs/>
          <w:iCs/>
        </w:rPr>
      </w:pPr>
      <w:r w:rsidRPr="00382C92">
        <w:rPr>
          <w:bCs/>
          <w:iCs/>
        </w:rPr>
        <w:t xml:space="preserve">A Lei de Inovação é um marco para o processo de inovação no país, e apresenta um conjunto de medidas de incentivos à inovação científica e tecnológica, com esforço concentrado em P,D&amp;I que contribuam para o aumento da competitividade das empresas nos mercados interno e externo, com ênfase no estabelecimento de alianças estratégicas para  cooperação entre ICT e setores empresariais,  compartilhamento de infraestrutura e incubação de empresas. Além disso, regulamenta os mecanismos de transferência de tecnologia entre universidades e centros de pesquisa e empresas, as formas de participação do pesquisador nos ganhos econômicos, bem como sua mobilidade para participar da criação de empresas de base tecnológica (spin-off), autoriza a criação de fundos mútuos de investimento e institucionaliza a atividade dos </w:t>
      </w:r>
      <w:r w:rsidRPr="00382C92">
        <w:rPr>
          <w:bCs/>
          <w:iCs/>
          <w:color w:val="008000"/>
        </w:rPr>
        <w:t>Núcleos de Inovação Tecnológica (NITs)</w:t>
      </w:r>
      <w:r w:rsidRPr="00382C92">
        <w:rPr>
          <w:bCs/>
          <w:iCs/>
        </w:rPr>
        <w:t xml:space="preserve"> das universidades públicas. Estas unidades são responsáveis por tratar da politica de inovação das ICTs, da política de propriedade intelectual e dos processos de transferência de tecnologia.</w:t>
      </w:r>
    </w:p>
    <w:p w14:paraId="5781DCD5" w14:textId="77777777" w:rsidR="00426C48" w:rsidRDefault="00426C48" w:rsidP="00426C48">
      <w:pPr>
        <w:pStyle w:val="Commarcadores"/>
        <w:numPr>
          <w:ilvl w:val="0"/>
          <w:numId w:val="0"/>
        </w:numPr>
        <w:spacing w:after="0" w:line="240" w:lineRule="auto"/>
        <w:ind w:left="360" w:hanging="360"/>
        <w:jc w:val="both"/>
        <w:rPr>
          <w:b/>
          <w:sz w:val="24"/>
          <w:szCs w:val="24"/>
        </w:rPr>
      </w:pPr>
    </w:p>
    <w:p w14:paraId="2C01C2E7" w14:textId="77777777" w:rsidR="00426C48" w:rsidRPr="00382C92" w:rsidRDefault="00426C48" w:rsidP="00426C48">
      <w:pPr>
        <w:pStyle w:val="Commarcadores"/>
        <w:numPr>
          <w:ilvl w:val="0"/>
          <w:numId w:val="0"/>
        </w:numPr>
        <w:spacing w:after="0" w:line="240" w:lineRule="auto"/>
        <w:jc w:val="both"/>
        <w:rPr>
          <w:rFonts w:cs="Arial"/>
          <w:color w:val="000000"/>
        </w:rPr>
      </w:pPr>
      <w:r w:rsidRPr="00382C92">
        <w:rPr>
          <w:b/>
        </w:rPr>
        <w:t>As Leis Estaduais de Inovação</w:t>
      </w:r>
      <w:r w:rsidRPr="00382C92">
        <w:rPr>
          <w:rFonts w:cs="Arial"/>
          <w:color w:val="000000"/>
        </w:rPr>
        <w:t xml:space="preserve"> derivam da Lei de Inovação federal, transpondo-se para o ambiente estadual, os preceitos da lei federal. A ICT pública passa a ser a da esfera estadual, genericamente definida, nestas leis, como órgão ou entidade integrante da estrutura da administração pública estadual direta ou indireta que tenha por missão institucional executar atividades de pesquisa básica ou aplicada, de caráter científico ou tecnológico. Permanece a necessidade da existência de Núcleo de Inovação Tecnológica (NIT) na ICT pública estadual para gerir sua política de inovação, em especial, sua política de propriedade intelectual e transferência de tecnologia. </w:t>
      </w:r>
    </w:p>
    <w:p w14:paraId="5A9EE47E" w14:textId="77777777" w:rsidR="00426C48" w:rsidRPr="00382C92" w:rsidRDefault="00426C48" w:rsidP="00426C48">
      <w:pPr>
        <w:autoSpaceDE w:val="0"/>
        <w:autoSpaceDN w:val="0"/>
        <w:adjustRightInd w:val="0"/>
        <w:spacing w:after="0" w:line="240" w:lineRule="auto"/>
        <w:jc w:val="both"/>
        <w:rPr>
          <w:rFonts w:cs="Arial"/>
          <w:color w:val="000000"/>
        </w:rPr>
      </w:pPr>
    </w:p>
    <w:p w14:paraId="1CB0A80B" w14:textId="77777777" w:rsidR="00426C48" w:rsidRPr="00382C92" w:rsidRDefault="00426C48" w:rsidP="00426C48">
      <w:pPr>
        <w:spacing w:line="240" w:lineRule="auto"/>
        <w:jc w:val="both"/>
      </w:pPr>
      <w:r w:rsidRPr="00382C92">
        <w:rPr>
          <w:rFonts w:cs="Arial"/>
          <w:color w:val="000000"/>
        </w:rPr>
        <w:t xml:space="preserve">Normalmente, estas leis estaduais trazem medidas para fortalecer o </w:t>
      </w:r>
      <w:r w:rsidRPr="00382C92">
        <w:rPr>
          <w:rFonts w:cs="Arial"/>
          <w:color w:val="008000"/>
        </w:rPr>
        <w:t>Sistema Estadual de Inovação</w:t>
      </w:r>
      <w:r w:rsidRPr="00382C92">
        <w:rPr>
          <w:rFonts w:cs="Arial"/>
          <w:color w:val="000000"/>
        </w:rPr>
        <w:t>, incluindo medidas aplicadas a seus parques tecnológicos e incubadoras tecnológicas no Estado. Também preveem subvenção econômica e, em algumas delas, incentivos fiscais para projetos de inovação de empresas no Estado.</w:t>
      </w:r>
    </w:p>
    <w:p w14:paraId="402B618C" w14:textId="77777777" w:rsidR="00426C48" w:rsidRPr="00570F44" w:rsidRDefault="00426C48" w:rsidP="00426C48">
      <w:pPr>
        <w:spacing w:line="240" w:lineRule="auto"/>
        <w:jc w:val="both"/>
        <w:rPr>
          <w:rFonts w:cs="Arial"/>
          <w:color w:val="000000"/>
        </w:rPr>
      </w:pPr>
      <w:r w:rsidRPr="00570F44">
        <w:rPr>
          <w:b/>
        </w:rPr>
        <w:t xml:space="preserve">A Lei do Bem (Lei no. 11.196, de 21/11/ 2005), regulamentada (o capítulo III somente) pelo Decreto no. 5.798, de 76/ 2006. </w:t>
      </w:r>
      <w:r w:rsidRPr="00570F44">
        <w:rPr>
          <w:rFonts w:cs="Arial"/>
          <w:color w:val="000000"/>
        </w:rPr>
        <w:t xml:space="preserve">recebeu este rótulo por trazer diversos capítulos e seus respectivos artigos, que, segundo o Poder Executivo, fazem bem ao ambiente produtivo do país. Inicialmente instituído pela Medida Provisória (MP) no. 252/05, foi ratificada e alterada pela Medida Provisória (MP) no. 255/05 e finalmente convertida na Lei no. 11.196 de 2005. </w:t>
      </w:r>
    </w:p>
    <w:p w14:paraId="5B4A1080" w14:textId="77777777" w:rsidR="00426C48" w:rsidRPr="00570F44" w:rsidRDefault="00426C48" w:rsidP="00426C48">
      <w:pPr>
        <w:autoSpaceDE w:val="0"/>
        <w:autoSpaceDN w:val="0"/>
        <w:adjustRightInd w:val="0"/>
        <w:spacing w:after="0" w:line="240" w:lineRule="auto"/>
        <w:jc w:val="both"/>
        <w:rPr>
          <w:rFonts w:cs="Arial"/>
          <w:color w:val="000000"/>
        </w:rPr>
      </w:pPr>
      <w:r w:rsidRPr="00570F44">
        <w:rPr>
          <w:bCs/>
          <w:iCs/>
        </w:rPr>
        <w:lastRenderedPageBreak/>
        <w:t xml:space="preserve">Consiste, principalmente, em conjunto de benefícios fiscais visando incentivar as empresas a investir em P,D&amp; I. O conjunto dos incentivos fiscais para inovação está detalhado no </w:t>
      </w:r>
      <w:r w:rsidRPr="00570F44">
        <w:rPr>
          <w:rFonts w:cs="Arial"/>
          <w:bCs/>
          <w:color w:val="000000"/>
        </w:rPr>
        <w:t>Capítulo III da Lei do Bem. Este</w:t>
      </w:r>
      <w:r w:rsidRPr="00570F44">
        <w:rPr>
          <w:rFonts w:cs="Arial"/>
          <w:color w:val="000000"/>
        </w:rPr>
        <w:t xml:space="preserve"> Capítulo, originário do Capítulo III da Medida Provisória (MP) no. 252/05, torna possível a concessão de incentivos fiscais a qualquer pessoa jurídica, desde que ela invista em pesquisa e desenvolvimento para inovação tecnológica. </w:t>
      </w:r>
    </w:p>
    <w:p w14:paraId="4367D3C5" w14:textId="77777777" w:rsidR="00426C48" w:rsidRPr="00570F44" w:rsidRDefault="00426C48" w:rsidP="00426C48">
      <w:pPr>
        <w:autoSpaceDE w:val="0"/>
        <w:autoSpaceDN w:val="0"/>
        <w:adjustRightInd w:val="0"/>
        <w:spacing w:after="0" w:line="240" w:lineRule="auto"/>
        <w:jc w:val="both"/>
        <w:rPr>
          <w:rFonts w:cs="Arial"/>
          <w:color w:val="000000"/>
        </w:rPr>
      </w:pPr>
    </w:p>
    <w:p w14:paraId="0133FB2C" w14:textId="77777777" w:rsidR="00426C48" w:rsidRPr="00570F44" w:rsidRDefault="00426C48" w:rsidP="00426C48">
      <w:pPr>
        <w:spacing w:after="0" w:line="240" w:lineRule="auto"/>
        <w:jc w:val="both"/>
        <w:rPr>
          <w:rFonts w:cs="Arial"/>
          <w:color w:val="000000"/>
        </w:rPr>
      </w:pPr>
      <w:r w:rsidRPr="00570F44">
        <w:rPr>
          <w:rFonts w:cs="Arial"/>
          <w:color w:val="000000"/>
        </w:rPr>
        <w:t>O Capítulo III da Lei do Bem trata dos incentivos à inovação tecnológica, abrangendo os artigos 17º ao 27º. Somente este Capítulo foi regulamentado pelo Decreto nº 5.798, de 7/6/2006.  Isto significa que este decreto é de regulamentação específica dos incentivos à inovação tecnológica, não tratando da regulamentação dos outros capítulos da Lei do Bem.</w:t>
      </w:r>
    </w:p>
    <w:p w14:paraId="423768DA" w14:textId="77777777" w:rsidR="00426C48" w:rsidRPr="00570F44" w:rsidRDefault="00426C48" w:rsidP="00426C48">
      <w:pPr>
        <w:spacing w:after="0" w:line="240" w:lineRule="auto"/>
        <w:jc w:val="both"/>
        <w:rPr>
          <w:bCs/>
          <w:iCs/>
        </w:rPr>
      </w:pPr>
    </w:p>
    <w:p w14:paraId="62BE50EE" w14:textId="77777777" w:rsidR="00426C48" w:rsidRPr="00570F44" w:rsidRDefault="00426C48" w:rsidP="00426C48">
      <w:pPr>
        <w:spacing w:after="0" w:line="240" w:lineRule="auto"/>
        <w:jc w:val="both"/>
        <w:rPr>
          <w:bCs/>
          <w:iCs/>
        </w:rPr>
      </w:pPr>
      <w:r w:rsidRPr="00570F44">
        <w:rPr>
          <w:bCs/>
          <w:iCs/>
        </w:rPr>
        <w:t>Os principais avanços alcançados com a publicação da Lei do Bem são</w:t>
      </w:r>
      <w:r w:rsidRPr="00570F44">
        <w:rPr>
          <w:rStyle w:val="Refdenotaderodap"/>
          <w:bCs/>
          <w:iCs/>
        </w:rPr>
        <w:footnoteReference w:id="5"/>
      </w:r>
      <w:r w:rsidRPr="00570F44">
        <w:rPr>
          <w:bCs/>
          <w:iCs/>
        </w:rPr>
        <w:t>:</w:t>
      </w:r>
    </w:p>
    <w:p w14:paraId="3A33A8AE" w14:textId="77777777" w:rsidR="00426C48" w:rsidRPr="00570F44" w:rsidRDefault="00426C48" w:rsidP="001A345F">
      <w:pPr>
        <w:pStyle w:val="PargrafodaLista"/>
        <w:numPr>
          <w:ilvl w:val="0"/>
          <w:numId w:val="175"/>
        </w:numPr>
        <w:spacing w:after="0" w:line="240" w:lineRule="auto"/>
        <w:ind w:left="851" w:hanging="284"/>
        <w:jc w:val="both"/>
        <w:rPr>
          <w:bCs/>
          <w:iCs/>
        </w:rPr>
      </w:pPr>
      <w:r w:rsidRPr="00570F44">
        <w:rPr>
          <w:bCs/>
          <w:iCs/>
        </w:rPr>
        <w:t>Regulamentação e agilização do processo de análise e aprovação dos incentivos fiscais a gastos de capital relacionados a P&amp;D</w:t>
      </w:r>
    </w:p>
    <w:p w14:paraId="6ADAFC77" w14:textId="77777777" w:rsidR="00426C48" w:rsidRPr="00570F44" w:rsidRDefault="00426C48" w:rsidP="001A345F">
      <w:pPr>
        <w:pStyle w:val="PargrafodaLista"/>
        <w:numPr>
          <w:ilvl w:val="0"/>
          <w:numId w:val="175"/>
        </w:numPr>
        <w:spacing w:after="0" w:line="240" w:lineRule="auto"/>
        <w:ind w:left="851" w:hanging="284"/>
        <w:jc w:val="both"/>
        <w:rPr>
          <w:bCs/>
          <w:iCs/>
        </w:rPr>
      </w:pPr>
      <w:r w:rsidRPr="00570F44">
        <w:rPr>
          <w:bCs/>
          <w:iCs/>
        </w:rPr>
        <w:t>Implantação de incentivos fiscais associados a despesas operacionais com impacto nas atividades de P&amp;D como, por exemplo, custos referentes a CSLL ou IRPJ</w:t>
      </w:r>
    </w:p>
    <w:p w14:paraId="6E145897" w14:textId="77777777" w:rsidR="00426C48" w:rsidRPr="00570F44" w:rsidRDefault="00426C48" w:rsidP="001A345F">
      <w:pPr>
        <w:pStyle w:val="PargrafodaLista"/>
        <w:numPr>
          <w:ilvl w:val="0"/>
          <w:numId w:val="175"/>
        </w:numPr>
        <w:spacing w:after="0" w:line="240" w:lineRule="auto"/>
        <w:ind w:left="851" w:hanging="284"/>
        <w:jc w:val="both"/>
        <w:rPr>
          <w:bCs/>
          <w:iCs/>
        </w:rPr>
      </w:pPr>
      <w:r w:rsidRPr="00570F44">
        <w:rPr>
          <w:bCs/>
          <w:iCs/>
        </w:rPr>
        <w:t xml:space="preserve">Reconhecimento e regulamentação dos pagamentos a beneficiários residentes no exterior a título de </w:t>
      </w:r>
      <w:r w:rsidRPr="00570F44">
        <w:rPr>
          <w:bCs/>
          <w:i/>
          <w:iCs/>
        </w:rPr>
        <w:t>royalties</w:t>
      </w:r>
      <w:r w:rsidRPr="00570F44">
        <w:rPr>
          <w:bCs/>
          <w:iCs/>
        </w:rPr>
        <w:t xml:space="preserve"> e remessas realizadas para o exterior destinadas ao registro e à manutenção de marcas, patentes e de  cultivares</w:t>
      </w:r>
    </w:p>
    <w:p w14:paraId="1D978055" w14:textId="77777777" w:rsidR="00426C48" w:rsidRPr="00570F44" w:rsidRDefault="00426C48" w:rsidP="001A345F">
      <w:pPr>
        <w:pStyle w:val="PargrafodaLista"/>
        <w:numPr>
          <w:ilvl w:val="0"/>
          <w:numId w:val="175"/>
        </w:numPr>
        <w:spacing w:after="0" w:line="240" w:lineRule="auto"/>
        <w:ind w:left="851" w:hanging="284"/>
        <w:jc w:val="both"/>
        <w:rPr>
          <w:bCs/>
          <w:iCs/>
        </w:rPr>
      </w:pPr>
      <w:r w:rsidRPr="00570F44">
        <w:rPr>
          <w:bCs/>
          <w:iCs/>
        </w:rPr>
        <w:t>Criação de novo instrumento financeiro – subvenção econômica</w:t>
      </w:r>
    </w:p>
    <w:p w14:paraId="582310DF" w14:textId="77777777" w:rsidR="00426C48" w:rsidRPr="00570F44" w:rsidRDefault="00426C48" w:rsidP="00426C48">
      <w:pPr>
        <w:pStyle w:val="PargrafodaLista"/>
        <w:spacing w:after="0" w:line="240" w:lineRule="auto"/>
        <w:ind w:left="851"/>
        <w:jc w:val="both"/>
        <w:rPr>
          <w:bCs/>
          <w:iCs/>
        </w:rPr>
      </w:pPr>
    </w:p>
    <w:p w14:paraId="544B2C9A" w14:textId="77777777" w:rsidR="00426C48" w:rsidRPr="00570F44" w:rsidRDefault="00426C48" w:rsidP="00426C48">
      <w:pPr>
        <w:spacing w:after="0" w:line="240" w:lineRule="auto"/>
        <w:jc w:val="both"/>
        <w:rPr>
          <w:rFonts w:eastAsiaTheme="minorEastAsia" w:cs="Verdana"/>
        </w:rPr>
      </w:pPr>
      <w:r w:rsidRPr="00570F44">
        <w:rPr>
          <w:rFonts w:cstheme="minorHAnsi"/>
        </w:rPr>
        <w:t>A</w:t>
      </w:r>
      <w:r w:rsidRPr="00570F44">
        <w:rPr>
          <w:rFonts w:eastAsiaTheme="minorEastAsia" w:cs="Verdana"/>
        </w:rPr>
        <w:t xml:space="preserve"> concessão de </w:t>
      </w:r>
      <w:r w:rsidRPr="00570F44">
        <w:rPr>
          <w:rFonts w:eastAsiaTheme="minorEastAsia" w:cs="Verdana"/>
          <w:b/>
        </w:rPr>
        <w:t>subvenção econômica</w:t>
      </w:r>
      <w:r w:rsidRPr="00570F44">
        <w:rPr>
          <w:rFonts w:eastAsiaTheme="minorEastAsia" w:cs="Verdana"/>
        </w:rPr>
        <w:t xml:space="preserve"> para a inovação nas empresas é um instrumento de política de governo largamente utilizado em países desenvolvidos, operado de acordo com as normas da</w:t>
      </w:r>
      <w:r w:rsidRPr="00570F44">
        <w:rPr>
          <w:rFonts w:eastAsiaTheme="minorEastAsia" w:cs="Verdana"/>
          <w:color w:val="4F81BD" w:themeColor="accent1"/>
        </w:rPr>
        <w:t xml:space="preserve"> </w:t>
      </w:r>
      <w:r w:rsidRPr="00570F44">
        <w:rPr>
          <w:rFonts w:eastAsiaTheme="minorEastAsia" w:cs="Verdana"/>
        </w:rPr>
        <w:t>Organização Mundial do Comércio. Lançado no Brasil em agosto de 2006, esta foi a primeira vez que um instrumento desse tipo foi disponibilizado no país.</w:t>
      </w:r>
    </w:p>
    <w:p w14:paraId="62FAF7DE" w14:textId="77777777" w:rsidR="00426C48" w:rsidRPr="00570F44" w:rsidRDefault="00426C48" w:rsidP="00426C48">
      <w:pPr>
        <w:widowControl w:val="0"/>
        <w:autoSpaceDE w:val="0"/>
        <w:autoSpaceDN w:val="0"/>
        <w:adjustRightInd w:val="0"/>
        <w:spacing w:after="0" w:line="240" w:lineRule="auto"/>
        <w:jc w:val="both"/>
        <w:rPr>
          <w:rFonts w:eastAsiaTheme="minorEastAsia" w:cs="Verdana"/>
        </w:rPr>
      </w:pPr>
    </w:p>
    <w:p w14:paraId="5103FD61" w14:textId="77777777" w:rsidR="00426C48" w:rsidRPr="00570F44" w:rsidRDefault="00426C48" w:rsidP="00426C48">
      <w:pPr>
        <w:widowControl w:val="0"/>
        <w:autoSpaceDE w:val="0"/>
        <w:autoSpaceDN w:val="0"/>
        <w:adjustRightInd w:val="0"/>
        <w:spacing w:after="0" w:line="240" w:lineRule="auto"/>
        <w:jc w:val="both"/>
        <w:rPr>
          <w:rFonts w:eastAsiaTheme="minorEastAsia" w:cs="Verdana"/>
        </w:rPr>
      </w:pPr>
      <w:r w:rsidRPr="00570F44">
        <w:rPr>
          <w:rFonts w:eastAsiaTheme="minorEastAsia" w:cs="Verdana"/>
        </w:rPr>
        <w:t>O objetivo da subvenção econômica é promover um significativo aumento das atividades de inovação e o incremento da competitividade das empresas e da economia do país. Essa modalidade de apoio financeiro consiste na aplicação de recursos públicos não reembolsáveis (que não precisam ser devolvidos) diretamente em empresas, para compartilhar com elas os custos e riscos inerentes a tais atividades.</w:t>
      </w:r>
    </w:p>
    <w:p w14:paraId="211C4423" w14:textId="77777777" w:rsidR="00426C48" w:rsidRPr="00570F44" w:rsidRDefault="00426C48" w:rsidP="00426C48">
      <w:pPr>
        <w:pStyle w:val="Default"/>
        <w:jc w:val="both"/>
        <w:rPr>
          <w:rFonts w:asciiTheme="minorHAnsi" w:hAnsiTheme="minorHAnsi"/>
          <w:b/>
          <w:sz w:val="22"/>
          <w:szCs w:val="22"/>
        </w:rPr>
      </w:pPr>
    </w:p>
    <w:p w14:paraId="546EBAA5" w14:textId="77777777" w:rsidR="00426C48" w:rsidRPr="00570F44" w:rsidRDefault="00426C48" w:rsidP="00426C48">
      <w:pPr>
        <w:pStyle w:val="Default"/>
        <w:jc w:val="both"/>
        <w:rPr>
          <w:rFonts w:asciiTheme="minorHAnsi" w:hAnsiTheme="minorHAnsi"/>
          <w:sz w:val="22"/>
          <w:szCs w:val="22"/>
        </w:rPr>
      </w:pPr>
      <w:r w:rsidRPr="00570F44">
        <w:rPr>
          <w:rFonts w:asciiTheme="minorHAnsi" w:hAnsiTheme="minorHAnsi"/>
          <w:b/>
          <w:sz w:val="22"/>
          <w:szCs w:val="22"/>
        </w:rPr>
        <w:t>Leis e decretos que alteraram o Capítulo III da Lei do Bem</w:t>
      </w:r>
      <w:r>
        <w:rPr>
          <w:rFonts w:asciiTheme="minorHAnsi" w:hAnsiTheme="minorHAnsi"/>
          <w:b/>
          <w:sz w:val="22"/>
          <w:szCs w:val="22"/>
        </w:rPr>
        <w:t xml:space="preserve">. </w:t>
      </w:r>
      <w:r w:rsidRPr="00570F44">
        <w:rPr>
          <w:rFonts w:asciiTheme="minorHAnsi" w:hAnsiTheme="minorHAnsi"/>
          <w:b/>
          <w:bCs/>
          <w:sz w:val="22"/>
          <w:szCs w:val="22"/>
        </w:rPr>
        <w:t>Lei do MEC da Inovação (Lei no. 11.487, de 15/6/2007</w:t>
      </w:r>
      <w:r w:rsidRPr="00C70686">
        <w:rPr>
          <w:rFonts w:asciiTheme="minorHAnsi" w:hAnsiTheme="minorHAnsi"/>
          <w:bCs/>
          <w:sz w:val="22"/>
          <w:szCs w:val="22"/>
        </w:rPr>
        <w:t>), t</w:t>
      </w:r>
      <w:r w:rsidRPr="00570F44">
        <w:rPr>
          <w:rFonts w:asciiTheme="minorHAnsi" w:hAnsiTheme="minorHAnsi"/>
          <w:sz w:val="22"/>
          <w:szCs w:val="22"/>
        </w:rPr>
        <w:t xml:space="preserve">ambém conhecida como Lei Rouanet da Inovação, é regulamentada pelo Decreto no. 6.260, de 20/11/2007. </w:t>
      </w:r>
    </w:p>
    <w:p w14:paraId="36FB342B" w14:textId="77777777" w:rsidR="00426C48" w:rsidRDefault="00426C48" w:rsidP="00426C48">
      <w:pPr>
        <w:autoSpaceDE w:val="0"/>
        <w:autoSpaceDN w:val="0"/>
        <w:adjustRightInd w:val="0"/>
        <w:spacing w:after="0" w:line="240" w:lineRule="auto"/>
        <w:jc w:val="both"/>
        <w:rPr>
          <w:rFonts w:cs="Arial"/>
          <w:color w:val="000000"/>
        </w:rPr>
      </w:pPr>
    </w:p>
    <w:p w14:paraId="5E0D227F" w14:textId="77777777" w:rsidR="00426C48" w:rsidRPr="00570F44" w:rsidRDefault="00426C48" w:rsidP="00426C48">
      <w:pPr>
        <w:autoSpaceDE w:val="0"/>
        <w:autoSpaceDN w:val="0"/>
        <w:adjustRightInd w:val="0"/>
        <w:spacing w:after="0" w:line="240" w:lineRule="auto"/>
        <w:jc w:val="both"/>
        <w:rPr>
          <w:rFonts w:cs="Arial"/>
          <w:color w:val="000000"/>
        </w:rPr>
      </w:pPr>
      <w:r w:rsidRPr="00570F44">
        <w:rPr>
          <w:rFonts w:cs="Arial"/>
          <w:color w:val="000000"/>
        </w:rPr>
        <w:t xml:space="preserve">O Art. 2º desta Lei altera o Capítulo III da </w:t>
      </w:r>
      <w:r w:rsidRPr="00570F44">
        <w:rPr>
          <w:rFonts w:cs="Arial"/>
          <w:color w:val="008000"/>
        </w:rPr>
        <w:t>Lei do Bem</w:t>
      </w:r>
      <w:r w:rsidRPr="00570F44">
        <w:rPr>
          <w:rFonts w:cs="Arial"/>
          <w:color w:val="000000"/>
        </w:rPr>
        <w:t xml:space="preserve">, acrescentando o Art. 19-A, que permite a exclusão do lucro líquido, para efeito de apuração do lucro real e da base de cálculo da Contribuição Social sobre o Lucro Líquido (CSLL), os dispêndios efetivados em projeto de pesquisa científica e tecnológica e de inovação tecnológica a ser executado por Instituição Científica e Tecnológica (ICT), a que se refere a </w:t>
      </w:r>
      <w:r w:rsidRPr="00570F44">
        <w:rPr>
          <w:rFonts w:cs="Arial"/>
          <w:color w:val="008000"/>
        </w:rPr>
        <w:t>Lei de Inovação federal</w:t>
      </w:r>
      <w:r w:rsidRPr="00570F44">
        <w:rPr>
          <w:rFonts w:cs="Arial"/>
          <w:color w:val="000000"/>
        </w:rPr>
        <w:t xml:space="preserve">, portanto, por ICT pública, a no mínimo a metade e no máximo duas vezes e meia o valor dos dispêndios efetuados. Ou seja, no mínimo 50% e no máximo 250% dos dispêndios efetuados. </w:t>
      </w:r>
    </w:p>
    <w:p w14:paraId="38F149EA" w14:textId="77777777" w:rsidR="00426C48" w:rsidRPr="00570F44" w:rsidRDefault="00426C48" w:rsidP="00426C48">
      <w:pPr>
        <w:spacing w:after="0" w:line="240" w:lineRule="auto"/>
        <w:jc w:val="both"/>
        <w:rPr>
          <w:rFonts w:cs="Arial"/>
          <w:color w:val="000000"/>
        </w:rPr>
      </w:pPr>
    </w:p>
    <w:p w14:paraId="1BAD5F71" w14:textId="77777777" w:rsidR="00426C48" w:rsidRPr="00570F44" w:rsidRDefault="00426C48" w:rsidP="00426C48">
      <w:pPr>
        <w:spacing w:after="0" w:line="240" w:lineRule="auto"/>
        <w:jc w:val="both"/>
        <w:rPr>
          <w:rFonts w:cs="Arial"/>
          <w:color w:val="000000"/>
        </w:rPr>
      </w:pPr>
      <w:r w:rsidRPr="00570F44">
        <w:rPr>
          <w:rFonts w:cs="Arial"/>
          <w:color w:val="000000"/>
        </w:rPr>
        <w:lastRenderedPageBreak/>
        <w:t>No entanto, a exclusão do lucro líquido não é automática, como originalmente na Lei do Bem. Segundo o § 8º deste Art. 19-A, somente poderão beneficiar-se desta forma, projetos apresentados por ICTs previamente aprovados por comitê permanente de acompanhamento de ações de pesquisa científica e tecnológica e de inovação tecnológica, constituído por representantes do Ministério da Ciência, Tecnologia e Inovação (MCTI), do Ministério do Desenvolvimento, Indústria e Comércio Exterior (MDIC) e do Ministério da Educação (MEC).</w:t>
      </w:r>
    </w:p>
    <w:p w14:paraId="653325D3" w14:textId="77777777" w:rsidR="00426C48" w:rsidRDefault="00426C48" w:rsidP="00426C48">
      <w:pPr>
        <w:autoSpaceDE w:val="0"/>
        <w:autoSpaceDN w:val="0"/>
        <w:adjustRightInd w:val="0"/>
        <w:spacing w:after="0" w:line="240" w:lineRule="auto"/>
        <w:jc w:val="both"/>
        <w:rPr>
          <w:rFonts w:cs="Arial"/>
          <w:b/>
          <w:bCs/>
          <w:color w:val="000000"/>
        </w:rPr>
      </w:pPr>
    </w:p>
    <w:p w14:paraId="763EFD32" w14:textId="77777777" w:rsidR="00426C48" w:rsidRPr="00570F44" w:rsidRDefault="00426C48" w:rsidP="00426C48">
      <w:pPr>
        <w:autoSpaceDE w:val="0"/>
        <w:autoSpaceDN w:val="0"/>
        <w:adjustRightInd w:val="0"/>
        <w:spacing w:after="0" w:line="240" w:lineRule="auto"/>
        <w:jc w:val="both"/>
        <w:rPr>
          <w:rFonts w:cs="Arial"/>
          <w:color w:val="000000"/>
        </w:rPr>
      </w:pPr>
      <w:r>
        <w:rPr>
          <w:rFonts w:cs="Arial"/>
          <w:b/>
          <w:bCs/>
          <w:color w:val="000000"/>
        </w:rPr>
        <w:t xml:space="preserve">A </w:t>
      </w:r>
      <w:r w:rsidRPr="00570F44">
        <w:rPr>
          <w:rFonts w:cs="Arial"/>
          <w:b/>
          <w:bCs/>
          <w:color w:val="000000"/>
        </w:rPr>
        <w:t>Lei nº 11.774, de 17/9/2008</w:t>
      </w:r>
      <w:r>
        <w:rPr>
          <w:rFonts w:cs="Arial"/>
          <w:b/>
          <w:bCs/>
          <w:color w:val="000000"/>
        </w:rPr>
        <w:t xml:space="preserve"> </w:t>
      </w:r>
      <w:r w:rsidRPr="00570F44">
        <w:rPr>
          <w:rFonts w:cs="Arial"/>
          <w:color w:val="000000"/>
        </w:rPr>
        <w:t xml:space="preserve">é decorrente da antiga Medida Provisória no. 428, de 12/5/2008. Ela altera a legislação tributária federal, modificando em especial, o Capítulo III da </w:t>
      </w:r>
      <w:r w:rsidRPr="00570F44">
        <w:rPr>
          <w:rFonts w:cs="Arial"/>
          <w:color w:val="008000"/>
        </w:rPr>
        <w:t>Lei do Bem (Lei nº 11.196, de 11/2005)</w:t>
      </w:r>
      <w:r w:rsidRPr="00570F44">
        <w:rPr>
          <w:rFonts w:cs="Arial"/>
          <w:color w:val="000000"/>
        </w:rPr>
        <w:t xml:space="preserve">. </w:t>
      </w:r>
    </w:p>
    <w:p w14:paraId="6984566E" w14:textId="77777777" w:rsidR="00426C48" w:rsidRPr="00570F44" w:rsidRDefault="00426C48" w:rsidP="00426C48">
      <w:pPr>
        <w:autoSpaceDE w:val="0"/>
        <w:autoSpaceDN w:val="0"/>
        <w:adjustRightInd w:val="0"/>
        <w:spacing w:after="0" w:line="240" w:lineRule="auto"/>
        <w:jc w:val="both"/>
        <w:rPr>
          <w:rFonts w:cs="Arial"/>
          <w:color w:val="000000"/>
        </w:rPr>
      </w:pPr>
      <w:r w:rsidRPr="00570F44">
        <w:rPr>
          <w:rFonts w:cs="Arial"/>
          <w:color w:val="000000"/>
        </w:rPr>
        <w:t xml:space="preserve">Em seu Art. 4º, esta Lei altera o Art. 17º da Lei do Bem: </w:t>
      </w:r>
    </w:p>
    <w:p w14:paraId="14F4B020" w14:textId="77777777" w:rsidR="00426C48" w:rsidRPr="00570F44" w:rsidRDefault="00426C48" w:rsidP="001A345F">
      <w:pPr>
        <w:pStyle w:val="PargrafodaLista"/>
        <w:numPr>
          <w:ilvl w:val="0"/>
          <w:numId w:val="178"/>
        </w:numPr>
        <w:autoSpaceDE w:val="0"/>
        <w:autoSpaceDN w:val="0"/>
        <w:adjustRightInd w:val="0"/>
        <w:spacing w:after="0" w:line="240" w:lineRule="auto"/>
        <w:ind w:left="851" w:hanging="284"/>
        <w:jc w:val="both"/>
        <w:rPr>
          <w:rFonts w:cs="Arial"/>
          <w:color w:val="000000"/>
        </w:rPr>
      </w:pPr>
      <w:r w:rsidRPr="00570F44">
        <w:rPr>
          <w:rFonts w:cs="Arial"/>
          <w:color w:val="000000"/>
        </w:rPr>
        <w:t>Na alínea III, introduzindo a depreciação integral, no próprio ano da aquisição, de máquinas, equipamentos, aparelhos e instrumentos, novos, destinados à utilização nas atividades de pesquisa tecnológica e desenvolvimento de inovação tecnológica, para efeito de apuração do IRPJ e da CSLL</w:t>
      </w:r>
    </w:p>
    <w:p w14:paraId="0A158043" w14:textId="77777777" w:rsidR="00426C48" w:rsidRPr="00570F44" w:rsidRDefault="00426C48" w:rsidP="001A345F">
      <w:pPr>
        <w:pStyle w:val="PargrafodaLista"/>
        <w:numPr>
          <w:ilvl w:val="0"/>
          <w:numId w:val="178"/>
        </w:numPr>
        <w:autoSpaceDE w:val="0"/>
        <w:autoSpaceDN w:val="0"/>
        <w:adjustRightInd w:val="0"/>
        <w:spacing w:after="0" w:line="240" w:lineRule="auto"/>
        <w:ind w:left="851" w:hanging="284"/>
        <w:jc w:val="both"/>
        <w:rPr>
          <w:rFonts w:cs="Arial"/>
          <w:color w:val="000000"/>
        </w:rPr>
      </w:pPr>
      <w:r w:rsidRPr="00570F44">
        <w:rPr>
          <w:rFonts w:cs="Arial"/>
          <w:color w:val="000000"/>
        </w:rPr>
        <w:t>No Art. 26º, permitindo que a pessoa jurídica, que trata este artigo (pessoa jurídica que utilizar os benefícios de que tratam a Lei no. 8.248, de 23/10/1991, Lei no. 8.387, de 30/12/1991, e Lei no. 10.176, de 11/1/2001), relativamente às atividades de informática e automação, poderá deduzir, para efeito de apuração do lucro real e da base de cálculo da CSLL, o valor correspondente a até 160% dos dispêndios realizados no período de apuração com pesquisa tecnológica e desenvolvimento de inovação tecnológica. Ainda, no parágrafo § 2º, estabelece que dedução poderá chegar a até 180% dos dispêndios em função do número de empregados pesquisadores contratados pela pessoa jurídica</w:t>
      </w:r>
    </w:p>
    <w:p w14:paraId="75E64C80" w14:textId="77777777" w:rsidR="00426C48" w:rsidRPr="00570F44" w:rsidRDefault="00426C48" w:rsidP="00426C48">
      <w:pPr>
        <w:autoSpaceDE w:val="0"/>
        <w:autoSpaceDN w:val="0"/>
        <w:adjustRightInd w:val="0"/>
        <w:spacing w:after="0" w:line="240" w:lineRule="auto"/>
        <w:ind w:left="567"/>
        <w:jc w:val="both"/>
        <w:rPr>
          <w:rFonts w:cs="Arial"/>
          <w:color w:val="000000"/>
        </w:rPr>
      </w:pPr>
    </w:p>
    <w:p w14:paraId="1F11B341" w14:textId="77777777" w:rsidR="00426C48" w:rsidRPr="00570F44" w:rsidRDefault="00426C48" w:rsidP="00426C48">
      <w:pPr>
        <w:pStyle w:val="NormalWeb"/>
        <w:shd w:val="clear" w:color="auto" w:fill="FFFFFF"/>
        <w:spacing w:before="0" w:beforeAutospacing="0" w:after="0" w:afterAutospacing="0"/>
        <w:ind w:left="360"/>
        <w:jc w:val="both"/>
        <w:rPr>
          <w:rFonts w:asciiTheme="minorHAnsi" w:hAnsiTheme="minorHAnsi"/>
          <w:b/>
          <w:sz w:val="22"/>
          <w:szCs w:val="22"/>
        </w:rPr>
      </w:pPr>
      <w:r>
        <w:rPr>
          <w:rFonts w:asciiTheme="minorHAnsi" w:hAnsiTheme="minorHAnsi"/>
          <w:b/>
          <w:sz w:val="22"/>
          <w:szCs w:val="22"/>
        </w:rPr>
        <w:t xml:space="preserve">A </w:t>
      </w:r>
      <w:r w:rsidRPr="00570F44">
        <w:rPr>
          <w:rFonts w:asciiTheme="minorHAnsi" w:hAnsiTheme="minorHAnsi"/>
          <w:b/>
          <w:sz w:val="22"/>
          <w:szCs w:val="22"/>
        </w:rPr>
        <w:t>Lei no. 12.349, de 15/12/2010 alterou a Lei de Inovação</w:t>
      </w:r>
    </w:p>
    <w:p w14:paraId="051675B2" w14:textId="77777777" w:rsidR="00426C48" w:rsidRPr="00570F44" w:rsidRDefault="00426C48" w:rsidP="001A345F">
      <w:pPr>
        <w:pStyle w:val="PargrafodaLista"/>
        <w:numPr>
          <w:ilvl w:val="0"/>
          <w:numId w:val="178"/>
        </w:numPr>
        <w:autoSpaceDE w:val="0"/>
        <w:autoSpaceDN w:val="0"/>
        <w:adjustRightInd w:val="0"/>
        <w:spacing w:after="0" w:line="240" w:lineRule="auto"/>
        <w:jc w:val="both"/>
        <w:rPr>
          <w:rFonts w:cs="Arial"/>
          <w:color w:val="000000"/>
        </w:rPr>
      </w:pPr>
      <w:r w:rsidRPr="00570F44">
        <w:rPr>
          <w:rFonts w:cs="Arial"/>
          <w:color w:val="000000"/>
        </w:rPr>
        <w:t xml:space="preserve">A Lei nº 12.349 por meio dos seus artigos 5º e 6º, alterou os Artigos 2º e 3º e 27º da </w:t>
      </w:r>
      <w:r w:rsidRPr="00570F44">
        <w:rPr>
          <w:rFonts w:cs="Arial"/>
          <w:color w:val="008000"/>
        </w:rPr>
        <w:t>Lei 10.973, de 2 de dezembro de 2004 (Lei de Inovação federal)</w:t>
      </w:r>
      <w:r w:rsidRPr="00570F44">
        <w:rPr>
          <w:rFonts w:cs="Arial"/>
          <w:color w:val="000000"/>
        </w:rPr>
        <w:t xml:space="preserve">. </w:t>
      </w:r>
    </w:p>
    <w:p w14:paraId="49ADE02A" w14:textId="77777777" w:rsidR="00426C48" w:rsidRPr="00570F44" w:rsidRDefault="00426C48" w:rsidP="001A345F">
      <w:pPr>
        <w:pStyle w:val="PargrafodaLista"/>
        <w:numPr>
          <w:ilvl w:val="0"/>
          <w:numId w:val="178"/>
        </w:numPr>
        <w:spacing w:after="0" w:line="240" w:lineRule="auto"/>
        <w:jc w:val="both"/>
        <w:rPr>
          <w:rFonts w:cs="Arial"/>
          <w:color w:val="000000"/>
        </w:rPr>
      </w:pPr>
      <w:r w:rsidRPr="00570F44">
        <w:rPr>
          <w:rFonts w:cs="Arial"/>
          <w:color w:val="000000"/>
        </w:rPr>
        <w:t>No Art. 5º, alterou o Art. 2º da Lei de Inovação, trazendo a fundação de apoio de ICT para dentro do contexto da Lei de Inovação federal, por meio da introdução da Alínea VII (</w:t>
      </w:r>
      <w:r w:rsidRPr="00570F44">
        <w:rPr>
          <w:rFonts w:cs="Arial"/>
          <w:iCs/>
          <w:color w:val="000000"/>
        </w:rPr>
        <w:t>Instituição de Apoio, fundação criada com a finalidade de dar apoio a projetos de pesquisa, ensino e extensão e de desenvolvimento institucional, científico e tecnológico de interesse das IFES e demais ICTs, registrada e credenciada nos Ministérios da Educação e da Ciência e Tecnologia, nos termos da Lei no 8.958, de 20 de dezembro de 1994</w:t>
      </w:r>
      <w:r w:rsidRPr="00570F44">
        <w:rPr>
          <w:rFonts w:cs="Arial"/>
          <w:color w:val="000000"/>
        </w:rPr>
        <w:t>).</w:t>
      </w:r>
    </w:p>
    <w:p w14:paraId="2E7D956F" w14:textId="77777777" w:rsidR="00426C48" w:rsidRPr="00570F44" w:rsidRDefault="00426C48" w:rsidP="001A345F">
      <w:pPr>
        <w:pStyle w:val="PargrafodaLista"/>
        <w:numPr>
          <w:ilvl w:val="0"/>
          <w:numId w:val="178"/>
        </w:numPr>
        <w:autoSpaceDE w:val="0"/>
        <w:autoSpaceDN w:val="0"/>
        <w:adjustRightInd w:val="0"/>
        <w:spacing w:after="0" w:line="240" w:lineRule="auto"/>
        <w:jc w:val="both"/>
        <w:rPr>
          <w:rFonts w:cs="Arial"/>
          <w:color w:val="000000"/>
        </w:rPr>
      </w:pPr>
      <w:r w:rsidRPr="00570F44">
        <w:rPr>
          <w:rFonts w:cs="Arial"/>
          <w:color w:val="000000"/>
        </w:rPr>
        <w:t xml:space="preserve">No mesmo artigo, alterou o Art. 27º, por meio da introdução da Alínea IV, dando tratamento preferencial na aquisição de bens e serviços pelo poder público às empresas que invistam em P&amp;D no país e às microempresas e empresas de pequeno porte de base tecnológica, criadas no ambiente das atividades de pesquisa das ICTs. </w:t>
      </w:r>
    </w:p>
    <w:p w14:paraId="22DA8590" w14:textId="77777777" w:rsidR="00426C48" w:rsidRPr="00570F44" w:rsidRDefault="00426C48" w:rsidP="001A345F">
      <w:pPr>
        <w:pStyle w:val="PargrafodaLista"/>
        <w:numPr>
          <w:ilvl w:val="0"/>
          <w:numId w:val="178"/>
        </w:numPr>
        <w:autoSpaceDE w:val="0"/>
        <w:autoSpaceDN w:val="0"/>
        <w:adjustRightInd w:val="0"/>
        <w:spacing w:after="0" w:line="240" w:lineRule="auto"/>
        <w:jc w:val="both"/>
        <w:rPr>
          <w:rFonts w:cs="Arial"/>
          <w:color w:val="000000"/>
        </w:rPr>
      </w:pPr>
      <w:r w:rsidRPr="00570F44">
        <w:rPr>
          <w:rFonts w:cs="Arial"/>
          <w:color w:val="000000"/>
        </w:rPr>
        <w:t xml:space="preserve">Finalmente, no Art. 6º, introduziu o Art. 3º-A, permitindo que a Finep, o CNPq e as agências financeiras oficiais de fomento, possam celebrar convênios e contratos com as fundações de apoio com a finalidade de dar apoio às IFES (Instituição Federal de Ensino Superior) e demais ICTs, inclusive na gestão administrativa e financeira dos projetos. </w:t>
      </w:r>
    </w:p>
    <w:p w14:paraId="3442AEAB" w14:textId="77777777" w:rsidR="00426C48" w:rsidRPr="00952D4A" w:rsidRDefault="00426C48" w:rsidP="00426C48">
      <w:pPr>
        <w:pStyle w:val="NormalWeb"/>
        <w:shd w:val="clear" w:color="auto" w:fill="FFFFFF"/>
        <w:spacing w:before="120" w:beforeAutospacing="0" w:after="360" w:afterAutospacing="0"/>
        <w:jc w:val="both"/>
        <w:rPr>
          <w:rFonts w:asciiTheme="minorHAnsi" w:hAnsiTheme="minorHAnsi" w:cs="Verdana"/>
          <w:sz w:val="22"/>
          <w:szCs w:val="22"/>
        </w:rPr>
      </w:pPr>
      <w:r w:rsidRPr="00952D4A">
        <w:rPr>
          <w:rFonts w:asciiTheme="minorHAnsi" w:hAnsiTheme="minorHAnsi" w:cs="Helvetica Neue"/>
          <w:b/>
          <w:sz w:val="22"/>
          <w:szCs w:val="22"/>
        </w:rPr>
        <w:t xml:space="preserve">Lei dos Fundos Setoriais.  </w:t>
      </w:r>
      <w:r w:rsidRPr="00952D4A">
        <w:rPr>
          <w:rFonts w:asciiTheme="minorHAnsi" w:hAnsiTheme="minorHAnsi" w:cs="Verdana"/>
          <w:sz w:val="22"/>
          <w:szCs w:val="22"/>
        </w:rPr>
        <w:t>Os Fundos Setoriais de Ciência e Tecnologia, criados a partir de 1999, são instrumentos de financiamento de projetos de pesquisa, desenvolvimento e inovação no país. Há 16 Fundos Setoriais, sendo 14 relativos a setores específicos e dois transversais. Destes, um é voltado à interação universidade-empresa (FVA – Fundo Verde-Amarelo), enquanto o outro é destinado a apoiar a melhoria da infraestrutura de ICTs (Infraestrutura).</w:t>
      </w:r>
    </w:p>
    <w:p w14:paraId="7D33A94A" w14:textId="77777777" w:rsidR="00426C48" w:rsidRPr="00952D4A" w:rsidRDefault="00426C48" w:rsidP="00426C48">
      <w:pPr>
        <w:widowControl w:val="0"/>
        <w:autoSpaceDE w:val="0"/>
        <w:autoSpaceDN w:val="0"/>
        <w:adjustRightInd w:val="0"/>
        <w:spacing w:after="0" w:line="240" w:lineRule="auto"/>
        <w:jc w:val="both"/>
        <w:rPr>
          <w:rFonts w:cs="Verdana"/>
        </w:rPr>
      </w:pPr>
      <w:r w:rsidRPr="00952D4A">
        <w:rPr>
          <w:rFonts w:cs="Verdana"/>
        </w:rPr>
        <w:lastRenderedPageBreak/>
        <w:t>As receitas dos Fundos são oriundas de contribuições incidentes sobre o resultado da exploração de recursos naturais pertencentes à União, parcelas do Imposto sobre Produtos Industrializados (IPI) de certos setores e de Contribuição de Intervenção no Domínio Econômico (CIDE) incidente sobre os valores que remuneram o uso ou aquisição de conhecimentos tecnológicos/transferência de tecnologia do exterior.</w:t>
      </w:r>
    </w:p>
    <w:p w14:paraId="41F26D8D" w14:textId="77777777" w:rsidR="00426C48" w:rsidRPr="00952D4A" w:rsidRDefault="00426C48" w:rsidP="00426C48">
      <w:pPr>
        <w:widowControl w:val="0"/>
        <w:autoSpaceDE w:val="0"/>
        <w:autoSpaceDN w:val="0"/>
        <w:adjustRightInd w:val="0"/>
        <w:spacing w:after="0" w:line="240" w:lineRule="auto"/>
        <w:jc w:val="both"/>
        <w:rPr>
          <w:rFonts w:cs="Verdana"/>
        </w:rPr>
      </w:pPr>
    </w:p>
    <w:p w14:paraId="0C6182D5" w14:textId="77777777" w:rsidR="00426C48" w:rsidRPr="00952D4A" w:rsidRDefault="00426C48" w:rsidP="00426C48">
      <w:pPr>
        <w:widowControl w:val="0"/>
        <w:autoSpaceDE w:val="0"/>
        <w:autoSpaceDN w:val="0"/>
        <w:adjustRightInd w:val="0"/>
        <w:spacing w:after="0" w:line="240" w:lineRule="auto"/>
        <w:jc w:val="both"/>
        <w:rPr>
          <w:rFonts w:cs="Verdana"/>
        </w:rPr>
      </w:pPr>
      <w:r w:rsidRPr="00952D4A">
        <w:rPr>
          <w:rFonts w:cs="Verdana"/>
        </w:rPr>
        <w:t>Os Fundos Setoriais foram criados na perspectiva de serem fontes complementares de recursos para financiar o desenvolvimento de setores estratégicos para o país. O modelo de gestão concebido para os Fundos é baseado na existência de Comitês Gestores, um para cada Fundo. Os Comitês Gestores têm a prerrogativa legal de definir as diretrizes, ações e planos de investimentos dos Fundos. Este modelo, ao mesmo tempo em que possibilita a participação de amplos setores da sociedade nas decisões sobre as aplicações dos recursos dos Fundos, permite, ainda, a gestão compartilhada de planejamento, concepção, definição e acompanhamento das ações de C,T&amp;I.</w:t>
      </w:r>
    </w:p>
    <w:p w14:paraId="13E4D93B" w14:textId="77777777" w:rsidR="00426C48" w:rsidRPr="00952D4A" w:rsidRDefault="00426C48" w:rsidP="00426C48">
      <w:pPr>
        <w:widowControl w:val="0"/>
        <w:autoSpaceDE w:val="0"/>
        <w:autoSpaceDN w:val="0"/>
        <w:adjustRightInd w:val="0"/>
        <w:spacing w:after="0" w:line="240" w:lineRule="auto"/>
        <w:jc w:val="both"/>
        <w:rPr>
          <w:rFonts w:cs="Verdana"/>
          <w:color w:val="094EC0"/>
        </w:rPr>
      </w:pPr>
    </w:p>
    <w:p w14:paraId="4D6E7A95" w14:textId="77777777" w:rsidR="00426C48" w:rsidRPr="00952D4A" w:rsidRDefault="00426C48" w:rsidP="00426C48">
      <w:pPr>
        <w:widowControl w:val="0"/>
        <w:autoSpaceDE w:val="0"/>
        <w:autoSpaceDN w:val="0"/>
        <w:adjustRightInd w:val="0"/>
        <w:spacing w:after="0" w:line="240" w:lineRule="auto"/>
        <w:jc w:val="both"/>
        <w:rPr>
          <w:rFonts w:cs="Verdana"/>
          <w:color w:val="094EC0"/>
        </w:rPr>
      </w:pPr>
      <w:r w:rsidRPr="00952D4A">
        <w:rPr>
          <w:rFonts w:cs="Verdana"/>
        </w:rPr>
        <w:t>Desde sua implementação, os Fundos Setoriais têm se constituído no principal instrumento do governo federal para alavancar o sistema de C,T&amp;I brasileiro. Eles têm possibilitado a implantação de novos projetos em ICTs, que objetivam não somente a geração de conhecimento, mas também sua transferência para empresas. Projetos em parceria têm estimulado maior investimento em inovação tecnológica por parte das empresas, contribuindo para melhorar seus produtos e processos e também equilibrar a relação entre investimentos públicos e privados em ciência e tecnologia.</w:t>
      </w:r>
    </w:p>
    <w:p w14:paraId="22619147" w14:textId="77777777" w:rsidR="00426C48" w:rsidRPr="00952D4A" w:rsidRDefault="00426C48" w:rsidP="00426C48">
      <w:pPr>
        <w:widowControl w:val="0"/>
        <w:autoSpaceDE w:val="0"/>
        <w:autoSpaceDN w:val="0"/>
        <w:adjustRightInd w:val="0"/>
        <w:spacing w:after="0" w:line="240" w:lineRule="auto"/>
        <w:jc w:val="both"/>
        <w:rPr>
          <w:rFonts w:cs="Verdana"/>
          <w:color w:val="094EC0"/>
        </w:rPr>
      </w:pPr>
      <w:r w:rsidRPr="00952D4A">
        <w:rPr>
          <w:rFonts w:cs="Verdana"/>
          <w:color w:val="094EC0"/>
        </w:rPr>
        <w:t> </w:t>
      </w:r>
    </w:p>
    <w:p w14:paraId="140F20E5" w14:textId="77777777" w:rsidR="00426C48" w:rsidRPr="00952D4A" w:rsidRDefault="00426C48" w:rsidP="00426C48">
      <w:pPr>
        <w:spacing w:after="0" w:line="240" w:lineRule="auto"/>
        <w:jc w:val="both"/>
        <w:rPr>
          <w:rFonts w:cs="Times New Roman"/>
        </w:rPr>
      </w:pPr>
      <w:r w:rsidRPr="00952D4A">
        <w:rPr>
          <w:rFonts w:cs="Times New Roman"/>
        </w:rPr>
        <w:t>As leis de criação de cada Fundo estabelecem as finalidades, as fontes de recursos e a sua destinação ao FNDCT:</w:t>
      </w:r>
    </w:p>
    <w:p w14:paraId="236DAB56"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CT-Aero (Lei de referência 10.332/01) – estimula investimentos em P&amp;D para garantir a competitividade no setor</w:t>
      </w:r>
    </w:p>
    <w:p w14:paraId="4152DA48"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CT-Agro (Lei de referência 10.332/01) – estimula a capacitação científica e tecnológica em agronomia, veterinária e outras atividades prioritárias</w:t>
      </w:r>
    </w:p>
    <w:p w14:paraId="228CE668"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CT-Amazônia (Lei de referência 10.176/01) – estimula atividades de P&amp;D das empresas de informática da Zona Franca de Manaus</w:t>
      </w:r>
    </w:p>
    <w:p w14:paraId="126FECFD"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CT-Aquaviário (Lei de referência 10.893/04) – estimula projetos de P&amp;D de inovações tecnológicas no transporte aquaviário</w:t>
      </w:r>
    </w:p>
    <w:p w14:paraId="6AE36B24"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CT-Biotec (Lei de referência 10.332/01) – estimula pesquisa e inovação no setor de biotecnologia</w:t>
      </w:r>
    </w:p>
    <w:p w14:paraId="31923DFD"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CT-Energia (Lei de referência 9.991/00) – estimula programas e projetos na área de energia, especialmente eficiência energética no uso final</w:t>
      </w:r>
    </w:p>
    <w:p w14:paraId="5260DAC4"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CT-Espacial (Lei de referência 9.994/00) – estimula P&amp;D da tecnologia espacial na geração de produtos e serviços</w:t>
      </w:r>
    </w:p>
    <w:p w14:paraId="68B57275"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CT-Hidro (Lei de referência 9.993/00) – financia estudo e projetos na área de recursos hídricos</w:t>
      </w:r>
    </w:p>
    <w:p w14:paraId="13F4E9DE"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CT-Info (Lei de referência 10.176/01) – estimula o  desenvolvimento e a produção de bens e serviços de informática e automação</w:t>
      </w:r>
    </w:p>
    <w:p w14:paraId="35BCAAB0"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CT-Infra (Lei de referência 10.197/00) – estimula a modernização e ampliação da infraestrutura e dos serviços de apoio à pesquisa em instituições públicas de ensino superior e de pesquisas brasileiras</w:t>
      </w:r>
    </w:p>
    <w:p w14:paraId="21ECEEE4"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CT-Mineral (Lei de referência 9.993/00) – estimula o desenvolvimento e a difusão de tecnologia intermediária nas pequenas e médias empresas visando projetos voltados à pesquisa técnico científica de suporte à exportação mineral</w:t>
      </w:r>
    </w:p>
    <w:p w14:paraId="19956936" w14:textId="77777777" w:rsidR="00426C48" w:rsidRPr="00EC09BE" w:rsidRDefault="00426C48" w:rsidP="00426C48">
      <w:pPr>
        <w:pStyle w:val="PargrafodaLista"/>
        <w:numPr>
          <w:ilvl w:val="0"/>
          <w:numId w:val="34"/>
        </w:numPr>
        <w:spacing w:after="0" w:line="240" w:lineRule="auto"/>
        <w:ind w:left="851" w:hanging="284"/>
        <w:jc w:val="both"/>
        <w:rPr>
          <w:rFonts w:cs="Arial"/>
          <w:b/>
        </w:rPr>
      </w:pPr>
      <w:r w:rsidRPr="00EC09BE">
        <w:rPr>
          <w:rFonts w:cs="Arial"/>
          <w:b/>
        </w:rPr>
        <w:lastRenderedPageBreak/>
        <w:t>CT-Petro (Lei de referência 9.478/97) – estimula a inovação na cadeia do petróleo e gás natural, o desenvolvimento de projetos de parceria entre empresas e universidades, instituições de ensino superior ou centros de pesquisa</w:t>
      </w:r>
    </w:p>
    <w:p w14:paraId="13F201EE"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CT-Saúde (Lei de referência 10.332/01) – estimula a capacitação tecnológica na área de interesse do SUS, a atualização da indústria de equipamentos médico hospitalares, e as tecnologias que ampliem o acesso à saúde</w:t>
      </w:r>
    </w:p>
    <w:p w14:paraId="4640BB9C"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CT-Transporte (Lei de referência 9.992/00) – estimula o investimento em P&amp;D em engenharia civil, engenharia de transportes e outras áreas do setor de transporte rodoviário de passageiros e de carga no Brasil</w:t>
      </w:r>
    </w:p>
    <w:p w14:paraId="3C6A39B2"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FUNTTEL (Lei de referência 10.052/00) – estimula inovação tecnológica, capacitação de recursos humanos, geração de empregos e acesso de pequenas e médias empresas do setor de telecomunicações</w:t>
      </w:r>
    </w:p>
    <w:p w14:paraId="52343C54" w14:textId="77777777" w:rsidR="00426C48" w:rsidRPr="00952D4A" w:rsidRDefault="00426C48" w:rsidP="00426C48">
      <w:pPr>
        <w:pStyle w:val="PargrafodaLista"/>
        <w:numPr>
          <w:ilvl w:val="0"/>
          <w:numId w:val="34"/>
        </w:numPr>
        <w:spacing w:after="0" w:line="240" w:lineRule="auto"/>
        <w:ind w:left="851" w:hanging="284"/>
        <w:jc w:val="both"/>
        <w:rPr>
          <w:rFonts w:cs="Arial"/>
        </w:rPr>
      </w:pPr>
      <w:r w:rsidRPr="00952D4A">
        <w:rPr>
          <w:rFonts w:cs="Arial"/>
        </w:rPr>
        <w:t>Verde-Amarelo (Lei de referência 10.168/00 e 10.332/01) – estimula a cooperação tecnológica entre universidades, centros de pesquisa e setor produtivo, as ações e os programas que consolidem uma cultura empreendedora e de investimento de risco</w:t>
      </w:r>
    </w:p>
    <w:p w14:paraId="38FB341D" w14:textId="77777777" w:rsidR="00426C48" w:rsidRPr="003E7DA9" w:rsidRDefault="00426C48" w:rsidP="00426C48">
      <w:pPr>
        <w:pStyle w:val="NormalWeb"/>
        <w:shd w:val="clear" w:color="auto" w:fill="FFFFFF"/>
        <w:spacing w:before="120" w:beforeAutospacing="0" w:after="360" w:afterAutospacing="0"/>
        <w:jc w:val="both"/>
        <w:rPr>
          <w:rFonts w:asciiTheme="minorHAnsi" w:hAnsiTheme="minorHAnsi" w:cs="Arial"/>
          <w:color w:val="000000"/>
          <w:sz w:val="22"/>
          <w:szCs w:val="22"/>
        </w:rPr>
      </w:pPr>
      <w:r w:rsidRPr="00AA3BED">
        <w:rPr>
          <w:rFonts w:asciiTheme="minorHAnsi" w:hAnsiTheme="minorHAnsi"/>
          <w:sz w:val="22"/>
          <w:szCs w:val="22"/>
        </w:rPr>
        <w:t xml:space="preserve">Por fim, a </w:t>
      </w:r>
      <w:r w:rsidRPr="003E7DA9">
        <w:rPr>
          <w:rFonts w:asciiTheme="minorHAnsi" w:hAnsiTheme="minorHAnsi"/>
          <w:b/>
          <w:sz w:val="22"/>
          <w:szCs w:val="22"/>
        </w:rPr>
        <w:t>Lei Complementar no. 123, de 14/12/2006</w:t>
      </w:r>
      <w:r w:rsidRPr="003E7DA9">
        <w:rPr>
          <w:rFonts w:asciiTheme="minorHAnsi" w:hAnsiTheme="minorHAnsi" w:cs="Arial"/>
          <w:color w:val="000000"/>
          <w:sz w:val="22"/>
          <w:szCs w:val="22"/>
        </w:rPr>
        <w:t xml:space="preserve"> institui o Estatuto Nacional da Microempresa e da Empresa de Pequeno Porte e altera dispositivos de outras leis.  Seu objetivo lei é estabelecer normas gerais relativas ao tratamento diferenciado e favorecido a ser dispensado às microempresas e empresas de pequeno porte no âmbito federal, estadual e municipal, especialmente no que se refere:</w:t>
      </w:r>
    </w:p>
    <w:p w14:paraId="180B0EF6" w14:textId="77777777" w:rsidR="00426C48" w:rsidRPr="003E7DA9" w:rsidRDefault="00426C48" w:rsidP="001A345F">
      <w:pPr>
        <w:pStyle w:val="PargrafodaLista"/>
        <w:numPr>
          <w:ilvl w:val="0"/>
          <w:numId w:val="176"/>
        </w:numPr>
        <w:autoSpaceDE w:val="0"/>
        <w:autoSpaceDN w:val="0"/>
        <w:adjustRightInd w:val="0"/>
        <w:spacing w:after="0" w:line="240" w:lineRule="auto"/>
        <w:jc w:val="both"/>
        <w:rPr>
          <w:rFonts w:cs="Arial"/>
          <w:color w:val="000000"/>
        </w:rPr>
      </w:pPr>
      <w:r w:rsidRPr="003E7DA9">
        <w:rPr>
          <w:rFonts w:cs="Arial"/>
          <w:color w:val="000000"/>
        </w:rPr>
        <w:t>A apuração e recolhimento dos impostos e contribuições da União, dos Estados, do Distrito Federal e dos Municípios, mediante regime único de arrecadação, inclusive obrigações acessórias</w:t>
      </w:r>
    </w:p>
    <w:p w14:paraId="7B499F59" w14:textId="77777777" w:rsidR="00426C48" w:rsidRPr="003E7DA9" w:rsidRDefault="00426C48" w:rsidP="001A345F">
      <w:pPr>
        <w:pStyle w:val="PargrafodaLista"/>
        <w:numPr>
          <w:ilvl w:val="0"/>
          <w:numId w:val="176"/>
        </w:numPr>
        <w:autoSpaceDE w:val="0"/>
        <w:autoSpaceDN w:val="0"/>
        <w:adjustRightInd w:val="0"/>
        <w:spacing w:after="0" w:line="240" w:lineRule="auto"/>
        <w:jc w:val="both"/>
        <w:rPr>
          <w:rFonts w:cs="Arial"/>
          <w:color w:val="000000"/>
        </w:rPr>
      </w:pPr>
      <w:r w:rsidRPr="003E7DA9">
        <w:rPr>
          <w:rFonts w:cs="Arial"/>
          <w:color w:val="000000"/>
        </w:rPr>
        <w:t>Ao cumprimento de obrigações trabalhistas e previdenciárias, inclusive obrigações acessórias</w:t>
      </w:r>
    </w:p>
    <w:p w14:paraId="52730B13" w14:textId="77777777" w:rsidR="00426C48" w:rsidRDefault="00426C48" w:rsidP="001A345F">
      <w:pPr>
        <w:pStyle w:val="PargrafodaLista"/>
        <w:numPr>
          <w:ilvl w:val="0"/>
          <w:numId w:val="176"/>
        </w:numPr>
        <w:autoSpaceDE w:val="0"/>
        <w:autoSpaceDN w:val="0"/>
        <w:adjustRightInd w:val="0"/>
        <w:spacing w:after="0" w:line="240" w:lineRule="auto"/>
        <w:jc w:val="both"/>
        <w:rPr>
          <w:rFonts w:cs="Arial"/>
          <w:color w:val="000000"/>
        </w:rPr>
      </w:pPr>
      <w:r w:rsidRPr="003E7DA9">
        <w:rPr>
          <w:rFonts w:cs="Arial"/>
          <w:color w:val="000000"/>
        </w:rPr>
        <w:t>Ao acesso a crédito e ao mercado, inclusive quanto à preferência nas aquisições de bens e serviços pelos Poderes Públicos, à tecnologia, ao associativismo e às regras de inclusão</w:t>
      </w:r>
    </w:p>
    <w:p w14:paraId="227CA78E" w14:textId="77777777" w:rsidR="00426C48" w:rsidRPr="00200A70" w:rsidRDefault="00426C48" w:rsidP="00426C48">
      <w:pPr>
        <w:autoSpaceDE w:val="0"/>
        <w:autoSpaceDN w:val="0"/>
        <w:adjustRightInd w:val="0"/>
        <w:spacing w:after="0" w:line="240" w:lineRule="auto"/>
        <w:ind w:left="409"/>
        <w:jc w:val="both"/>
        <w:rPr>
          <w:rFonts w:cs="Arial"/>
          <w:color w:val="000000"/>
        </w:rPr>
      </w:pPr>
    </w:p>
    <w:p w14:paraId="2334A949" w14:textId="77777777" w:rsidR="00426C48" w:rsidRPr="003E7DA9" w:rsidRDefault="00426C48" w:rsidP="00426C48">
      <w:pPr>
        <w:autoSpaceDE w:val="0"/>
        <w:autoSpaceDN w:val="0"/>
        <w:adjustRightInd w:val="0"/>
        <w:spacing w:after="0" w:line="240" w:lineRule="auto"/>
        <w:jc w:val="both"/>
        <w:rPr>
          <w:rFonts w:cs="Arial"/>
          <w:color w:val="000000"/>
        </w:rPr>
      </w:pPr>
      <w:r w:rsidRPr="003E7DA9">
        <w:rPr>
          <w:rFonts w:cs="Arial"/>
          <w:color w:val="000000"/>
        </w:rPr>
        <w:t xml:space="preserve">O Capítulo X trata do estímulo à inovação, abrangendo os artigos 65º a 67º. </w:t>
      </w:r>
    </w:p>
    <w:p w14:paraId="364F1FED" w14:textId="77777777" w:rsidR="00426C48" w:rsidRDefault="00426C48" w:rsidP="00426C48">
      <w:pPr>
        <w:autoSpaceDE w:val="0"/>
        <w:autoSpaceDN w:val="0"/>
        <w:adjustRightInd w:val="0"/>
        <w:spacing w:after="0" w:line="240" w:lineRule="auto"/>
        <w:jc w:val="both"/>
        <w:rPr>
          <w:rFonts w:cs="Arial"/>
          <w:color w:val="000000"/>
        </w:rPr>
      </w:pPr>
    </w:p>
    <w:p w14:paraId="148888BD" w14:textId="77777777" w:rsidR="00426C48" w:rsidRDefault="00426C48" w:rsidP="00426C48">
      <w:pPr>
        <w:autoSpaceDE w:val="0"/>
        <w:autoSpaceDN w:val="0"/>
        <w:adjustRightInd w:val="0"/>
        <w:spacing w:after="0" w:line="240" w:lineRule="auto"/>
        <w:jc w:val="both"/>
        <w:rPr>
          <w:rFonts w:cs="Arial"/>
          <w:color w:val="000000"/>
        </w:rPr>
      </w:pPr>
      <w:r w:rsidRPr="003E7DA9">
        <w:rPr>
          <w:rFonts w:cs="Arial"/>
          <w:color w:val="000000"/>
        </w:rPr>
        <w:t xml:space="preserve">O Art. 65º estabelece que a União, os Estados, o Distrito Federal e os Municípios, e as respectivas agências de fomento, as ICTs, os Núcleos de Inovação Tecnológica (NITs), e as instituições de apoio, manterão programas específicos para as microempresas e para as empresas de pequeno porte, inclusive quando estas revestirem a forma de incubadoras, observando-se o seguinte: </w:t>
      </w:r>
    </w:p>
    <w:p w14:paraId="487B8E39" w14:textId="77777777" w:rsidR="0035288C" w:rsidRPr="003E7DA9" w:rsidRDefault="0035288C" w:rsidP="00426C48">
      <w:pPr>
        <w:autoSpaceDE w:val="0"/>
        <w:autoSpaceDN w:val="0"/>
        <w:adjustRightInd w:val="0"/>
        <w:spacing w:after="0" w:line="240" w:lineRule="auto"/>
        <w:jc w:val="both"/>
        <w:rPr>
          <w:rFonts w:cs="Arial"/>
          <w:color w:val="000000"/>
        </w:rPr>
      </w:pPr>
    </w:p>
    <w:p w14:paraId="54F272A1" w14:textId="77777777" w:rsidR="00426C48" w:rsidRPr="004B478D" w:rsidRDefault="00426C48" w:rsidP="001A345F">
      <w:pPr>
        <w:pStyle w:val="PargrafodaLista"/>
        <w:numPr>
          <w:ilvl w:val="0"/>
          <w:numId w:val="177"/>
        </w:numPr>
        <w:autoSpaceDE w:val="0"/>
        <w:autoSpaceDN w:val="0"/>
        <w:adjustRightInd w:val="0"/>
        <w:spacing w:after="0" w:line="240" w:lineRule="auto"/>
        <w:ind w:left="851" w:hanging="284"/>
        <w:jc w:val="both"/>
        <w:rPr>
          <w:rFonts w:cs="Arial"/>
          <w:color w:val="000000"/>
        </w:rPr>
      </w:pPr>
      <w:r w:rsidRPr="004B478D">
        <w:rPr>
          <w:rFonts w:cs="Arial"/>
          <w:color w:val="000000"/>
        </w:rPr>
        <w:t>As condições de acesso serão diferenciadas, favorecidas e simplificadas</w:t>
      </w:r>
    </w:p>
    <w:p w14:paraId="74247EA0" w14:textId="77777777" w:rsidR="00426C48" w:rsidRPr="004B478D" w:rsidRDefault="00426C48" w:rsidP="001A345F">
      <w:pPr>
        <w:pStyle w:val="PargrafodaLista"/>
        <w:numPr>
          <w:ilvl w:val="0"/>
          <w:numId w:val="177"/>
        </w:numPr>
        <w:autoSpaceDE w:val="0"/>
        <w:autoSpaceDN w:val="0"/>
        <w:adjustRightInd w:val="0"/>
        <w:spacing w:after="0" w:line="240" w:lineRule="auto"/>
        <w:ind w:left="851" w:hanging="284"/>
        <w:jc w:val="both"/>
        <w:rPr>
          <w:rFonts w:cs="Arial"/>
          <w:color w:val="000000"/>
        </w:rPr>
      </w:pPr>
      <w:r w:rsidRPr="004B478D">
        <w:rPr>
          <w:rFonts w:cs="Arial"/>
          <w:color w:val="000000"/>
        </w:rPr>
        <w:t>O montante disponível e suas condições de acesso deverão ser expressos nos respectivos orçamentos e amplamente divulgados</w:t>
      </w:r>
    </w:p>
    <w:p w14:paraId="371AAECC" w14:textId="77777777" w:rsidR="00426C48" w:rsidRPr="004B478D" w:rsidRDefault="00426C48" w:rsidP="00426C48">
      <w:pPr>
        <w:autoSpaceDE w:val="0"/>
        <w:autoSpaceDN w:val="0"/>
        <w:adjustRightInd w:val="0"/>
        <w:spacing w:after="0" w:line="240" w:lineRule="auto"/>
        <w:jc w:val="both"/>
        <w:rPr>
          <w:rFonts w:cs="Arial"/>
          <w:color w:val="000000"/>
        </w:rPr>
      </w:pPr>
    </w:p>
    <w:p w14:paraId="15B08687" w14:textId="77777777" w:rsidR="00426C48" w:rsidRPr="003E7DA9" w:rsidRDefault="00426C48" w:rsidP="00426C48">
      <w:pPr>
        <w:autoSpaceDE w:val="0"/>
        <w:autoSpaceDN w:val="0"/>
        <w:adjustRightInd w:val="0"/>
        <w:spacing w:after="0" w:line="240" w:lineRule="auto"/>
        <w:jc w:val="both"/>
        <w:rPr>
          <w:rFonts w:cs="Arial"/>
          <w:color w:val="000000"/>
        </w:rPr>
      </w:pPr>
      <w:r w:rsidRPr="003E7DA9">
        <w:rPr>
          <w:rFonts w:cs="Arial"/>
          <w:color w:val="000000"/>
        </w:rPr>
        <w:t xml:space="preserve">O § 2º do Art. 65º estabelece que estes programas deverão ter, por meta, a aplicação de, no mínimo, 20% dos recursos destinados à inovação, para o desenvolvimento de tal atividade nas microempresas ou nas empresas de pequeno porte. </w:t>
      </w:r>
    </w:p>
    <w:p w14:paraId="3025A849" w14:textId="77777777" w:rsidR="00426C48" w:rsidRPr="003E7DA9" w:rsidRDefault="00426C48" w:rsidP="00426C48">
      <w:pPr>
        <w:autoSpaceDE w:val="0"/>
        <w:autoSpaceDN w:val="0"/>
        <w:adjustRightInd w:val="0"/>
        <w:spacing w:after="0" w:line="240" w:lineRule="auto"/>
        <w:jc w:val="both"/>
        <w:rPr>
          <w:rFonts w:cs="Arial"/>
          <w:color w:val="000000"/>
        </w:rPr>
      </w:pPr>
    </w:p>
    <w:p w14:paraId="2FB5B7AF" w14:textId="77777777" w:rsidR="00426C48" w:rsidRDefault="00426C48" w:rsidP="00426C48">
      <w:pPr>
        <w:autoSpaceDE w:val="0"/>
        <w:autoSpaceDN w:val="0"/>
        <w:adjustRightInd w:val="0"/>
        <w:spacing w:after="0" w:line="240" w:lineRule="auto"/>
        <w:jc w:val="both"/>
        <w:rPr>
          <w:rFonts w:cs="Arial"/>
          <w:color w:val="000000"/>
        </w:rPr>
      </w:pPr>
      <w:r w:rsidRPr="003E7DA9">
        <w:rPr>
          <w:rFonts w:cs="Arial"/>
          <w:color w:val="000000"/>
        </w:rPr>
        <w:t xml:space="preserve">Já o § 4º do Art. 65º reduz a 0 (zero) as alíquotas dos impostos e contribuições (IPI, Cofins, PIS/Pasep, e ICMS) incidentes na aquisição, ou importação, de equipamentos, máquinas, aparelhos, instrumentos, acessórios, sobressalentes e ferramentas, quando estes forem adquiridos, ou </w:t>
      </w:r>
      <w:r w:rsidRPr="003E7DA9">
        <w:rPr>
          <w:rFonts w:cs="Arial"/>
          <w:color w:val="000000"/>
        </w:rPr>
        <w:lastRenderedPageBreak/>
        <w:t>importados, diretamente por microempresas ou empresas de pequeno porte para incorporação ao seu ativo imobilizado.</w:t>
      </w:r>
    </w:p>
    <w:p w14:paraId="69549322" w14:textId="77777777" w:rsidR="00426C48" w:rsidRDefault="00426C48" w:rsidP="00426C48">
      <w:pPr>
        <w:autoSpaceDE w:val="0"/>
        <w:autoSpaceDN w:val="0"/>
        <w:adjustRightInd w:val="0"/>
        <w:spacing w:after="0" w:line="240" w:lineRule="auto"/>
        <w:jc w:val="both"/>
        <w:rPr>
          <w:rFonts w:cs="Arial"/>
          <w:color w:val="000000"/>
        </w:rPr>
      </w:pPr>
    </w:p>
    <w:p w14:paraId="6C9D6208" w14:textId="77777777" w:rsidR="00426C48" w:rsidRPr="003E7DA9" w:rsidRDefault="00426C48" w:rsidP="00426C48">
      <w:pPr>
        <w:autoSpaceDE w:val="0"/>
        <w:autoSpaceDN w:val="0"/>
        <w:adjustRightInd w:val="0"/>
        <w:spacing w:after="0" w:line="240" w:lineRule="auto"/>
        <w:jc w:val="both"/>
        <w:rPr>
          <w:rFonts w:cs="Arial"/>
          <w:color w:val="000000"/>
        </w:rPr>
      </w:pPr>
      <w:r>
        <w:rPr>
          <w:rFonts w:cs="Arial"/>
          <w:color w:val="000000"/>
        </w:rPr>
        <w:t xml:space="preserve">Assim, estão listadas as principais políticas públicas e leis que afetam a oferta de recursos para as empresas, no país.   </w:t>
      </w:r>
    </w:p>
    <w:p w14:paraId="6CC6AF36" w14:textId="77777777" w:rsidR="00426C48" w:rsidRDefault="00426C48" w:rsidP="00426C48">
      <w:pPr>
        <w:rPr>
          <w:rFonts w:cs="Arial"/>
          <w:b/>
          <w:color w:val="000000"/>
        </w:rPr>
      </w:pPr>
      <w:r>
        <w:rPr>
          <w:b/>
        </w:rPr>
        <w:br w:type="page"/>
      </w:r>
    </w:p>
    <w:p w14:paraId="169C4675" w14:textId="4C914EE3" w:rsidR="00D5517A" w:rsidRPr="004A4A3A" w:rsidRDefault="00D5517A" w:rsidP="006669EC">
      <w:pPr>
        <w:spacing w:line="240" w:lineRule="auto"/>
        <w:jc w:val="both"/>
        <w:rPr>
          <w:b/>
          <w:color w:val="C00000"/>
        </w:rPr>
      </w:pPr>
      <w:r w:rsidRPr="004A4A3A">
        <w:rPr>
          <w:b/>
          <w:color w:val="C00000"/>
        </w:rPr>
        <w:lastRenderedPageBreak/>
        <w:t xml:space="preserve">Capítulo 2- OFERTA DE RECURSOS DISPONÍVEIS PARA INOVAÇÃO </w:t>
      </w:r>
    </w:p>
    <w:p w14:paraId="4E7E7AC4" w14:textId="77777777" w:rsidR="00D5517A" w:rsidRPr="004A4A3A" w:rsidRDefault="00D5517A" w:rsidP="006669EC">
      <w:pPr>
        <w:spacing w:after="0" w:line="240" w:lineRule="auto"/>
        <w:jc w:val="both"/>
        <w:rPr>
          <w:bCs/>
        </w:rPr>
      </w:pPr>
      <w:r w:rsidRPr="004A4A3A">
        <w:rPr>
          <w:bCs/>
        </w:rPr>
        <w:t xml:space="preserve">Aqui você encontra o mapeamento, de forma consolidada, dos recursos existentes para apoiar os esforços de inovação e empreendedorismo. São os recursos disponibilizados pelos governos federal, estaduais e municipais (quando existentes), para as </w:t>
      </w:r>
      <w:r w:rsidRPr="004A4A3A">
        <w:rPr>
          <w:bCs/>
          <w:color w:val="008000"/>
        </w:rPr>
        <w:t>empresas inovadoras</w:t>
      </w:r>
      <w:r w:rsidRPr="004A4A3A">
        <w:rPr>
          <w:bCs/>
        </w:rPr>
        <w:t xml:space="preserve">, recursos ofertados pelos bancos, e recursos que podem ser acessados como </w:t>
      </w:r>
      <w:r w:rsidRPr="004A4A3A">
        <w:rPr>
          <w:bCs/>
          <w:color w:val="008000"/>
        </w:rPr>
        <w:t>venture capital</w:t>
      </w:r>
      <w:r w:rsidRPr="004A4A3A">
        <w:rPr>
          <w:bCs/>
        </w:rPr>
        <w:t xml:space="preserve">. </w:t>
      </w:r>
    </w:p>
    <w:p w14:paraId="653890BC" w14:textId="77777777" w:rsidR="00D5517A" w:rsidRPr="004A4A3A" w:rsidRDefault="00D5517A" w:rsidP="006669EC">
      <w:pPr>
        <w:spacing w:after="0" w:line="240" w:lineRule="auto"/>
        <w:ind w:left="360"/>
        <w:jc w:val="both"/>
        <w:rPr>
          <w:bCs/>
        </w:rPr>
      </w:pPr>
    </w:p>
    <w:p w14:paraId="46156CD7" w14:textId="77777777" w:rsidR="00D5517A" w:rsidRPr="004A4A3A" w:rsidRDefault="00D5517A" w:rsidP="006669EC">
      <w:pPr>
        <w:spacing w:after="0" w:line="240" w:lineRule="auto"/>
        <w:jc w:val="both"/>
        <w:rPr>
          <w:bCs/>
        </w:rPr>
      </w:pPr>
      <w:r w:rsidRPr="004A4A3A">
        <w:rPr>
          <w:bCs/>
        </w:rPr>
        <w:t>Você encontra, também, outros mecanismos de suporte aos esforços de inovação, com recursos subsidiados por instituições que se preocupam em apoiar o empreendedor. Ou seja, situação onde o empreendedor entra com um percentual dos recursos e a instituição completa, de forma subsidiada, os recursos para determinadas atividades de suporte à inovação.</w:t>
      </w:r>
    </w:p>
    <w:p w14:paraId="3EFD4734" w14:textId="77777777" w:rsidR="00D5517A" w:rsidRPr="004A4A3A" w:rsidRDefault="00D5517A" w:rsidP="006669EC">
      <w:pPr>
        <w:spacing w:after="0" w:line="240" w:lineRule="auto"/>
        <w:ind w:left="360"/>
        <w:jc w:val="both"/>
        <w:rPr>
          <w:bCs/>
        </w:rPr>
      </w:pPr>
    </w:p>
    <w:p w14:paraId="15A15A3A" w14:textId="77777777" w:rsidR="00D5517A" w:rsidRPr="004A4A3A" w:rsidRDefault="00D5517A" w:rsidP="006669EC">
      <w:pPr>
        <w:pStyle w:val="PargrafodaLista"/>
        <w:numPr>
          <w:ilvl w:val="0"/>
          <w:numId w:val="2"/>
        </w:numPr>
        <w:spacing w:after="0" w:line="240" w:lineRule="auto"/>
        <w:ind w:left="851" w:hanging="284"/>
        <w:jc w:val="both"/>
        <w:rPr>
          <w:bCs/>
        </w:rPr>
      </w:pPr>
      <w:r w:rsidRPr="004A4A3A">
        <w:rPr>
          <w:bCs/>
        </w:rPr>
        <w:t xml:space="preserve">Identificando a estratégia das instituições de fomento quando lançam uma linha de financiamento  </w:t>
      </w:r>
    </w:p>
    <w:p w14:paraId="63A69F13" w14:textId="77777777" w:rsidR="00D5517A" w:rsidRPr="004A4A3A" w:rsidRDefault="00D5517A" w:rsidP="006669EC">
      <w:pPr>
        <w:pStyle w:val="PargrafodaLista"/>
        <w:numPr>
          <w:ilvl w:val="0"/>
          <w:numId w:val="2"/>
        </w:numPr>
        <w:spacing w:after="0" w:line="240" w:lineRule="auto"/>
        <w:ind w:left="851" w:hanging="284"/>
        <w:jc w:val="both"/>
        <w:rPr>
          <w:bCs/>
        </w:rPr>
      </w:pPr>
      <w:r w:rsidRPr="004A4A3A">
        <w:rPr>
          <w:bCs/>
        </w:rPr>
        <w:t>Tipificando os recursos das instituições de fomento</w:t>
      </w:r>
    </w:p>
    <w:p w14:paraId="2BA35077" w14:textId="77777777" w:rsidR="00D5517A" w:rsidRPr="004A4A3A" w:rsidRDefault="00D5517A" w:rsidP="006669EC">
      <w:pPr>
        <w:pStyle w:val="PargrafodaLista"/>
        <w:numPr>
          <w:ilvl w:val="0"/>
          <w:numId w:val="2"/>
        </w:numPr>
        <w:spacing w:after="0" w:line="240" w:lineRule="auto"/>
        <w:ind w:left="851" w:hanging="284"/>
        <w:jc w:val="both"/>
        <w:rPr>
          <w:bCs/>
        </w:rPr>
      </w:pPr>
      <w:r w:rsidRPr="004A4A3A">
        <w:rPr>
          <w:bCs/>
        </w:rPr>
        <w:t xml:space="preserve">O que o empreendedor deve avaliar na captação dos recursos em instituições de fomento </w:t>
      </w:r>
    </w:p>
    <w:p w14:paraId="76C9EF27" w14:textId="77777777" w:rsidR="003909AD" w:rsidRDefault="003909AD" w:rsidP="006669EC">
      <w:pPr>
        <w:spacing w:after="0" w:line="240" w:lineRule="auto"/>
        <w:jc w:val="both"/>
        <w:rPr>
          <w:b/>
          <w:bCs/>
        </w:rPr>
      </w:pPr>
    </w:p>
    <w:p w14:paraId="0742752F" w14:textId="77777777" w:rsidR="00D5517A" w:rsidRPr="004A4A3A" w:rsidRDefault="00D5517A" w:rsidP="006669EC">
      <w:pPr>
        <w:spacing w:after="0" w:line="240" w:lineRule="auto"/>
        <w:jc w:val="both"/>
        <w:rPr>
          <w:b/>
          <w:bCs/>
        </w:rPr>
      </w:pPr>
      <w:r w:rsidRPr="004A4A3A">
        <w:rPr>
          <w:b/>
          <w:bCs/>
        </w:rPr>
        <w:t>Identificando a estratégia das instituições de fomento quando lançam uma linha de financiamento</w:t>
      </w:r>
    </w:p>
    <w:p w14:paraId="7BC47452" w14:textId="77777777" w:rsidR="006669EC" w:rsidRDefault="006669EC" w:rsidP="006669EC">
      <w:pPr>
        <w:spacing w:after="0" w:line="240" w:lineRule="auto"/>
        <w:jc w:val="both"/>
        <w:rPr>
          <w:bCs/>
        </w:rPr>
      </w:pPr>
    </w:p>
    <w:p w14:paraId="6BB5310D" w14:textId="77777777" w:rsidR="00D5517A" w:rsidRPr="004A4A3A" w:rsidRDefault="00D5517A" w:rsidP="006669EC">
      <w:pPr>
        <w:spacing w:after="0" w:line="240" w:lineRule="auto"/>
        <w:jc w:val="both"/>
        <w:rPr>
          <w:bCs/>
        </w:rPr>
      </w:pPr>
      <w:r w:rsidRPr="004A4A3A">
        <w:rPr>
          <w:bCs/>
        </w:rPr>
        <w:t xml:space="preserve">São diversas as instituições de fomento à inovação que oferecem apoio financeiro às empresas. Dentre elas, destacam-se: </w:t>
      </w:r>
    </w:p>
    <w:p w14:paraId="2127AE8B" w14:textId="77777777" w:rsidR="00D5517A" w:rsidRPr="004A4A3A" w:rsidRDefault="00D5517A" w:rsidP="00794A47">
      <w:pPr>
        <w:pStyle w:val="PargrafodaLista"/>
        <w:numPr>
          <w:ilvl w:val="0"/>
          <w:numId w:val="42"/>
        </w:numPr>
        <w:spacing w:after="0" w:line="240" w:lineRule="auto"/>
        <w:jc w:val="both"/>
        <w:rPr>
          <w:bCs/>
        </w:rPr>
      </w:pPr>
      <w:r w:rsidRPr="004A4A3A">
        <w:rPr>
          <w:bCs/>
          <w:color w:val="4F81BD" w:themeColor="accent1"/>
        </w:rPr>
        <w:t>FINEP (Financiadora de Estudos e Projetos)</w:t>
      </w:r>
    </w:p>
    <w:p w14:paraId="0A5FD6DA" w14:textId="77777777" w:rsidR="00D5517A" w:rsidRPr="004A4A3A" w:rsidRDefault="00D5517A" w:rsidP="00794A47">
      <w:pPr>
        <w:pStyle w:val="PargrafodaLista"/>
        <w:numPr>
          <w:ilvl w:val="0"/>
          <w:numId w:val="42"/>
        </w:numPr>
        <w:spacing w:after="0" w:line="240" w:lineRule="auto"/>
        <w:jc w:val="both"/>
        <w:rPr>
          <w:bCs/>
        </w:rPr>
      </w:pPr>
      <w:r w:rsidRPr="004A4A3A">
        <w:rPr>
          <w:bCs/>
          <w:color w:val="4F81BD" w:themeColor="accent1"/>
        </w:rPr>
        <w:t>BNDES (Banco Nacional de Desenvolvimento Econômico e Social)</w:t>
      </w:r>
    </w:p>
    <w:p w14:paraId="19C22032" w14:textId="77777777" w:rsidR="00D5517A" w:rsidRPr="004A4A3A" w:rsidRDefault="00D5517A" w:rsidP="00794A47">
      <w:pPr>
        <w:pStyle w:val="PargrafodaLista"/>
        <w:numPr>
          <w:ilvl w:val="0"/>
          <w:numId w:val="42"/>
        </w:numPr>
        <w:spacing w:after="0" w:line="240" w:lineRule="auto"/>
        <w:jc w:val="both"/>
        <w:rPr>
          <w:bCs/>
        </w:rPr>
      </w:pPr>
      <w:r w:rsidRPr="004A4A3A">
        <w:rPr>
          <w:bCs/>
          <w:color w:val="4F81BD" w:themeColor="accent1"/>
        </w:rPr>
        <w:t>CNPq (Conselho Nacional de Desenvolvimento Científico e Tecnológico)</w:t>
      </w:r>
    </w:p>
    <w:p w14:paraId="4759DE14" w14:textId="77777777" w:rsidR="00D5517A" w:rsidRPr="004A4A3A" w:rsidRDefault="00D5517A" w:rsidP="006669EC">
      <w:pPr>
        <w:pStyle w:val="PargrafodaLista"/>
        <w:spacing w:after="0" w:line="240" w:lineRule="auto"/>
        <w:jc w:val="both"/>
        <w:rPr>
          <w:bCs/>
        </w:rPr>
      </w:pPr>
    </w:p>
    <w:p w14:paraId="5DA97CC8" w14:textId="77777777" w:rsidR="00D5517A" w:rsidRPr="004A4A3A" w:rsidRDefault="00D5517A" w:rsidP="006669EC">
      <w:pPr>
        <w:spacing w:after="0" w:line="240" w:lineRule="auto"/>
        <w:jc w:val="both"/>
        <w:rPr>
          <w:bCs/>
        </w:rPr>
      </w:pPr>
      <w:r w:rsidRPr="004A4A3A">
        <w:rPr>
          <w:bCs/>
        </w:rPr>
        <w:t xml:space="preserve">A oferta de recursos acontece por meio da divulgação de linhas de financiamento e de </w:t>
      </w:r>
      <w:r w:rsidRPr="004A4A3A">
        <w:rPr>
          <w:bCs/>
          <w:color w:val="008000"/>
        </w:rPr>
        <w:t>subvenção</w:t>
      </w:r>
      <w:r w:rsidRPr="004A4A3A">
        <w:rPr>
          <w:rStyle w:val="Refdenotaderodap"/>
          <w:bCs/>
          <w:color w:val="008000"/>
        </w:rPr>
        <w:footnoteReference w:id="6"/>
      </w:r>
      <w:r w:rsidRPr="004A4A3A">
        <w:rPr>
          <w:bCs/>
        </w:rPr>
        <w:t xml:space="preserve">. Cada uma dessas linhas tem por trás uma estratégia da agência de fomento, que define, por exemplo, que tipo de projetos ou empresas pretende apoiar. </w:t>
      </w:r>
    </w:p>
    <w:p w14:paraId="4A24E47D" w14:textId="77777777" w:rsidR="00D5517A" w:rsidRPr="004A4A3A" w:rsidRDefault="00D5517A" w:rsidP="006669EC">
      <w:pPr>
        <w:spacing w:after="0" w:line="240" w:lineRule="auto"/>
        <w:jc w:val="both"/>
        <w:rPr>
          <w:bCs/>
        </w:rPr>
      </w:pPr>
      <w:r w:rsidRPr="004A4A3A">
        <w:rPr>
          <w:bCs/>
        </w:rPr>
        <w:t>A estratégia pode ser identificada nas regras estabelecidas para o seu uso. A saber:</w:t>
      </w:r>
    </w:p>
    <w:p w14:paraId="3AAF57BD" w14:textId="77777777" w:rsidR="006669EC" w:rsidRPr="006669EC" w:rsidRDefault="006669EC" w:rsidP="006669EC">
      <w:pPr>
        <w:spacing w:after="0" w:line="240" w:lineRule="auto"/>
        <w:ind w:left="567"/>
        <w:jc w:val="both"/>
        <w:rPr>
          <w:bCs/>
        </w:rPr>
      </w:pPr>
    </w:p>
    <w:p w14:paraId="36CD18D8" w14:textId="77777777" w:rsidR="00D5517A" w:rsidRPr="004A4A3A" w:rsidRDefault="00D5517A" w:rsidP="00794A47">
      <w:pPr>
        <w:pStyle w:val="PargrafodaLista"/>
        <w:numPr>
          <w:ilvl w:val="0"/>
          <w:numId w:val="8"/>
        </w:numPr>
        <w:spacing w:after="0" w:line="240" w:lineRule="auto"/>
        <w:ind w:left="851" w:hanging="284"/>
        <w:jc w:val="both"/>
        <w:rPr>
          <w:bCs/>
        </w:rPr>
      </w:pPr>
      <w:r w:rsidRPr="004A4A3A">
        <w:rPr>
          <w:bCs/>
          <w:u w:val="single"/>
        </w:rPr>
        <w:t>Conceito de inovação utilizado pela instituição de fomento</w:t>
      </w:r>
    </w:p>
    <w:p w14:paraId="753EDC4D" w14:textId="77777777" w:rsidR="00D5517A" w:rsidRDefault="00D5517A" w:rsidP="006669EC">
      <w:pPr>
        <w:pStyle w:val="PargrafodaLista"/>
        <w:spacing w:after="0" w:line="240" w:lineRule="auto"/>
        <w:ind w:left="851"/>
        <w:rPr>
          <w:bCs/>
        </w:rPr>
      </w:pPr>
      <w:r w:rsidRPr="004A4A3A">
        <w:rPr>
          <w:bCs/>
        </w:rPr>
        <w:t xml:space="preserve">O conceito utilizado define para que tipo de projeto o fomento foi desenhado. Por exemplo: se o escopo de inovação for mais abrangente será utilizado o conceito contido no </w:t>
      </w:r>
      <w:r w:rsidRPr="004A4A3A">
        <w:rPr>
          <w:bCs/>
          <w:color w:val="4F81BD" w:themeColor="accent1"/>
        </w:rPr>
        <w:t>Manual de Oslo</w:t>
      </w:r>
      <w:r w:rsidRPr="004A4A3A">
        <w:rPr>
          <w:bCs/>
        </w:rPr>
        <w:t xml:space="preserve">. Se o escopo de inovação estiver focado na tecnologia será utilizado o conceito de  </w:t>
      </w:r>
      <w:r w:rsidRPr="004A4A3A">
        <w:rPr>
          <w:bCs/>
          <w:color w:val="008000"/>
        </w:rPr>
        <w:t xml:space="preserve">inovação tecnológica </w:t>
      </w:r>
      <w:r w:rsidRPr="004A4A3A">
        <w:rPr>
          <w:bCs/>
          <w:i/>
          <w:iCs/>
          <w:color w:val="008000"/>
        </w:rPr>
        <w:t>strictu sensu</w:t>
      </w:r>
      <w:r w:rsidRPr="004A4A3A">
        <w:rPr>
          <w:rStyle w:val="Refdenotaderodap"/>
          <w:bCs/>
          <w:i/>
          <w:iCs/>
          <w:color w:val="008000"/>
        </w:rPr>
        <w:footnoteReference w:id="7"/>
      </w:r>
      <w:r w:rsidRPr="004A4A3A">
        <w:rPr>
          <w:bCs/>
          <w:iCs/>
        </w:rPr>
        <w:t>.</w:t>
      </w:r>
      <w:r w:rsidRPr="004A4A3A">
        <w:rPr>
          <w:bCs/>
        </w:rPr>
        <w:t xml:space="preserve"> </w:t>
      </w:r>
    </w:p>
    <w:p w14:paraId="07965AE8" w14:textId="77777777" w:rsidR="00D5517A" w:rsidRPr="004A4A3A" w:rsidRDefault="00D5517A" w:rsidP="00794A47">
      <w:pPr>
        <w:numPr>
          <w:ilvl w:val="0"/>
          <w:numId w:val="9"/>
        </w:numPr>
        <w:spacing w:after="0" w:line="240" w:lineRule="auto"/>
        <w:ind w:left="851" w:hanging="284"/>
        <w:jc w:val="both"/>
        <w:rPr>
          <w:bCs/>
          <w:u w:val="single"/>
        </w:rPr>
      </w:pPr>
      <w:r w:rsidRPr="004A4A3A">
        <w:rPr>
          <w:bCs/>
          <w:u w:val="single"/>
        </w:rPr>
        <w:t>Porte de empresa</w:t>
      </w:r>
      <w:r w:rsidRPr="004A4A3A">
        <w:rPr>
          <w:rStyle w:val="Refdenotaderodap"/>
          <w:bCs/>
          <w:u w:val="single"/>
        </w:rPr>
        <w:footnoteReference w:id="8"/>
      </w:r>
    </w:p>
    <w:p w14:paraId="2E2A1D2C" w14:textId="7AE35F67" w:rsidR="00D5517A" w:rsidRPr="004A4A3A" w:rsidRDefault="00D5517A" w:rsidP="006669EC">
      <w:pPr>
        <w:spacing w:after="0" w:line="240" w:lineRule="auto"/>
        <w:ind w:left="851"/>
        <w:jc w:val="both"/>
        <w:rPr>
          <w:bCs/>
        </w:rPr>
      </w:pPr>
      <w:r w:rsidRPr="004A4A3A">
        <w:rPr>
          <w:bCs/>
        </w:rPr>
        <w:t xml:space="preserve">Existem linhas exclusivas para MPEs e linhas voltadas somente para empresas de grande porte. </w:t>
      </w:r>
    </w:p>
    <w:p w14:paraId="3BE8B09E" w14:textId="77777777" w:rsidR="003909AD" w:rsidRDefault="003909AD" w:rsidP="003909AD">
      <w:pPr>
        <w:spacing w:after="0" w:line="240" w:lineRule="auto"/>
        <w:ind w:left="567"/>
        <w:jc w:val="both"/>
        <w:rPr>
          <w:bCs/>
          <w:u w:val="single"/>
        </w:rPr>
      </w:pPr>
    </w:p>
    <w:p w14:paraId="20ADDEE1" w14:textId="77777777" w:rsidR="00D5517A" w:rsidRPr="004A4A3A" w:rsidRDefault="00D5517A" w:rsidP="00794A47">
      <w:pPr>
        <w:numPr>
          <w:ilvl w:val="0"/>
          <w:numId w:val="10"/>
        </w:numPr>
        <w:spacing w:after="0" w:line="240" w:lineRule="auto"/>
        <w:ind w:left="851" w:hanging="284"/>
        <w:jc w:val="both"/>
        <w:rPr>
          <w:bCs/>
          <w:u w:val="single"/>
        </w:rPr>
      </w:pPr>
      <w:r w:rsidRPr="004A4A3A">
        <w:rPr>
          <w:bCs/>
          <w:u w:val="single"/>
        </w:rPr>
        <w:t>Foco setorial ou temas estratégicos do governo</w:t>
      </w:r>
    </w:p>
    <w:p w14:paraId="494C1290" w14:textId="77777777" w:rsidR="00D5517A" w:rsidRPr="004A4A3A" w:rsidRDefault="00D5517A" w:rsidP="006669EC">
      <w:pPr>
        <w:spacing w:after="0" w:line="240" w:lineRule="auto"/>
        <w:ind w:left="851"/>
        <w:jc w:val="both"/>
        <w:rPr>
          <w:bCs/>
        </w:rPr>
      </w:pPr>
      <w:r w:rsidRPr="004A4A3A">
        <w:rPr>
          <w:bCs/>
        </w:rPr>
        <w:t>Há recursos disponíveis para alavancar projetos de empresas em setores específicos (</w:t>
      </w:r>
      <w:r w:rsidRPr="004A4A3A">
        <w:rPr>
          <w:bCs/>
          <w:color w:val="008000"/>
        </w:rPr>
        <w:t>foco setorial</w:t>
      </w:r>
      <w:r w:rsidRPr="004A4A3A">
        <w:rPr>
          <w:rStyle w:val="Refdenotaderodap"/>
          <w:bCs/>
          <w:color w:val="008000"/>
        </w:rPr>
        <w:footnoteReference w:id="9"/>
      </w:r>
      <w:r w:rsidRPr="004A4A3A">
        <w:rPr>
          <w:bCs/>
        </w:rPr>
        <w:t xml:space="preserve">) e outros para alavancar os </w:t>
      </w:r>
      <w:r w:rsidRPr="004A4A3A">
        <w:rPr>
          <w:bCs/>
          <w:color w:val="008000"/>
        </w:rPr>
        <w:t>temas estratégicos do governo</w:t>
      </w:r>
      <w:r w:rsidRPr="004A4A3A">
        <w:rPr>
          <w:rStyle w:val="Refdenotaderodap"/>
          <w:bCs/>
          <w:color w:val="008000"/>
        </w:rPr>
        <w:footnoteReference w:id="10"/>
      </w:r>
      <w:r w:rsidRPr="004A4A3A">
        <w:rPr>
          <w:bCs/>
        </w:rPr>
        <w:t xml:space="preserve">. Ou seja, há linhas para empresas de Petróleo &amp; Gás, Defesa, Saúde, por exemplo.  </w:t>
      </w:r>
    </w:p>
    <w:p w14:paraId="0670FA54" w14:textId="77777777" w:rsidR="00D5517A" w:rsidRPr="004A4A3A" w:rsidRDefault="00D5517A" w:rsidP="00794A47">
      <w:pPr>
        <w:pStyle w:val="PargrafodaLista"/>
        <w:numPr>
          <w:ilvl w:val="0"/>
          <w:numId w:val="10"/>
        </w:numPr>
        <w:spacing w:after="0" w:line="240" w:lineRule="auto"/>
        <w:ind w:left="851" w:hanging="284"/>
        <w:jc w:val="both"/>
        <w:rPr>
          <w:bCs/>
        </w:rPr>
      </w:pPr>
      <w:r w:rsidRPr="004A4A3A">
        <w:rPr>
          <w:bCs/>
          <w:u w:val="single"/>
        </w:rPr>
        <w:t>Produto ou empr</w:t>
      </w:r>
      <w:r w:rsidRPr="003909AD">
        <w:rPr>
          <w:bCs/>
          <w:u w:val="single"/>
        </w:rPr>
        <w:t>esa</w:t>
      </w:r>
    </w:p>
    <w:p w14:paraId="37401E17" w14:textId="77777777" w:rsidR="00D5517A" w:rsidRPr="004A4A3A" w:rsidRDefault="00D5517A" w:rsidP="006669EC">
      <w:pPr>
        <w:spacing w:after="0" w:line="240" w:lineRule="auto"/>
        <w:ind w:left="851"/>
        <w:jc w:val="both"/>
        <w:rPr>
          <w:bCs/>
        </w:rPr>
      </w:pPr>
      <w:r w:rsidRPr="004A4A3A">
        <w:rPr>
          <w:bCs/>
        </w:rPr>
        <w:t>A instituição de fomento pode decidir apoiar o desenvolvimento de um produto inovador ou apoiar a empresa inovadora como um todo (por meio da análise de seu plano de negócio de P,D&amp;I).</w:t>
      </w:r>
    </w:p>
    <w:p w14:paraId="0D8CC518" w14:textId="77777777" w:rsidR="00D5517A" w:rsidRPr="004A4A3A" w:rsidRDefault="00D5517A" w:rsidP="00794A47">
      <w:pPr>
        <w:numPr>
          <w:ilvl w:val="0"/>
          <w:numId w:val="11"/>
        </w:numPr>
        <w:spacing w:after="0" w:line="240" w:lineRule="auto"/>
        <w:ind w:left="851" w:hanging="284"/>
        <w:jc w:val="both"/>
        <w:rPr>
          <w:bCs/>
          <w:u w:val="single"/>
        </w:rPr>
      </w:pPr>
      <w:r w:rsidRPr="004A4A3A">
        <w:rPr>
          <w:bCs/>
          <w:u w:val="single"/>
        </w:rPr>
        <w:t>Ciclo de desenvolvimento da tecnologia, produto ou processo</w:t>
      </w:r>
    </w:p>
    <w:p w14:paraId="6C71D181" w14:textId="77777777" w:rsidR="00D5517A" w:rsidRPr="004A4A3A" w:rsidRDefault="00D5517A" w:rsidP="006669EC">
      <w:pPr>
        <w:spacing w:after="0" w:line="240" w:lineRule="auto"/>
        <w:ind w:left="851"/>
        <w:jc w:val="both"/>
        <w:rPr>
          <w:bCs/>
        </w:rPr>
      </w:pPr>
      <w:r w:rsidRPr="004A4A3A">
        <w:rPr>
          <w:bCs/>
        </w:rPr>
        <w:t>A instituição de fomento pode decidir que determinada linha de fomento refere-se ao apoio a um determinado estágio do ciclo de desenvolvimento da tecnologia, produto ou processo (</w:t>
      </w:r>
      <w:r w:rsidRPr="004A4A3A">
        <w:rPr>
          <w:bCs/>
          <w:u w:val="single"/>
        </w:rPr>
        <w:t>da ideia à comercialização</w:t>
      </w:r>
      <w:r w:rsidRPr="004A4A3A">
        <w:rPr>
          <w:bCs/>
        </w:rPr>
        <w:t xml:space="preserve">). Por exemplo, pode optar por apoiar o estágio inicial do desenvolvimento, ou a fase de conclusão do desenvolvimento (transformação de escala de bancada para escala de produção, prototipagem, testes e homologações, etc.), ou o estágio da comercialização. Esta estratégia está estreitamente vinculada à quantidade de risco envolvida em cada etapa. Isso porque, quanto mais inicial está o desenvolvimento, maior o risco de insucesso. </w:t>
      </w:r>
    </w:p>
    <w:p w14:paraId="657F2D02" w14:textId="77777777" w:rsidR="00D5517A" w:rsidRPr="004A4A3A" w:rsidRDefault="00D5517A" w:rsidP="006669EC">
      <w:pPr>
        <w:spacing w:after="0" w:line="240" w:lineRule="auto"/>
        <w:ind w:left="851"/>
        <w:jc w:val="both"/>
        <w:rPr>
          <w:bCs/>
        </w:rPr>
      </w:pPr>
    </w:p>
    <w:p w14:paraId="5AEE9C56" w14:textId="77777777" w:rsidR="00D5517A" w:rsidRPr="004A4A3A" w:rsidRDefault="00D5517A" w:rsidP="006669EC">
      <w:pPr>
        <w:spacing w:after="0" w:line="240" w:lineRule="auto"/>
        <w:jc w:val="both"/>
        <w:rPr>
          <w:bCs/>
        </w:rPr>
      </w:pPr>
      <w:r w:rsidRPr="004A4A3A">
        <w:rPr>
          <w:bCs/>
        </w:rPr>
        <w:t>As regras de cada linha de fomento são vistas nas páginas das instituições. Não deixe de ler atentamente os editais e as chamadas públicas para identificar se a sua expectativa de captação de recursos enquadra-se na estratégia que há por trás da linha de fomento de interesse.</w:t>
      </w:r>
    </w:p>
    <w:p w14:paraId="0EF07DB1" w14:textId="77777777" w:rsidR="00D5517A" w:rsidRPr="004A4A3A" w:rsidRDefault="00D5517A" w:rsidP="006669EC">
      <w:pPr>
        <w:spacing w:after="0" w:line="240" w:lineRule="auto"/>
        <w:jc w:val="both"/>
        <w:rPr>
          <w:bCs/>
        </w:rPr>
      </w:pPr>
      <w:r w:rsidRPr="004A4A3A">
        <w:rPr>
          <w:bCs/>
        </w:rPr>
        <w:t xml:space="preserve"> </w:t>
      </w:r>
    </w:p>
    <w:p w14:paraId="3B1298BD" w14:textId="77777777" w:rsidR="00D5517A" w:rsidRPr="004A4A3A" w:rsidRDefault="00D5517A" w:rsidP="006669EC">
      <w:pPr>
        <w:spacing w:after="0" w:line="240" w:lineRule="auto"/>
        <w:jc w:val="both"/>
        <w:rPr>
          <w:bCs/>
        </w:rPr>
      </w:pPr>
      <w:r w:rsidRPr="004A4A3A">
        <w:rPr>
          <w:bCs/>
        </w:rPr>
        <w:t xml:space="preserve">Para entender um pouco mais do contexto onde se insere a oferta de recursos para a inovação no país, quais são as </w:t>
      </w:r>
      <w:r w:rsidRPr="004A4A3A">
        <w:rPr>
          <w:bCs/>
          <w:u w:val="single"/>
        </w:rPr>
        <w:t>políticas públicas</w:t>
      </w:r>
      <w:r w:rsidRPr="004A4A3A">
        <w:rPr>
          <w:bCs/>
        </w:rPr>
        <w:t xml:space="preserve"> que embasam a oferta desses recursos para as empresas, e o seu </w:t>
      </w:r>
      <w:r w:rsidRPr="004A4A3A">
        <w:rPr>
          <w:bCs/>
          <w:u w:val="single"/>
        </w:rPr>
        <w:t>marco legal</w:t>
      </w:r>
      <w:r w:rsidRPr="004A4A3A">
        <w:rPr>
          <w:bCs/>
        </w:rPr>
        <w:t xml:space="preserve">, não deixe de consultar o capítulo que fala das </w:t>
      </w:r>
      <w:r w:rsidRPr="004A4A3A">
        <w:rPr>
          <w:bCs/>
          <w:color w:val="008000"/>
        </w:rPr>
        <w:t>Políticas Públicas e Marco Legal</w:t>
      </w:r>
      <w:r w:rsidRPr="004A4A3A">
        <w:rPr>
          <w:bCs/>
        </w:rPr>
        <w:t>.</w:t>
      </w:r>
    </w:p>
    <w:p w14:paraId="537A4F4B" w14:textId="77777777" w:rsidR="00D5517A" w:rsidRPr="004A4A3A" w:rsidRDefault="00D5517A" w:rsidP="006669EC">
      <w:pPr>
        <w:spacing w:after="0" w:line="240" w:lineRule="auto"/>
        <w:jc w:val="center"/>
        <w:rPr>
          <w:b/>
          <w:bCs/>
        </w:rPr>
      </w:pPr>
    </w:p>
    <w:p w14:paraId="1640D8C6" w14:textId="77777777" w:rsidR="00D5517A" w:rsidRPr="004A4A3A" w:rsidRDefault="00D5517A" w:rsidP="006669EC">
      <w:pPr>
        <w:spacing w:after="0" w:line="240" w:lineRule="auto"/>
        <w:jc w:val="both"/>
        <w:rPr>
          <w:b/>
          <w:bCs/>
        </w:rPr>
      </w:pPr>
      <w:r w:rsidRPr="004A4A3A">
        <w:rPr>
          <w:b/>
          <w:bCs/>
        </w:rPr>
        <w:t>Tipificando os recursos das instituições de fomento</w:t>
      </w:r>
    </w:p>
    <w:p w14:paraId="50C8E651" w14:textId="77777777" w:rsidR="00D5517A" w:rsidRPr="004A4A3A" w:rsidRDefault="00D5517A" w:rsidP="006669EC">
      <w:pPr>
        <w:pStyle w:val="PargrafodaLista"/>
        <w:spacing w:after="0" w:line="240" w:lineRule="auto"/>
        <w:jc w:val="both"/>
        <w:rPr>
          <w:color w:val="FF0000"/>
        </w:rPr>
      </w:pPr>
    </w:p>
    <w:p w14:paraId="463888B8" w14:textId="77777777" w:rsidR="00D5517A" w:rsidRPr="004A4A3A" w:rsidRDefault="00D5517A" w:rsidP="006669EC">
      <w:pPr>
        <w:spacing w:after="0" w:line="240" w:lineRule="auto"/>
        <w:jc w:val="both"/>
        <w:rPr>
          <w:bCs/>
        </w:rPr>
      </w:pPr>
      <w:r w:rsidRPr="004A4A3A">
        <w:rPr>
          <w:bCs/>
        </w:rPr>
        <w:t>Os recursos disponíveis nas instituições de fomento podem ser classificados em dois tipos:</w:t>
      </w:r>
    </w:p>
    <w:p w14:paraId="01E1C5C7" w14:textId="77777777" w:rsidR="00D5517A" w:rsidRPr="004A4A3A" w:rsidRDefault="00D5517A" w:rsidP="006669EC">
      <w:pPr>
        <w:pStyle w:val="PargrafodaLista"/>
        <w:numPr>
          <w:ilvl w:val="0"/>
          <w:numId w:val="1"/>
        </w:numPr>
        <w:spacing w:after="0" w:line="240" w:lineRule="auto"/>
        <w:ind w:left="851" w:hanging="284"/>
        <w:jc w:val="both"/>
      </w:pPr>
      <w:r w:rsidRPr="004A4A3A">
        <w:rPr>
          <w:bCs/>
        </w:rPr>
        <w:t>Recursos diretos</w:t>
      </w:r>
    </w:p>
    <w:p w14:paraId="4D6D08FB" w14:textId="77777777" w:rsidR="00D5517A" w:rsidRPr="004A4A3A" w:rsidRDefault="00D5517A" w:rsidP="006669EC">
      <w:pPr>
        <w:pStyle w:val="PargrafodaLista"/>
        <w:numPr>
          <w:ilvl w:val="0"/>
          <w:numId w:val="1"/>
        </w:numPr>
        <w:spacing w:after="0" w:line="240" w:lineRule="auto"/>
        <w:ind w:left="851" w:hanging="284"/>
        <w:jc w:val="both"/>
      </w:pPr>
      <w:r w:rsidRPr="004A4A3A">
        <w:rPr>
          <w:bCs/>
        </w:rPr>
        <w:t>Recursos indiretos</w:t>
      </w:r>
    </w:p>
    <w:p w14:paraId="3DA9D9AC" w14:textId="77777777" w:rsidR="00D5517A" w:rsidRPr="004A4A3A" w:rsidRDefault="00D5517A" w:rsidP="006669EC">
      <w:pPr>
        <w:pStyle w:val="PargrafodaLista"/>
        <w:spacing w:after="0" w:line="240" w:lineRule="auto"/>
        <w:ind w:left="851"/>
        <w:jc w:val="both"/>
      </w:pPr>
    </w:p>
    <w:p w14:paraId="2A4B7B59" w14:textId="77777777" w:rsidR="00D5517A" w:rsidRPr="004A4A3A" w:rsidRDefault="00D5517A" w:rsidP="006669EC">
      <w:pPr>
        <w:spacing w:after="0" w:line="240" w:lineRule="auto"/>
        <w:jc w:val="both"/>
        <w:rPr>
          <w:b/>
          <w:bCs/>
        </w:rPr>
      </w:pPr>
      <w:r w:rsidRPr="004A4A3A">
        <w:rPr>
          <w:b/>
          <w:bCs/>
        </w:rPr>
        <w:t>Recursos diretos</w:t>
      </w:r>
    </w:p>
    <w:p w14:paraId="2CC7C8FE" w14:textId="77777777" w:rsidR="00D5517A" w:rsidRPr="004A4A3A" w:rsidRDefault="00D5517A" w:rsidP="006669EC">
      <w:pPr>
        <w:spacing w:after="0" w:line="240" w:lineRule="auto"/>
        <w:jc w:val="both"/>
        <w:rPr>
          <w:bCs/>
        </w:rPr>
      </w:pPr>
      <w:r w:rsidRPr="004A4A3A">
        <w:rPr>
          <w:bCs/>
        </w:rPr>
        <w:t>São aqueles que o empreendedor recebe diretamente, mediante a elaboração de um projeto e o cumprimento das regras estabelecidas pela instituição de fomento. Os recursos diretos são divididos em duas categorias: reembolsáveis (“com retorno”) e não reembolsáveis (“sem retorno”).</w:t>
      </w:r>
    </w:p>
    <w:p w14:paraId="077692F1" w14:textId="77777777" w:rsidR="00D5517A" w:rsidRPr="004A4A3A" w:rsidRDefault="00D5517A" w:rsidP="006669EC">
      <w:pPr>
        <w:spacing w:after="0" w:line="240" w:lineRule="auto"/>
        <w:jc w:val="both"/>
        <w:rPr>
          <w:bCs/>
        </w:rPr>
      </w:pPr>
    </w:p>
    <w:p w14:paraId="6AEFD2C8" w14:textId="77777777" w:rsidR="00D5517A" w:rsidRPr="004A4A3A" w:rsidRDefault="00D5517A" w:rsidP="006669EC">
      <w:pPr>
        <w:spacing w:after="0" w:line="240" w:lineRule="auto"/>
        <w:jc w:val="both"/>
        <w:rPr>
          <w:bCs/>
        </w:rPr>
      </w:pPr>
      <w:r w:rsidRPr="004A4A3A">
        <w:rPr>
          <w:bCs/>
        </w:rPr>
        <w:t>Os recursos reembolsáveis são aqueles que a empresa tem que retornar o capital recebido para a instituição de fomento, com taxas de juros atraentes. Também são conhecidos como empréstimo. Geralmente, estes recursos não possuem data específica para serem ofertados. Desde que a empresa preencha as condições exigidas pela instituição, pode solicitá-los a qualquer tempo.</w:t>
      </w:r>
    </w:p>
    <w:p w14:paraId="0D763B72" w14:textId="77777777" w:rsidR="00D5517A" w:rsidRPr="004A4A3A" w:rsidRDefault="00D5517A" w:rsidP="006669EC">
      <w:pPr>
        <w:spacing w:after="0" w:line="240" w:lineRule="auto"/>
        <w:jc w:val="both"/>
        <w:rPr>
          <w:bCs/>
        </w:rPr>
      </w:pPr>
    </w:p>
    <w:p w14:paraId="0BD33067" w14:textId="77777777" w:rsidR="00D5517A" w:rsidRPr="004A4A3A" w:rsidRDefault="00D5517A" w:rsidP="006669EC">
      <w:pPr>
        <w:spacing w:after="0" w:line="240" w:lineRule="auto"/>
        <w:jc w:val="both"/>
        <w:rPr>
          <w:bCs/>
        </w:rPr>
      </w:pPr>
      <w:r w:rsidRPr="004A4A3A">
        <w:rPr>
          <w:bCs/>
        </w:rPr>
        <w:t xml:space="preserve">Já os recursos não reembolsáveis são oferecidos por meio de editais ou chamadas públicas. Esta forma garante às empresas igual oportunidade de acesso, pois nesses instrumentos de divulgação </w:t>
      </w:r>
      <w:r w:rsidRPr="004A4A3A">
        <w:rPr>
          <w:bCs/>
        </w:rPr>
        <w:lastRenderedPageBreak/>
        <w:t xml:space="preserve">estão previamente estabelecidos o foco/objetivo do fomento, os critérios de seleção e as condições de acesso. </w:t>
      </w:r>
    </w:p>
    <w:p w14:paraId="491F5AF7" w14:textId="77777777" w:rsidR="00110079" w:rsidRDefault="00110079" w:rsidP="006669EC">
      <w:pPr>
        <w:spacing w:after="0" w:line="240" w:lineRule="auto"/>
        <w:jc w:val="both"/>
        <w:rPr>
          <w:bCs/>
        </w:rPr>
      </w:pPr>
    </w:p>
    <w:p w14:paraId="228965D3" w14:textId="77777777" w:rsidR="00D5517A" w:rsidRPr="004A4A3A" w:rsidRDefault="00D5517A" w:rsidP="006669EC">
      <w:pPr>
        <w:spacing w:after="0" w:line="240" w:lineRule="auto"/>
        <w:jc w:val="both"/>
        <w:rPr>
          <w:bCs/>
        </w:rPr>
      </w:pPr>
      <w:r w:rsidRPr="004A4A3A">
        <w:rPr>
          <w:bCs/>
        </w:rPr>
        <w:t xml:space="preserve">Uma das principais condições é a apresentação de um projeto ou </w:t>
      </w:r>
      <w:r w:rsidRPr="004A4A3A">
        <w:rPr>
          <w:bCs/>
          <w:u w:val="single"/>
        </w:rPr>
        <w:t xml:space="preserve">plano de negócios </w:t>
      </w:r>
      <w:r w:rsidRPr="004A4A3A">
        <w:rPr>
          <w:bCs/>
        </w:rPr>
        <w:t>de P,D&amp;I da empresa, com informações necessárias para que a instituição de fomento possa avaliar se o que está sendo solicitado pela empresa condiz com o que ela espera receber. É muito comum a instituição de fomento possuir um formulário próprio para a empresa preencher.</w:t>
      </w:r>
    </w:p>
    <w:p w14:paraId="0C141EC8" w14:textId="77777777" w:rsidR="00D5517A" w:rsidRPr="004A4A3A" w:rsidRDefault="00D5517A" w:rsidP="006669EC">
      <w:pPr>
        <w:spacing w:after="0" w:line="240" w:lineRule="auto"/>
        <w:jc w:val="both"/>
        <w:rPr>
          <w:bCs/>
        </w:rPr>
      </w:pPr>
    </w:p>
    <w:p w14:paraId="7AED8AF0" w14:textId="77777777" w:rsidR="00D5517A" w:rsidRPr="004A4A3A" w:rsidRDefault="00D5517A" w:rsidP="006669EC">
      <w:pPr>
        <w:spacing w:after="0" w:line="240" w:lineRule="auto"/>
        <w:jc w:val="both"/>
        <w:rPr>
          <w:bCs/>
        </w:rPr>
      </w:pPr>
      <w:r w:rsidRPr="004A4A3A">
        <w:rPr>
          <w:bCs/>
        </w:rPr>
        <w:t xml:space="preserve">Uma das principais modalidades de fomento não reembolsável é a subvenção econômica, criada para permitir que o governo apoie diretamente a empresa inovadora no investimento nas etapas de </w:t>
      </w:r>
      <w:r w:rsidRPr="004A4A3A">
        <w:rPr>
          <w:bCs/>
          <w:u w:val="single"/>
        </w:rPr>
        <w:t>pesquisa e desenvolvimento (P&amp;D) de um novo produto ou processo</w:t>
      </w:r>
      <w:r w:rsidRPr="004A4A3A">
        <w:rPr>
          <w:bCs/>
        </w:rPr>
        <w:t xml:space="preserve">. Até a criação da </w:t>
      </w:r>
      <w:r w:rsidRPr="004A4A3A">
        <w:rPr>
          <w:bCs/>
          <w:color w:val="4F81BD" w:themeColor="accent1"/>
        </w:rPr>
        <w:t>Lei da Inovação</w:t>
      </w:r>
      <w:r w:rsidRPr="004A4A3A">
        <w:rPr>
          <w:bCs/>
        </w:rPr>
        <w:t xml:space="preserve">, em 2004, o governo não podia apoiar diretamente a empresa inovadora. </w:t>
      </w:r>
    </w:p>
    <w:p w14:paraId="05F80071" w14:textId="77777777" w:rsidR="00D5517A" w:rsidRPr="004A4A3A" w:rsidRDefault="00D5517A" w:rsidP="006669EC">
      <w:pPr>
        <w:spacing w:after="0" w:line="240" w:lineRule="auto"/>
        <w:jc w:val="both"/>
        <w:rPr>
          <w:bCs/>
        </w:rPr>
      </w:pPr>
    </w:p>
    <w:p w14:paraId="2469528B" w14:textId="77777777" w:rsidR="00D5517A" w:rsidRPr="004A4A3A" w:rsidRDefault="00D5517A" w:rsidP="006669EC">
      <w:pPr>
        <w:spacing w:after="0" w:line="240" w:lineRule="auto"/>
        <w:jc w:val="both"/>
        <w:rPr>
          <w:b/>
          <w:bCs/>
        </w:rPr>
      </w:pPr>
      <w:r w:rsidRPr="004A4A3A">
        <w:rPr>
          <w:b/>
          <w:bCs/>
        </w:rPr>
        <w:t>Recursos indiretos</w:t>
      </w:r>
    </w:p>
    <w:p w14:paraId="77905ACF" w14:textId="77777777" w:rsidR="00D5517A" w:rsidRPr="004A4A3A" w:rsidRDefault="00D5517A" w:rsidP="006669EC">
      <w:pPr>
        <w:spacing w:after="0" w:line="240" w:lineRule="auto"/>
        <w:jc w:val="both"/>
        <w:rPr>
          <w:bCs/>
        </w:rPr>
      </w:pPr>
      <w:r w:rsidRPr="004A4A3A">
        <w:rPr>
          <w:bCs/>
        </w:rPr>
        <w:t>São aqueles destinados para a solução de um problema da empresa ou para o pagamento de uma parceria com uma Instituição Científica e Tecnológica (ICT), de forma subsidiada. Vale destacar que estes recursos não entram diretamente no caixa da empresa.</w:t>
      </w:r>
    </w:p>
    <w:p w14:paraId="77F8BFDE" w14:textId="77777777" w:rsidR="00D5517A" w:rsidRPr="004A4A3A" w:rsidRDefault="00D5517A" w:rsidP="006669EC">
      <w:pPr>
        <w:spacing w:after="0" w:line="240" w:lineRule="auto"/>
        <w:jc w:val="both"/>
        <w:rPr>
          <w:bCs/>
        </w:rPr>
      </w:pPr>
      <w:r w:rsidRPr="004A4A3A">
        <w:rPr>
          <w:bCs/>
        </w:rPr>
        <w:t xml:space="preserve">Recursos oriundos de incentivos fiscais para as empresas que investem em </w:t>
      </w:r>
      <w:r w:rsidRPr="004A4A3A">
        <w:rPr>
          <w:bCs/>
          <w:u w:val="single"/>
        </w:rPr>
        <w:t>pesquisa e desenvolvimento (P&amp;D)</w:t>
      </w:r>
      <w:r w:rsidRPr="004A4A3A">
        <w:rPr>
          <w:bCs/>
        </w:rPr>
        <w:t xml:space="preserve"> também são considerados recursos indiretos.</w:t>
      </w:r>
    </w:p>
    <w:p w14:paraId="1CE58D7A" w14:textId="77777777" w:rsidR="00D5517A" w:rsidRPr="004A4A3A" w:rsidRDefault="00D5517A" w:rsidP="006669EC">
      <w:pPr>
        <w:pStyle w:val="PargrafodaLista"/>
        <w:spacing w:after="0" w:line="240" w:lineRule="auto"/>
        <w:ind w:left="1440"/>
        <w:jc w:val="both"/>
        <w:rPr>
          <w:highlight w:val="yellow"/>
        </w:rPr>
      </w:pPr>
    </w:p>
    <w:p w14:paraId="2D715577" w14:textId="77777777" w:rsidR="00D5517A" w:rsidRPr="004A4A3A" w:rsidRDefault="00D5517A" w:rsidP="006669EC">
      <w:pPr>
        <w:spacing w:after="0" w:line="240" w:lineRule="auto"/>
        <w:jc w:val="both"/>
        <w:rPr>
          <w:b/>
          <w:bCs/>
        </w:rPr>
      </w:pPr>
      <w:r w:rsidRPr="004A4A3A">
        <w:rPr>
          <w:b/>
          <w:bCs/>
        </w:rPr>
        <w:t>O que o empreendedor deve avaliar na captação dos recursos em instituições de fomento</w:t>
      </w:r>
    </w:p>
    <w:p w14:paraId="47D1F560" w14:textId="77777777" w:rsidR="00D5517A" w:rsidRPr="004A4A3A" w:rsidRDefault="00D5517A" w:rsidP="006669EC">
      <w:pPr>
        <w:spacing w:after="0" w:line="240" w:lineRule="auto"/>
        <w:jc w:val="both"/>
        <w:rPr>
          <w:bCs/>
        </w:rPr>
      </w:pPr>
      <w:r w:rsidRPr="004A4A3A">
        <w:rPr>
          <w:bCs/>
        </w:rPr>
        <w:t>Alguns pontos merecem atenção quando a empresa tem interesse em captar recursos:</w:t>
      </w:r>
    </w:p>
    <w:p w14:paraId="5CBF3C10" w14:textId="77777777" w:rsidR="00D5517A" w:rsidRPr="004A4A3A" w:rsidRDefault="00D5517A" w:rsidP="00794A47">
      <w:pPr>
        <w:pStyle w:val="PargrafodaLista"/>
        <w:numPr>
          <w:ilvl w:val="0"/>
          <w:numId w:val="3"/>
        </w:numPr>
        <w:spacing w:after="0" w:line="240" w:lineRule="auto"/>
        <w:ind w:left="851" w:hanging="284"/>
        <w:jc w:val="both"/>
        <w:rPr>
          <w:bCs/>
        </w:rPr>
      </w:pPr>
      <w:r w:rsidRPr="004A4A3A">
        <w:rPr>
          <w:bCs/>
        </w:rPr>
        <w:t>Itens financiáveis (rubricas) e compatibilidade com a demanda da empresa</w:t>
      </w:r>
    </w:p>
    <w:p w14:paraId="2F702A00" w14:textId="77777777" w:rsidR="00D5517A" w:rsidRPr="004A4A3A" w:rsidRDefault="00D5517A" w:rsidP="00794A47">
      <w:pPr>
        <w:pStyle w:val="PargrafodaLista"/>
        <w:numPr>
          <w:ilvl w:val="0"/>
          <w:numId w:val="3"/>
        </w:numPr>
        <w:spacing w:after="0" w:line="240" w:lineRule="auto"/>
        <w:ind w:left="851" w:hanging="284"/>
        <w:jc w:val="both"/>
        <w:rPr>
          <w:bCs/>
        </w:rPr>
      </w:pPr>
      <w:r w:rsidRPr="004A4A3A">
        <w:rPr>
          <w:bCs/>
        </w:rPr>
        <w:t>Critérios de qualificação das empresas para as instituições de fomento</w:t>
      </w:r>
    </w:p>
    <w:p w14:paraId="7D0802F6" w14:textId="77777777" w:rsidR="00D5517A" w:rsidRPr="004A4A3A" w:rsidRDefault="00D5517A" w:rsidP="00794A47">
      <w:pPr>
        <w:pStyle w:val="PargrafodaLista"/>
        <w:numPr>
          <w:ilvl w:val="0"/>
          <w:numId w:val="3"/>
        </w:numPr>
        <w:spacing w:after="0" w:line="240" w:lineRule="auto"/>
        <w:ind w:left="851" w:hanging="284"/>
        <w:jc w:val="both"/>
        <w:rPr>
          <w:bCs/>
        </w:rPr>
      </w:pPr>
      <w:r w:rsidRPr="004A4A3A">
        <w:rPr>
          <w:bCs/>
        </w:rPr>
        <w:t>Contrapartidas e garantias exigidas, e quem pode apoiar (fundos de aval)</w:t>
      </w:r>
    </w:p>
    <w:p w14:paraId="376683B7" w14:textId="77777777" w:rsidR="00D5517A" w:rsidRPr="004A4A3A" w:rsidRDefault="00D5517A" w:rsidP="00794A47">
      <w:pPr>
        <w:pStyle w:val="PargrafodaLista"/>
        <w:numPr>
          <w:ilvl w:val="0"/>
          <w:numId w:val="3"/>
        </w:numPr>
        <w:spacing w:after="0" w:line="240" w:lineRule="auto"/>
        <w:ind w:left="851" w:hanging="284"/>
        <w:jc w:val="both"/>
        <w:rPr>
          <w:bCs/>
        </w:rPr>
      </w:pPr>
      <w:r w:rsidRPr="004A4A3A">
        <w:rPr>
          <w:bCs/>
        </w:rPr>
        <w:t>Prestação de contas</w:t>
      </w:r>
    </w:p>
    <w:p w14:paraId="72D7D021" w14:textId="77777777" w:rsidR="00D5517A" w:rsidRPr="004A4A3A" w:rsidRDefault="00D5517A" w:rsidP="00794A47">
      <w:pPr>
        <w:pStyle w:val="PargrafodaLista"/>
        <w:numPr>
          <w:ilvl w:val="0"/>
          <w:numId w:val="3"/>
        </w:numPr>
        <w:spacing w:after="0" w:line="240" w:lineRule="auto"/>
        <w:ind w:left="851" w:hanging="284"/>
        <w:jc w:val="both"/>
        <w:rPr>
          <w:bCs/>
        </w:rPr>
      </w:pPr>
      <w:r w:rsidRPr="004A4A3A">
        <w:rPr>
          <w:bCs/>
        </w:rPr>
        <w:t>Políticas de propriedade intelectual no fomento</w:t>
      </w:r>
    </w:p>
    <w:p w14:paraId="5C587B39" w14:textId="77777777" w:rsidR="00D5517A" w:rsidRPr="004A4A3A" w:rsidRDefault="00D5517A" w:rsidP="006669EC">
      <w:pPr>
        <w:autoSpaceDE w:val="0"/>
        <w:autoSpaceDN w:val="0"/>
        <w:adjustRightInd w:val="0"/>
        <w:spacing w:after="0" w:line="240" w:lineRule="auto"/>
        <w:jc w:val="both"/>
        <w:rPr>
          <w:rFonts w:eastAsia="Times New Roman" w:cs="Arial"/>
          <w:b/>
          <w:bCs/>
          <w:lang w:eastAsia="pt-BR"/>
        </w:rPr>
      </w:pPr>
    </w:p>
    <w:p w14:paraId="497C0FA6" w14:textId="01E08CBF" w:rsidR="00D5517A" w:rsidRPr="00360542" w:rsidRDefault="00D5517A" w:rsidP="00360542">
      <w:pPr>
        <w:pStyle w:val="PargrafodaLista"/>
        <w:numPr>
          <w:ilvl w:val="0"/>
          <w:numId w:val="2"/>
        </w:numPr>
        <w:autoSpaceDE w:val="0"/>
        <w:autoSpaceDN w:val="0"/>
        <w:adjustRightInd w:val="0"/>
        <w:spacing w:after="0" w:line="240" w:lineRule="auto"/>
        <w:jc w:val="both"/>
        <w:rPr>
          <w:rFonts w:eastAsia="Times New Roman" w:cs="Arial"/>
          <w:b/>
          <w:bCs/>
          <w:lang w:eastAsia="pt-BR"/>
        </w:rPr>
      </w:pPr>
      <w:r w:rsidRPr="00360542">
        <w:rPr>
          <w:rFonts w:eastAsia="Times New Roman" w:cs="Arial"/>
          <w:b/>
          <w:bCs/>
          <w:lang w:eastAsia="pt-BR"/>
        </w:rPr>
        <w:t>Itens financiáveis (rubricas) e compatibilidade com a demanda da empresa</w:t>
      </w:r>
    </w:p>
    <w:p w14:paraId="37713A42"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As principais despesas apoiáveis pelas instituições de fomento, independente de serem recursos reembolsáveis ou não reembolsáveis, são:</w:t>
      </w:r>
    </w:p>
    <w:p w14:paraId="0DD4BF7C" w14:textId="77777777" w:rsidR="00D5517A" w:rsidRPr="004A4A3A" w:rsidRDefault="00D5517A" w:rsidP="00794A47">
      <w:pPr>
        <w:pStyle w:val="PargrafodaLista"/>
        <w:numPr>
          <w:ilvl w:val="0"/>
          <w:numId w:val="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Despesas de custeio</w:t>
      </w:r>
    </w:p>
    <w:p w14:paraId="35C2B2CB" w14:textId="77777777" w:rsidR="00D5517A" w:rsidRPr="004A4A3A" w:rsidRDefault="00D5517A" w:rsidP="00794A47">
      <w:pPr>
        <w:pStyle w:val="PargrafodaLista"/>
        <w:numPr>
          <w:ilvl w:val="0"/>
          <w:numId w:val="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Despesas de capital</w:t>
      </w:r>
    </w:p>
    <w:p w14:paraId="0951D8D0" w14:textId="77777777" w:rsidR="00D5517A" w:rsidRPr="004A4A3A" w:rsidRDefault="00D5517A" w:rsidP="00794A47">
      <w:pPr>
        <w:pStyle w:val="PargrafodaLista"/>
        <w:numPr>
          <w:ilvl w:val="0"/>
          <w:numId w:val="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Bolsas</w:t>
      </w:r>
    </w:p>
    <w:p w14:paraId="23F7467B" w14:textId="77777777" w:rsidR="00D5517A" w:rsidRPr="004A4A3A" w:rsidRDefault="00D5517A"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 xml:space="preserve"> </w:t>
      </w:r>
    </w:p>
    <w:p w14:paraId="6057A8E2"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Despesas de custeio são despesas destinadas à manutenção dos serviços, tais como: pessoal, material de consumo, insumos, diárias e passagens, serviços de terceiros de pessoa física e jurídica, e gastos com pequenas obras de conservação e adaptação.</w:t>
      </w:r>
    </w:p>
    <w:p w14:paraId="1DF6DBE4"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225E81FC"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Despesas de capital são despesas necessárias ao planejamento e execução de obras, aquisição de instalações, equipamentos e material permanente. </w:t>
      </w:r>
    </w:p>
    <w:p w14:paraId="1EAD7751" w14:textId="77777777" w:rsidR="00D5517A" w:rsidRPr="004A4A3A" w:rsidRDefault="00D5517A" w:rsidP="006669EC">
      <w:pPr>
        <w:autoSpaceDE w:val="0"/>
        <w:autoSpaceDN w:val="0"/>
        <w:adjustRightInd w:val="0"/>
        <w:spacing w:after="0" w:line="240" w:lineRule="auto"/>
        <w:jc w:val="both"/>
        <w:rPr>
          <w:rFonts w:cs="Helvetica-Bold"/>
          <w:bCs/>
        </w:rPr>
      </w:pPr>
    </w:p>
    <w:p w14:paraId="7FC71EEF" w14:textId="77777777" w:rsidR="00D5517A" w:rsidRPr="004A4A3A" w:rsidRDefault="00D5517A" w:rsidP="006669EC">
      <w:pPr>
        <w:autoSpaceDE w:val="0"/>
        <w:autoSpaceDN w:val="0"/>
        <w:adjustRightInd w:val="0"/>
        <w:spacing w:after="0" w:line="240" w:lineRule="auto"/>
        <w:jc w:val="both"/>
        <w:rPr>
          <w:rFonts w:cs="Helvetica"/>
        </w:rPr>
      </w:pPr>
      <w:r w:rsidRPr="004A4A3A">
        <w:rPr>
          <w:rFonts w:cs="Helvetica-Bold"/>
          <w:bCs/>
        </w:rPr>
        <w:t>Bolsas são</w:t>
      </w:r>
      <w:r w:rsidRPr="004A4A3A">
        <w:rPr>
          <w:rFonts w:cs="Helvetica"/>
        </w:rPr>
        <w:t xml:space="preserve"> recursos para alocação de pessoal/pesquisador para capacitação tecnológica e de inovação, implantadas pelo CNPq de acordo com características, normas e procedimentos pré-estabelecidos. As bolsas destinam-se, principalmente, para mestres e doutores na empresa, para exclusiva atividade no projeto. </w:t>
      </w:r>
    </w:p>
    <w:p w14:paraId="14FAC617"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738E1F38"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lastRenderedPageBreak/>
        <w:t>Todas estas despesas podem ser consideradas nas diferentes fases do desenvolvimento do projeto. Ou seja, desde a escala exploratória ou de bancada até as escalas piloto e protótipo.</w:t>
      </w:r>
    </w:p>
    <w:p w14:paraId="2E509065"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63C03FA4"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Ao analisar as linhas de fomento disponíveis, o empreendedor deve verificar se os itens financiáveis são compatíveis com a sua real necessidade. Caso contrário, haverá uma incompatibilidade entre a captação do recurso e as despesas a incorrer para o desenvolvimento do projeto.     </w:t>
      </w:r>
    </w:p>
    <w:p w14:paraId="61566552"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4A79E676" w14:textId="6EF62E64" w:rsidR="00D5517A" w:rsidRPr="00360542" w:rsidRDefault="00D5517A" w:rsidP="00360542">
      <w:pPr>
        <w:pStyle w:val="PargrafodaLista"/>
        <w:numPr>
          <w:ilvl w:val="0"/>
          <w:numId w:val="2"/>
        </w:numPr>
        <w:autoSpaceDE w:val="0"/>
        <w:autoSpaceDN w:val="0"/>
        <w:adjustRightInd w:val="0"/>
        <w:spacing w:after="0" w:line="240" w:lineRule="auto"/>
        <w:jc w:val="both"/>
        <w:rPr>
          <w:rFonts w:eastAsia="Times New Roman" w:cs="Arial"/>
          <w:b/>
          <w:bCs/>
          <w:lang w:eastAsia="pt-BR"/>
        </w:rPr>
      </w:pPr>
      <w:r w:rsidRPr="00360542">
        <w:rPr>
          <w:rFonts w:eastAsia="Times New Roman" w:cs="Arial"/>
          <w:b/>
          <w:bCs/>
          <w:lang w:eastAsia="pt-BR"/>
        </w:rPr>
        <w:t>Critérios de qualificação das empresas para as instituições de fomento</w:t>
      </w:r>
    </w:p>
    <w:p w14:paraId="418B1761" w14:textId="77777777" w:rsidR="00D5517A" w:rsidRPr="004A4A3A" w:rsidRDefault="00D5517A" w:rsidP="006669EC">
      <w:pPr>
        <w:widowControl w:val="0"/>
        <w:autoSpaceDE w:val="0"/>
        <w:autoSpaceDN w:val="0"/>
        <w:adjustRightInd w:val="0"/>
        <w:spacing w:after="0" w:line="240" w:lineRule="auto"/>
        <w:jc w:val="both"/>
        <w:rPr>
          <w:rFonts w:cstheme="minorHAnsi"/>
          <w:bCs/>
          <w:iCs/>
        </w:rPr>
      </w:pPr>
      <w:r w:rsidRPr="004A4A3A">
        <w:rPr>
          <w:rFonts w:cstheme="minorHAnsi"/>
          <w:bCs/>
          <w:iCs/>
        </w:rPr>
        <w:t xml:space="preserve">Cada instituição de fomento possui seus próprios critérios de qualificação. No entanto, existe uma estrutura básica, seguida por todos, que se subdivide em etapas. </w:t>
      </w:r>
    </w:p>
    <w:p w14:paraId="100CCE44" w14:textId="77777777" w:rsidR="00D5517A" w:rsidRPr="004A4A3A" w:rsidRDefault="00D5517A" w:rsidP="006669EC">
      <w:pPr>
        <w:widowControl w:val="0"/>
        <w:autoSpaceDE w:val="0"/>
        <w:autoSpaceDN w:val="0"/>
        <w:adjustRightInd w:val="0"/>
        <w:spacing w:after="0" w:line="240" w:lineRule="auto"/>
        <w:jc w:val="both"/>
        <w:rPr>
          <w:rFonts w:cstheme="minorHAnsi"/>
          <w:b/>
          <w:bCs/>
        </w:rPr>
      </w:pPr>
    </w:p>
    <w:p w14:paraId="5651BB01" w14:textId="77777777" w:rsidR="00D5517A" w:rsidRPr="004A4A3A" w:rsidRDefault="00D5517A" w:rsidP="006669EC">
      <w:pPr>
        <w:autoSpaceDE w:val="0"/>
        <w:autoSpaceDN w:val="0"/>
        <w:adjustRightInd w:val="0"/>
        <w:spacing w:after="0" w:line="240" w:lineRule="auto"/>
        <w:jc w:val="both"/>
        <w:rPr>
          <w:rFonts w:cs="Helvetica"/>
          <w:color w:val="000000"/>
        </w:rPr>
      </w:pPr>
      <w:r w:rsidRPr="004A4A3A">
        <w:rPr>
          <w:rFonts w:cs="Helvetica"/>
          <w:color w:val="000000"/>
        </w:rPr>
        <w:t>As propostas apresentadas em resposta a editais e chamadas públicas têm processo de análise e julgamento composto por avaliação de mérito e análise técnico jurídica, detalhadas segundo as especificidades estabelecidas no respectivo instrumento.</w:t>
      </w:r>
    </w:p>
    <w:p w14:paraId="187FE6F7" w14:textId="77777777" w:rsidR="00D5517A" w:rsidRPr="004A4A3A" w:rsidRDefault="00D5517A" w:rsidP="006669EC">
      <w:pPr>
        <w:autoSpaceDE w:val="0"/>
        <w:autoSpaceDN w:val="0"/>
        <w:adjustRightInd w:val="0"/>
        <w:spacing w:after="0" w:line="240" w:lineRule="auto"/>
        <w:jc w:val="both"/>
        <w:rPr>
          <w:rFonts w:cs="Helvetica"/>
          <w:color w:val="000000"/>
        </w:rPr>
      </w:pPr>
    </w:p>
    <w:p w14:paraId="7DCC3DC9" w14:textId="77777777" w:rsidR="00D5517A" w:rsidRPr="004A4A3A" w:rsidRDefault="00D5517A" w:rsidP="006669EC">
      <w:pPr>
        <w:autoSpaceDE w:val="0"/>
        <w:autoSpaceDN w:val="0"/>
        <w:adjustRightInd w:val="0"/>
        <w:spacing w:after="0" w:line="240" w:lineRule="auto"/>
        <w:jc w:val="both"/>
        <w:rPr>
          <w:rFonts w:cs="Helvetica"/>
          <w:color w:val="000000"/>
        </w:rPr>
      </w:pPr>
      <w:r w:rsidRPr="004A4A3A">
        <w:rPr>
          <w:rFonts w:cs="Helvetica"/>
          <w:color w:val="000000"/>
        </w:rPr>
        <w:t xml:space="preserve">A avaliação de mérito das propostas tem caráter classificatório e é baseada em critérios específicos determinados no instrumento de chamamento público. É realizada, geralmente, por comitês de avaliação, formados por consultores </w:t>
      </w:r>
      <w:r w:rsidRPr="004A4A3A">
        <w:rPr>
          <w:rFonts w:cs="Helvetica-Oblique"/>
          <w:i/>
          <w:iCs/>
          <w:color w:val="000000"/>
        </w:rPr>
        <w:t xml:space="preserve">ad hoc </w:t>
      </w:r>
      <w:r w:rsidRPr="004A4A3A">
        <w:rPr>
          <w:rFonts w:cs="Helvetica"/>
          <w:color w:val="000000"/>
        </w:rPr>
        <w:t>e analistas da instituição de fomento.</w:t>
      </w:r>
    </w:p>
    <w:p w14:paraId="1F6B40BB" w14:textId="77777777" w:rsidR="00D5517A" w:rsidRPr="004A4A3A" w:rsidRDefault="00D5517A" w:rsidP="006669EC">
      <w:pPr>
        <w:autoSpaceDE w:val="0"/>
        <w:autoSpaceDN w:val="0"/>
        <w:adjustRightInd w:val="0"/>
        <w:spacing w:after="0" w:line="240" w:lineRule="auto"/>
        <w:jc w:val="both"/>
        <w:rPr>
          <w:rFonts w:cs="Helvetica"/>
          <w:color w:val="000000"/>
        </w:rPr>
      </w:pPr>
    </w:p>
    <w:p w14:paraId="709F1162" w14:textId="77777777" w:rsidR="00D5517A" w:rsidRPr="004A4A3A" w:rsidRDefault="00D5517A" w:rsidP="006669EC">
      <w:pPr>
        <w:autoSpaceDE w:val="0"/>
        <w:autoSpaceDN w:val="0"/>
        <w:adjustRightInd w:val="0"/>
        <w:spacing w:after="0" w:line="240" w:lineRule="auto"/>
        <w:jc w:val="both"/>
        <w:rPr>
          <w:rFonts w:cs="Helvetica"/>
          <w:color w:val="000000"/>
        </w:rPr>
      </w:pPr>
      <w:r w:rsidRPr="004A4A3A">
        <w:rPr>
          <w:rFonts w:cs="Helvetica"/>
          <w:color w:val="000000"/>
        </w:rPr>
        <w:t>A análise técnico jurídica das propostas contempla aspectos técnicos, tais como: adequação de metodologias, metas, atividades, indicadores, prazos, equipe executora, orçamentos e cronogramas de desembolsos. Também inclui a elegibilidade das instituições participantes, a  documentação necessária à contratação e a adequação à legislação vigente.</w:t>
      </w:r>
    </w:p>
    <w:p w14:paraId="216AD96F" w14:textId="77777777" w:rsidR="00D5517A" w:rsidRPr="004A4A3A" w:rsidRDefault="00D5517A" w:rsidP="006669EC">
      <w:pPr>
        <w:autoSpaceDE w:val="0"/>
        <w:autoSpaceDN w:val="0"/>
        <w:adjustRightInd w:val="0"/>
        <w:spacing w:after="0" w:line="240" w:lineRule="auto"/>
        <w:jc w:val="both"/>
        <w:rPr>
          <w:rFonts w:cs="Helvetica"/>
          <w:color w:val="000000"/>
        </w:rPr>
      </w:pPr>
    </w:p>
    <w:p w14:paraId="1B24427B" w14:textId="77777777" w:rsidR="00D5517A" w:rsidRPr="004A4A3A" w:rsidRDefault="00D5517A" w:rsidP="006669EC">
      <w:pPr>
        <w:autoSpaceDE w:val="0"/>
        <w:autoSpaceDN w:val="0"/>
        <w:adjustRightInd w:val="0"/>
        <w:spacing w:after="0" w:line="240" w:lineRule="auto"/>
        <w:jc w:val="both"/>
        <w:rPr>
          <w:rFonts w:cs="Helvetica"/>
          <w:color w:val="000000"/>
        </w:rPr>
      </w:pPr>
      <w:r w:rsidRPr="004A4A3A">
        <w:rPr>
          <w:rFonts w:cs="Helvetica"/>
          <w:color w:val="000000"/>
        </w:rPr>
        <w:t>Encerrados estes procedimentos, todas as propostas são submetidas à apreciação da diretoria da instituição para deliberação. O resultado é publicado no site da instituição e informado por meio de carta aos proponentes.</w:t>
      </w:r>
    </w:p>
    <w:p w14:paraId="59172347" w14:textId="77777777" w:rsidR="00D5517A" w:rsidRPr="004A4A3A" w:rsidRDefault="00D5517A" w:rsidP="006669EC">
      <w:pPr>
        <w:autoSpaceDE w:val="0"/>
        <w:autoSpaceDN w:val="0"/>
        <w:adjustRightInd w:val="0"/>
        <w:spacing w:after="0" w:line="240" w:lineRule="auto"/>
        <w:rPr>
          <w:rFonts w:cs="Helvetica-Bold"/>
          <w:b/>
          <w:bCs/>
          <w:color w:val="FFFFFF"/>
        </w:rPr>
      </w:pPr>
      <w:r w:rsidRPr="004A4A3A">
        <w:rPr>
          <w:rFonts w:cs="Helvetica-Bold"/>
          <w:b/>
          <w:bCs/>
          <w:color w:val="FFFFFF"/>
        </w:rPr>
        <w:t>Praztimado desta Etapa: 100 (cem) dias 2</w:t>
      </w:r>
    </w:p>
    <w:p w14:paraId="67B13647" w14:textId="77777777" w:rsidR="00D5517A" w:rsidRPr="004A4A3A" w:rsidRDefault="00D5517A" w:rsidP="006669EC">
      <w:pPr>
        <w:autoSpaceDE w:val="0"/>
        <w:autoSpaceDN w:val="0"/>
        <w:adjustRightInd w:val="0"/>
        <w:spacing w:after="0" w:line="240" w:lineRule="auto"/>
        <w:jc w:val="both"/>
        <w:rPr>
          <w:rFonts w:cs="Helvetica"/>
          <w:color w:val="000000"/>
        </w:rPr>
      </w:pPr>
      <w:r w:rsidRPr="004A4A3A">
        <w:rPr>
          <w:rFonts w:cs="Helvetica"/>
          <w:color w:val="000000"/>
        </w:rPr>
        <w:t xml:space="preserve">Com base na </w:t>
      </w:r>
      <w:r w:rsidRPr="004A4A3A">
        <w:rPr>
          <w:rFonts w:cs="Helvetica"/>
          <w:color w:val="4F81BD" w:themeColor="accent1"/>
        </w:rPr>
        <w:t>Lei nº 9.784/99</w:t>
      </w:r>
      <w:r w:rsidRPr="004A4A3A">
        <w:rPr>
          <w:rFonts w:cs="Helvetica"/>
          <w:color w:val="000000"/>
        </w:rPr>
        <w:t>, o proponente poderá apresentar recurso às decisões, por meio de correspondência formal à instituição de fomento.</w:t>
      </w:r>
    </w:p>
    <w:p w14:paraId="147C39AE" w14:textId="77777777" w:rsidR="00D5517A" w:rsidRPr="004A4A3A" w:rsidRDefault="00D5517A" w:rsidP="006669EC">
      <w:pPr>
        <w:autoSpaceDE w:val="0"/>
        <w:autoSpaceDN w:val="0"/>
        <w:adjustRightInd w:val="0"/>
        <w:spacing w:after="0" w:line="240" w:lineRule="auto"/>
        <w:rPr>
          <w:rFonts w:cs="Helvetica-Bold"/>
          <w:b/>
          <w:bCs/>
          <w:color w:val="000000"/>
        </w:rPr>
      </w:pPr>
    </w:p>
    <w:p w14:paraId="7CBD93A9" w14:textId="77777777" w:rsidR="00D5517A" w:rsidRPr="004A4A3A" w:rsidRDefault="00D5517A" w:rsidP="006669EC">
      <w:pPr>
        <w:widowControl w:val="0"/>
        <w:autoSpaceDE w:val="0"/>
        <w:autoSpaceDN w:val="0"/>
        <w:adjustRightInd w:val="0"/>
        <w:spacing w:after="0" w:line="240" w:lineRule="auto"/>
        <w:jc w:val="both"/>
        <w:rPr>
          <w:rFonts w:cstheme="minorHAnsi"/>
          <w:bCs/>
        </w:rPr>
      </w:pPr>
      <w:r w:rsidRPr="004A4A3A">
        <w:rPr>
          <w:rFonts w:cstheme="minorHAnsi"/>
          <w:bCs/>
        </w:rPr>
        <w:t xml:space="preserve">No caso de recursos reembolsáveis, apesar da estrutura de avaliação ser a mesma, é comum também encontrar as seguintes etapas: </w:t>
      </w:r>
    </w:p>
    <w:p w14:paraId="0FD6B73A" w14:textId="77777777" w:rsidR="00D5517A" w:rsidRPr="004A4A3A" w:rsidRDefault="00D5517A" w:rsidP="00794A47">
      <w:pPr>
        <w:pStyle w:val="PargrafodaLista"/>
        <w:widowControl w:val="0"/>
        <w:numPr>
          <w:ilvl w:val="0"/>
          <w:numId w:val="4"/>
        </w:numPr>
        <w:autoSpaceDE w:val="0"/>
        <w:autoSpaceDN w:val="0"/>
        <w:adjustRightInd w:val="0"/>
        <w:spacing w:after="0" w:line="240" w:lineRule="auto"/>
        <w:ind w:left="851" w:hanging="284"/>
        <w:jc w:val="both"/>
        <w:rPr>
          <w:rFonts w:cstheme="minorHAnsi"/>
          <w:bCs/>
        </w:rPr>
      </w:pPr>
      <w:r w:rsidRPr="004A4A3A">
        <w:rPr>
          <w:rFonts w:cstheme="minorHAnsi"/>
          <w:bCs/>
        </w:rPr>
        <w:t>Pré-qualificação</w:t>
      </w:r>
    </w:p>
    <w:p w14:paraId="3B3FF739" w14:textId="77777777" w:rsidR="00D5517A" w:rsidRPr="004A4A3A" w:rsidRDefault="00D5517A" w:rsidP="00794A47">
      <w:pPr>
        <w:pStyle w:val="PargrafodaLista"/>
        <w:widowControl w:val="0"/>
        <w:numPr>
          <w:ilvl w:val="0"/>
          <w:numId w:val="4"/>
        </w:numPr>
        <w:autoSpaceDE w:val="0"/>
        <w:autoSpaceDN w:val="0"/>
        <w:adjustRightInd w:val="0"/>
        <w:spacing w:after="0" w:line="240" w:lineRule="auto"/>
        <w:ind w:left="851" w:hanging="284"/>
        <w:jc w:val="both"/>
        <w:rPr>
          <w:rFonts w:cstheme="minorHAnsi"/>
          <w:bCs/>
        </w:rPr>
      </w:pPr>
      <w:r w:rsidRPr="004A4A3A">
        <w:rPr>
          <w:rFonts w:cstheme="minorHAnsi"/>
          <w:bCs/>
        </w:rPr>
        <w:t>Avaliação de mérito</w:t>
      </w:r>
    </w:p>
    <w:p w14:paraId="1FFC26AB" w14:textId="77777777" w:rsidR="00D5517A" w:rsidRPr="004A4A3A" w:rsidRDefault="00D5517A" w:rsidP="00794A47">
      <w:pPr>
        <w:pStyle w:val="PargrafodaLista"/>
        <w:widowControl w:val="0"/>
        <w:numPr>
          <w:ilvl w:val="0"/>
          <w:numId w:val="4"/>
        </w:numPr>
        <w:autoSpaceDE w:val="0"/>
        <w:autoSpaceDN w:val="0"/>
        <w:adjustRightInd w:val="0"/>
        <w:spacing w:after="0" w:line="240" w:lineRule="auto"/>
        <w:ind w:left="851" w:hanging="284"/>
        <w:jc w:val="both"/>
        <w:rPr>
          <w:rFonts w:cstheme="minorHAnsi"/>
          <w:bCs/>
        </w:rPr>
      </w:pPr>
      <w:r w:rsidRPr="004A4A3A">
        <w:rPr>
          <w:rFonts w:cstheme="minorHAnsi"/>
          <w:bCs/>
        </w:rPr>
        <w:t>Avaliação conclusiva</w:t>
      </w:r>
    </w:p>
    <w:p w14:paraId="2764233F" w14:textId="77777777" w:rsidR="00D5517A" w:rsidRPr="004A4A3A" w:rsidRDefault="00D5517A" w:rsidP="006669EC">
      <w:pPr>
        <w:widowControl w:val="0"/>
        <w:autoSpaceDE w:val="0"/>
        <w:autoSpaceDN w:val="0"/>
        <w:adjustRightInd w:val="0"/>
        <w:spacing w:after="0" w:line="240" w:lineRule="auto"/>
        <w:jc w:val="both"/>
        <w:rPr>
          <w:rFonts w:cstheme="minorHAnsi"/>
          <w:b/>
          <w:bCs/>
        </w:rPr>
      </w:pPr>
    </w:p>
    <w:p w14:paraId="47A8F969" w14:textId="77777777" w:rsidR="00D5517A" w:rsidRPr="004A4A3A" w:rsidRDefault="00D5517A" w:rsidP="006669EC">
      <w:pPr>
        <w:widowControl w:val="0"/>
        <w:autoSpaceDE w:val="0"/>
        <w:autoSpaceDN w:val="0"/>
        <w:adjustRightInd w:val="0"/>
        <w:spacing w:after="0" w:line="240" w:lineRule="auto"/>
        <w:jc w:val="both"/>
        <w:rPr>
          <w:rFonts w:cstheme="minorHAnsi"/>
        </w:rPr>
      </w:pPr>
      <w:r w:rsidRPr="004A4A3A">
        <w:rPr>
          <w:rFonts w:cstheme="minorHAnsi"/>
          <w:bCs/>
        </w:rPr>
        <w:t>Pré-qualificação é a etapa em que a instituição de fomento a</w:t>
      </w:r>
      <w:r w:rsidRPr="004A4A3A">
        <w:rPr>
          <w:rFonts w:cstheme="minorHAnsi"/>
        </w:rPr>
        <w:t>nalisa a proposta conforme os aspectos de forma e adequação à estratégia e o conteúdo inserido na linha de financiamento.</w:t>
      </w:r>
    </w:p>
    <w:p w14:paraId="3874FC99" w14:textId="77777777" w:rsidR="00D5517A" w:rsidRPr="004A4A3A" w:rsidRDefault="00D5517A" w:rsidP="006669EC">
      <w:pPr>
        <w:widowControl w:val="0"/>
        <w:autoSpaceDE w:val="0"/>
        <w:autoSpaceDN w:val="0"/>
        <w:adjustRightInd w:val="0"/>
        <w:spacing w:after="0" w:line="240" w:lineRule="auto"/>
        <w:jc w:val="both"/>
        <w:rPr>
          <w:rFonts w:cstheme="minorHAnsi"/>
          <w:b/>
          <w:bCs/>
        </w:rPr>
      </w:pPr>
    </w:p>
    <w:p w14:paraId="7B0B500C" w14:textId="77777777" w:rsidR="00D5517A" w:rsidRPr="004A4A3A" w:rsidRDefault="00D5517A" w:rsidP="006669EC">
      <w:pPr>
        <w:widowControl w:val="0"/>
        <w:autoSpaceDE w:val="0"/>
        <w:autoSpaceDN w:val="0"/>
        <w:adjustRightInd w:val="0"/>
        <w:spacing w:after="0" w:line="240" w:lineRule="auto"/>
        <w:jc w:val="both"/>
        <w:rPr>
          <w:rFonts w:cstheme="minorHAnsi"/>
        </w:rPr>
      </w:pPr>
      <w:r w:rsidRPr="004A4A3A">
        <w:rPr>
          <w:rFonts w:cstheme="minorHAnsi"/>
          <w:bCs/>
        </w:rPr>
        <w:t>Avaliação de mérito é a etapa em que a instituição de fomento a</w:t>
      </w:r>
      <w:r w:rsidRPr="004A4A3A">
        <w:rPr>
          <w:rFonts w:cstheme="minorHAnsi"/>
        </w:rPr>
        <w:t>nalisa a proposta no que tange aos aspectos de conteúdo, incluindo:</w:t>
      </w:r>
    </w:p>
    <w:p w14:paraId="7C0ACDB9" w14:textId="77777777" w:rsidR="00D5517A" w:rsidRPr="004A4A3A" w:rsidRDefault="00D5517A" w:rsidP="00794A47">
      <w:pPr>
        <w:pStyle w:val="PargrafodaLista"/>
        <w:widowControl w:val="0"/>
        <w:numPr>
          <w:ilvl w:val="0"/>
          <w:numId w:val="5"/>
        </w:numPr>
        <w:autoSpaceDE w:val="0"/>
        <w:autoSpaceDN w:val="0"/>
        <w:adjustRightInd w:val="0"/>
        <w:spacing w:after="0" w:line="240" w:lineRule="auto"/>
        <w:ind w:left="851" w:hanging="284"/>
        <w:jc w:val="both"/>
        <w:rPr>
          <w:rFonts w:cstheme="minorHAnsi"/>
        </w:rPr>
      </w:pPr>
      <w:r w:rsidRPr="004A4A3A">
        <w:rPr>
          <w:rFonts w:cstheme="minorHAnsi"/>
        </w:rPr>
        <w:t>Preenchimento completo e adequado dos formulários</w:t>
      </w:r>
    </w:p>
    <w:p w14:paraId="45832BAA" w14:textId="77777777" w:rsidR="00D5517A" w:rsidRPr="004A4A3A" w:rsidRDefault="00D5517A" w:rsidP="00794A47">
      <w:pPr>
        <w:pStyle w:val="PargrafodaLista"/>
        <w:widowControl w:val="0"/>
        <w:numPr>
          <w:ilvl w:val="0"/>
          <w:numId w:val="5"/>
        </w:numPr>
        <w:autoSpaceDE w:val="0"/>
        <w:autoSpaceDN w:val="0"/>
        <w:adjustRightInd w:val="0"/>
        <w:spacing w:after="0" w:line="240" w:lineRule="auto"/>
        <w:ind w:left="851" w:hanging="284"/>
        <w:jc w:val="both"/>
        <w:rPr>
          <w:rFonts w:cstheme="minorHAnsi"/>
        </w:rPr>
      </w:pPr>
      <w:r w:rsidRPr="004A4A3A">
        <w:rPr>
          <w:rFonts w:cstheme="minorHAnsi"/>
        </w:rPr>
        <w:t>Encaminhamento da proposta na forma exigida (projeto, plano de negócios, etc.)</w:t>
      </w:r>
    </w:p>
    <w:p w14:paraId="542F0388" w14:textId="77777777" w:rsidR="00D5517A" w:rsidRPr="004A4A3A" w:rsidRDefault="00D5517A" w:rsidP="00794A47">
      <w:pPr>
        <w:pStyle w:val="PargrafodaLista"/>
        <w:widowControl w:val="0"/>
        <w:numPr>
          <w:ilvl w:val="0"/>
          <w:numId w:val="5"/>
        </w:numPr>
        <w:autoSpaceDE w:val="0"/>
        <w:autoSpaceDN w:val="0"/>
        <w:adjustRightInd w:val="0"/>
        <w:spacing w:after="0" w:line="240" w:lineRule="auto"/>
        <w:ind w:left="851" w:hanging="284"/>
        <w:jc w:val="both"/>
        <w:rPr>
          <w:rFonts w:cstheme="minorHAnsi"/>
        </w:rPr>
      </w:pPr>
      <w:r w:rsidRPr="004A4A3A">
        <w:rPr>
          <w:rFonts w:cstheme="minorHAnsi"/>
        </w:rPr>
        <w:t>Atendimento aos itens específicos (exigência de contrapartida financeira ou não financeira, participação das empresas, prazo de execução, etc.)</w:t>
      </w:r>
    </w:p>
    <w:p w14:paraId="2AA74C07" w14:textId="77777777" w:rsidR="00D5517A" w:rsidRPr="004A4A3A" w:rsidRDefault="00D5517A" w:rsidP="00794A47">
      <w:pPr>
        <w:pStyle w:val="PargrafodaLista"/>
        <w:widowControl w:val="0"/>
        <w:numPr>
          <w:ilvl w:val="0"/>
          <w:numId w:val="5"/>
        </w:numPr>
        <w:autoSpaceDE w:val="0"/>
        <w:autoSpaceDN w:val="0"/>
        <w:adjustRightInd w:val="0"/>
        <w:spacing w:after="0" w:line="240" w:lineRule="auto"/>
        <w:ind w:left="851" w:hanging="284"/>
        <w:jc w:val="both"/>
        <w:rPr>
          <w:rFonts w:cstheme="minorHAnsi"/>
        </w:rPr>
      </w:pPr>
      <w:r w:rsidRPr="004A4A3A">
        <w:rPr>
          <w:rFonts w:cstheme="minorHAnsi"/>
        </w:rPr>
        <w:t>Atendimento aos % e valores limites exigidos para os itens de despesa</w:t>
      </w:r>
    </w:p>
    <w:p w14:paraId="381431FD" w14:textId="77777777" w:rsidR="00A05262" w:rsidRDefault="00A05262" w:rsidP="006669EC">
      <w:pPr>
        <w:widowControl w:val="0"/>
        <w:autoSpaceDE w:val="0"/>
        <w:autoSpaceDN w:val="0"/>
        <w:adjustRightInd w:val="0"/>
        <w:spacing w:after="0" w:line="240" w:lineRule="auto"/>
        <w:jc w:val="both"/>
        <w:rPr>
          <w:rFonts w:cstheme="minorHAnsi"/>
          <w:bCs/>
        </w:rPr>
      </w:pPr>
    </w:p>
    <w:p w14:paraId="6F1C774A" w14:textId="77777777" w:rsidR="00D5517A" w:rsidRPr="004A4A3A" w:rsidRDefault="00D5517A" w:rsidP="006669EC">
      <w:pPr>
        <w:widowControl w:val="0"/>
        <w:autoSpaceDE w:val="0"/>
        <w:autoSpaceDN w:val="0"/>
        <w:adjustRightInd w:val="0"/>
        <w:spacing w:after="0" w:line="240" w:lineRule="auto"/>
        <w:jc w:val="both"/>
        <w:rPr>
          <w:rFonts w:cstheme="minorHAnsi"/>
        </w:rPr>
      </w:pPr>
      <w:r w:rsidRPr="004A4A3A">
        <w:rPr>
          <w:rFonts w:cstheme="minorHAnsi"/>
          <w:bCs/>
        </w:rPr>
        <w:lastRenderedPageBreak/>
        <w:t>Pontos chave quanto ao conteúdo:</w:t>
      </w:r>
    </w:p>
    <w:p w14:paraId="32194E6A" w14:textId="77777777" w:rsidR="00D5517A" w:rsidRPr="004A4A3A" w:rsidRDefault="00D5517A" w:rsidP="00794A47">
      <w:pPr>
        <w:pStyle w:val="PargrafodaLista"/>
        <w:widowControl w:val="0"/>
        <w:numPr>
          <w:ilvl w:val="0"/>
          <w:numId w:val="6"/>
        </w:numPr>
        <w:autoSpaceDE w:val="0"/>
        <w:autoSpaceDN w:val="0"/>
        <w:adjustRightInd w:val="0"/>
        <w:spacing w:after="0" w:line="240" w:lineRule="auto"/>
        <w:ind w:left="851" w:hanging="284"/>
        <w:jc w:val="both"/>
        <w:rPr>
          <w:rFonts w:cstheme="minorHAnsi"/>
        </w:rPr>
      </w:pPr>
      <w:r w:rsidRPr="004A4A3A">
        <w:rPr>
          <w:rFonts w:cstheme="minorHAnsi"/>
        </w:rPr>
        <w:t>Viabilidade comercial da tecnologia a ser desenvolvida</w:t>
      </w:r>
    </w:p>
    <w:p w14:paraId="0FE20E27" w14:textId="77777777" w:rsidR="00D5517A" w:rsidRPr="004A4A3A" w:rsidRDefault="00D5517A" w:rsidP="00794A47">
      <w:pPr>
        <w:pStyle w:val="PargrafodaLista"/>
        <w:widowControl w:val="0"/>
        <w:numPr>
          <w:ilvl w:val="0"/>
          <w:numId w:val="6"/>
        </w:numPr>
        <w:autoSpaceDE w:val="0"/>
        <w:autoSpaceDN w:val="0"/>
        <w:adjustRightInd w:val="0"/>
        <w:spacing w:after="0" w:line="240" w:lineRule="auto"/>
        <w:ind w:left="851" w:hanging="284"/>
        <w:jc w:val="both"/>
        <w:rPr>
          <w:rFonts w:cstheme="minorHAnsi"/>
        </w:rPr>
      </w:pPr>
      <w:r w:rsidRPr="004A4A3A">
        <w:rPr>
          <w:rFonts w:cstheme="minorHAnsi"/>
        </w:rPr>
        <w:t>Capacitação das empresas participantes para a comercialização da inovação a ser desenvolvida</w:t>
      </w:r>
    </w:p>
    <w:p w14:paraId="6E45B93E" w14:textId="77777777" w:rsidR="00D5517A" w:rsidRPr="004A4A3A" w:rsidRDefault="00D5517A" w:rsidP="00794A47">
      <w:pPr>
        <w:pStyle w:val="PargrafodaLista"/>
        <w:widowControl w:val="0"/>
        <w:numPr>
          <w:ilvl w:val="0"/>
          <w:numId w:val="6"/>
        </w:numPr>
        <w:autoSpaceDE w:val="0"/>
        <w:autoSpaceDN w:val="0"/>
        <w:adjustRightInd w:val="0"/>
        <w:spacing w:after="0" w:line="240" w:lineRule="auto"/>
        <w:ind w:left="851" w:hanging="284"/>
        <w:jc w:val="both"/>
        <w:rPr>
          <w:rFonts w:cstheme="minorHAnsi"/>
        </w:rPr>
      </w:pPr>
      <w:r w:rsidRPr="004A4A3A">
        <w:rPr>
          <w:rFonts w:cstheme="minorHAnsi"/>
        </w:rPr>
        <w:t>Clareza, grau de inovação e mérito científico e tecnológico</w:t>
      </w:r>
    </w:p>
    <w:p w14:paraId="03E07FE1" w14:textId="77777777" w:rsidR="00D5517A" w:rsidRPr="004A4A3A" w:rsidRDefault="00D5517A" w:rsidP="00794A47">
      <w:pPr>
        <w:pStyle w:val="PargrafodaLista"/>
        <w:widowControl w:val="0"/>
        <w:numPr>
          <w:ilvl w:val="0"/>
          <w:numId w:val="6"/>
        </w:numPr>
        <w:autoSpaceDE w:val="0"/>
        <w:autoSpaceDN w:val="0"/>
        <w:adjustRightInd w:val="0"/>
        <w:spacing w:after="0" w:line="240" w:lineRule="auto"/>
        <w:ind w:left="851" w:hanging="284"/>
        <w:jc w:val="both"/>
        <w:rPr>
          <w:rFonts w:cstheme="minorHAnsi"/>
        </w:rPr>
      </w:pPr>
      <w:r w:rsidRPr="004A4A3A">
        <w:rPr>
          <w:rFonts w:cstheme="minorHAnsi"/>
        </w:rPr>
        <w:t>Viabilidade técnica</w:t>
      </w:r>
    </w:p>
    <w:p w14:paraId="5696940F" w14:textId="77777777" w:rsidR="00D5517A" w:rsidRPr="004A4A3A" w:rsidRDefault="00D5517A" w:rsidP="00794A47">
      <w:pPr>
        <w:pStyle w:val="PargrafodaLista"/>
        <w:widowControl w:val="0"/>
        <w:numPr>
          <w:ilvl w:val="0"/>
          <w:numId w:val="6"/>
        </w:numPr>
        <w:autoSpaceDE w:val="0"/>
        <w:autoSpaceDN w:val="0"/>
        <w:adjustRightInd w:val="0"/>
        <w:spacing w:after="0" w:line="240" w:lineRule="auto"/>
        <w:ind w:left="851" w:hanging="284"/>
        <w:jc w:val="both"/>
        <w:rPr>
          <w:rFonts w:cstheme="minorHAnsi"/>
        </w:rPr>
      </w:pPr>
      <w:r w:rsidRPr="004A4A3A">
        <w:rPr>
          <w:rFonts w:cstheme="minorHAnsi"/>
        </w:rPr>
        <w:t>Coerência do orçamento com os objetivos</w:t>
      </w:r>
    </w:p>
    <w:p w14:paraId="69BADB90" w14:textId="77777777" w:rsidR="00D5517A" w:rsidRPr="004A4A3A" w:rsidRDefault="00D5517A" w:rsidP="00794A47">
      <w:pPr>
        <w:pStyle w:val="PargrafodaLista"/>
        <w:widowControl w:val="0"/>
        <w:numPr>
          <w:ilvl w:val="0"/>
          <w:numId w:val="6"/>
        </w:numPr>
        <w:autoSpaceDE w:val="0"/>
        <w:autoSpaceDN w:val="0"/>
        <w:adjustRightInd w:val="0"/>
        <w:spacing w:after="0" w:line="240" w:lineRule="auto"/>
        <w:ind w:left="851" w:hanging="284"/>
        <w:jc w:val="both"/>
        <w:rPr>
          <w:rFonts w:cstheme="minorHAnsi"/>
        </w:rPr>
      </w:pPr>
      <w:r w:rsidRPr="004A4A3A">
        <w:rPr>
          <w:rFonts w:cstheme="minorHAnsi"/>
        </w:rPr>
        <w:t>Viabilidade do cronograma físico apresentado</w:t>
      </w:r>
    </w:p>
    <w:p w14:paraId="40861488" w14:textId="77777777" w:rsidR="00D5517A" w:rsidRPr="004A4A3A" w:rsidRDefault="00D5517A" w:rsidP="00794A47">
      <w:pPr>
        <w:pStyle w:val="PargrafodaLista"/>
        <w:widowControl w:val="0"/>
        <w:numPr>
          <w:ilvl w:val="0"/>
          <w:numId w:val="6"/>
        </w:numPr>
        <w:autoSpaceDE w:val="0"/>
        <w:autoSpaceDN w:val="0"/>
        <w:adjustRightInd w:val="0"/>
        <w:spacing w:after="0" w:line="240" w:lineRule="auto"/>
        <w:ind w:left="851" w:hanging="284"/>
        <w:jc w:val="both"/>
        <w:rPr>
          <w:rFonts w:cstheme="minorHAnsi"/>
        </w:rPr>
      </w:pPr>
      <w:r w:rsidRPr="004A4A3A">
        <w:rPr>
          <w:rFonts w:cstheme="minorHAnsi"/>
        </w:rPr>
        <w:t>Infraestrutura física e capacitação gerencial para execução da proposta</w:t>
      </w:r>
    </w:p>
    <w:p w14:paraId="72CE6A7D" w14:textId="77777777" w:rsidR="00D5517A" w:rsidRPr="004A4A3A" w:rsidRDefault="00D5517A" w:rsidP="00794A47">
      <w:pPr>
        <w:pStyle w:val="PargrafodaLista"/>
        <w:widowControl w:val="0"/>
        <w:numPr>
          <w:ilvl w:val="0"/>
          <w:numId w:val="6"/>
        </w:numPr>
        <w:autoSpaceDE w:val="0"/>
        <w:autoSpaceDN w:val="0"/>
        <w:adjustRightInd w:val="0"/>
        <w:spacing w:after="0" w:line="240" w:lineRule="auto"/>
        <w:ind w:left="851" w:hanging="284"/>
        <w:jc w:val="both"/>
        <w:rPr>
          <w:rFonts w:cstheme="minorHAnsi"/>
        </w:rPr>
      </w:pPr>
      <w:r w:rsidRPr="004A4A3A">
        <w:rPr>
          <w:rFonts w:cstheme="minorHAnsi"/>
        </w:rPr>
        <w:t>Montante de contrapartida financeira e outros aportes ao projeto</w:t>
      </w:r>
    </w:p>
    <w:p w14:paraId="46B864B3" w14:textId="77777777" w:rsidR="00D5517A" w:rsidRPr="004A4A3A" w:rsidRDefault="00D5517A" w:rsidP="006669EC">
      <w:pPr>
        <w:widowControl w:val="0"/>
        <w:autoSpaceDE w:val="0"/>
        <w:autoSpaceDN w:val="0"/>
        <w:adjustRightInd w:val="0"/>
        <w:spacing w:after="0" w:line="240" w:lineRule="auto"/>
        <w:jc w:val="both"/>
        <w:rPr>
          <w:rFonts w:cstheme="minorHAnsi"/>
        </w:rPr>
      </w:pPr>
      <w:r w:rsidRPr="004A4A3A">
        <w:rPr>
          <w:rFonts w:cstheme="minorHAnsi"/>
          <w:bCs/>
        </w:rPr>
        <w:t>A avaliação conclusiva c</w:t>
      </w:r>
      <w:r w:rsidRPr="004A4A3A">
        <w:rPr>
          <w:rFonts w:cstheme="minorHAnsi"/>
        </w:rPr>
        <w:t>onsolida os resultados da avaliação de mérito e examina aspectos legais e orçamentários da proposta.</w:t>
      </w:r>
    </w:p>
    <w:p w14:paraId="2AFC079D" w14:textId="77777777" w:rsidR="00D5517A" w:rsidRPr="004A4A3A" w:rsidRDefault="00D5517A" w:rsidP="006669EC">
      <w:pPr>
        <w:widowControl w:val="0"/>
        <w:autoSpaceDE w:val="0"/>
        <w:autoSpaceDN w:val="0"/>
        <w:adjustRightInd w:val="0"/>
        <w:spacing w:after="0" w:line="240" w:lineRule="auto"/>
        <w:jc w:val="both"/>
        <w:rPr>
          <w:rFonts w:cstheme="minorHAnsi"/>
        </w:rPr>
      </w:pPr>
    </w:p>
    <w:p w14:paraId="21BCCAAF" w14:textId="10B4C871" w:rsidR="00D5517A" w:rsidRPr="00360542" w:rsidRDefault="00D5517A" w:rsidP="00360542">
      <w:pPr>
        <w:pStyle w:val="PargrafodaLista"/>
        <w:numPr>
          <w:ilvl w:val="0"/>
          <w:numId w:val="2"/>
        </w:numPr>
        <w:autoSpaceDE w:val="0"/>
        <w:autoSpaceDN w:val="0"/>
        <w:adjustRightInd w:val="0"/>
        <w:spacing w:after="0" w:line="240" w:lineRule="auto"/>
        <w:jc w:val="both"/>
        <w:rPr>
          <w:rFonts w:eastAsia="Times New Roman" w:cs="Arial"/>
          <w:b/>
          <w:bCs/>
          <w:lang w:eastAsia="pt-BR"/>
        </w:rPr>
      </w:pPr>
      <w:r w:rsidRPr="00360542">
        <w:rPr>
          <w:b/>
          <w:bCs/>
        </w:rPr>
        <w:t>Contrapartidas e g</w:t>
      </w:r>
      <w:r w:rsidRPr="00360542">
        <w:rPr>
          <w:rFonts w:eastAsia="Times New Roman" w:cs="Arial"/>
          <w:b/>
          <w:bCs/>
          <w:lang w:eastAsia="pt-BR"/>
        </w:rPr>
        <w:t xml:space="preserve">arantias exigidas, e quem pode apoiar </w:t>
      </w:r>
      <w:r w:rsidRPr="00360542">
        <w:rPr>
          <w:rFonts w:eastAsia="Times New Roman" w:cs="Arial"/>
          <w:b/>
          <w:bCs/>
          <w:u w:val="single"/>
          <w:lang w:eastAsia="pt-BR"/>
        </w:rPr>
        <w:t>(</w:t>
      </w:r>
      <w:r w:rsidRPr="00360542">
        <w:rPr>
          <w:rFonts w:eastAsia="Times New Roman" w:cs="Arial"/>
          <w:b/>
          <w:bCs/>
          <w:color w:val="008000"/>
          <w:lang w:eastAsia="pt-BR"/>
        </w:rPr>
        <w:t>fundos de aval</w:t>
      </w:r>
      <w:r w:rsidRPr="00360542">
        <w:rPr>
          <w:rFonts w:eastAsia="Times New Roman" w:cs="Arial"/>
          <w:b/>
          <w:bCs/>
          <w:lang w:eastAsia="pt-BR"/>
        </w:rPr>
        <w:t>)</w:t>
      </w:r>
    </w:p>
    <w:p w14:paraId="62B85B56"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O empresário sempre encontrará a obrigação de aporte de contrapartida nos projetos de financiamento reembolsável (empréstimo) e de subvenção. </w:t>
      </w:r>
    </w:p>
    <w:p w14:paraId="5594E22F"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4BB60D26"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Contrapartida é o aporte financeiro ou não financeiro (econômico) que a empresa proponente deve apresentar à instituição de fomento, em um percentual determinado previamente.  A instituição de fomento determina, também, que tipo de contrapartida é aceitável: financeira,  econômica, ou as duas.  </w:t>
      </w:r>
    </w:p>
    <w:p w14:paraId="2223501C"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3FC50BD4"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Contrapartida financeira são as despesas feitas diretamente no projeto pela empresa. Por exemplo: compra de produtos e insumos, contratação de serviços de terceiros para o projeto, ou qualquer outra despesa comprovável por meio da apresentação de nota fiscal (com data posterior à assinatura formal do instrumento contratual entre a empresa e a instituição de fomento).       </w:t>
      </w:r>
    </w:p>
    <w:p w14:paraId="05638CB3"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571969D8"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Contrapartida não financeira pode ser a contabilização de recursos materiais e humanos próprios da empresa que são alocados para o desenvolvimento do projeto, comprováveis por meio de termos de uso, cessão, transferência, etc. </w:t>
      </w:r>
    </w:p>
    <w:p w14:paraId="04FE73DD"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  </w:t>
      </w:r>
    </w:p>
    <w:p w14:paraId="30AFAA72"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No caso de financiamento reembolsável, além da contrapartida acima citada, a empresa tem que apresentar garantias que possui condições de arcar com aquele empréstimo. </w:t>
      </w:r>
    </w:p>
    <w:p w14:paraId="5E2AA3FD"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24E2132E" w14:textId="77777777" w:rsidR="00D5517A" w:rsidRPr="004A4A3A" w:rsidRDefault="00D5517A" w:rsidP="006669EC">
      <w:pPr>
        <w:pStyle w:val="NormalWeb"/>
        <w:spacing w:before="0" w:beforeAutospacing="0" w:after="0" w:afterAutospacing="0"/>
        <w:jc w:val="both"/>
        <w:textAlignment w:val="center"/>
        <w:rPr>
          <w:rFonts w:asciiTheme="minorHAnsi" w:hAnsiTheme="minorHAnsi" w:cs="Arial"/>
          <w:sz w:val="22"/>
          <w:szCs w:val="22"/>
        </w:rPr>
      </w:pPr>
      <w:r w:rsidRPr="004A4A3A">
        <w:rPr>
          <w:rFonts w:asciiTheme="minorHAnsi" w:hAnsiTheme="minorHAnsi" w:cs="Arial"/>
          <w:sz w:val="22"/>
          <w:szCs w:val="22"/>
        </w:rPr>
        <w:t>As garantias de operações com empresa normalmente consistem, cumulativamente, em:</w:t>
      </w:r>
    </w:p>
    <w:p w14:paraId="10067F44" w14:textId="77777777" w:rsidR="00D5517A" w:rsidRPr="004A4A3A" w:rsidRDefault="00D5517A" w:rsidP="00794A47">
      <w:pPr>
        <w:numPr>
          <w:ilvl w:val="0"/>
          <w:numId w:val="7"/>
        </w:numPr>
        <w:tabs>
          <w:tab w:val="clear" w:pos="720"/>
          <w:tab w:val="num" w:pos="851"/>
        </w:tabs>
        <w:spacing w:after="0" w:line="240" w:lineRule="auto"/>
        <w:ind w:left="851" w:right="75" w:hanging="284"/>
        <w:jc w:val="both"/>
        <w:textAlignment w:val="center"/>
        <w:rPr>
          <w:rFonts w:eastAsia="Times New Roman" w:cs="Arial"/>
          <w:lang w:eastAsia="pt-BR"/>
        </w:rPr>
      </w:pPr>
      <w:r w:rsidRPr="004A4A3A">
        <w:rPr>
          <w:rFonts w:eastAsia="Times New Roman" w:cs="Arial"/>
          <w:lang w:eastAsia="pt-BR"/>
        </w:rPr>
        <w:t>Reais: fundada em direito dessa natureza, que autorize a execução da garantia, extrajudicial ou judicialmente. Pode ser oferecida pela própria empresa ou por terceiros</w:t>
      </w:r>
    </w:p>
    <w:p w14:paraId="644D05FA" w14:textId="77777777" w:rsidR="00D5517A" w:rsidRPr="004A4A3A" w:rsidRDefault="00D5517A" w:rsidP="00794A47">
      <w:pPr>
        <w:numPr>
          <w:ilvl w:val="0"/>
          <w:numId w:val="7"/>
        </w:numPr>
        <w:tabs>
          <w:tab w:val="clear" w:pos="720"/>
          <w:tab w:val="num" w:pos="851"/>
        </w:tabs>
        <w:spacing w:after="0" w:line="240" w:lineRule="auto"/>
        <w:ind w:left="851" w:right="75" w:hanging="284"/>
        <w:jc w:val="both"/>
        <w:textAlignment w:val="center"/>
        <w:rPr>
          <w:rFonts w:eastAsia="Times New Roman" w:cs="Arial"/>
          <w:lang w:eastAsia="pt-BR"/>
        </w:rPr>
      </w:pPr>
      <w:r w:rsidRPr="004A4A3A">
        <w:rPr>
          <w:rFonts w:eastAsia="Times New Roman" w:cs="Arial"/>
          <w:lang w:eastAsia="pt-BR"/>
        </w:rPr>
        <w:t>Pessoais: aval ou fiança, prestada esta por terceiro na qualidade de devedor solidário e principal pagador de todas as obrigações decorrentes do contrato, com renúncia expressa aos benefícios dos artigos 366, 827, e 838 do Código Civil, oferecidas pelas pessoas físicas ou jurídicas detentoras do controle direto ou indireto do cliente, ou outras pessoas jurídicas, integrantes do mesmo grupo (fonte: BNDES). </w:t>
      </w:r>
    </w:p>
    <w:p w14:paraId="79EB4373"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518787BD"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A empresa de pequeno porte poderá utilizar o mecanismo denominado </w:t>
      </w:r>
      <w:r w:rsidRPr="004A4A3A">
        <w:rPr>
          <w:rFonts w:eastAsia="Times New Roman" w:cs="Arial"/>
          <w:bCs/>
          <w:color w:val="008000"/>
          <w:lang w:eastAsia="pt-BR"/>
        </w:rPr>
        <w:t>Fundo de Aval</w:t>
      </w:r>
      <w:r w:rsidRPr="004A4A3A">
        <w:rPr>
          <w:rFonts w:eastAsia="Times New Roman" w:cs="Arial"/>
          <w:bCs/>
          <w:lang w:eastAsia="pt-BR"/>
        </w:rPr>
        <w:t>.</w:t>
      </w:r>
    </w:p>
    <w:p w14:paraId="576F4C54" w14:textId="77777777" w:rsidR="00D5517A" w:rsidRPr="004A4A3A" w:rsidRDefault="00D5517A" w:rsidP="006669EC">
      <w:pPr>
        <w:autoSpaceDE w:val="0"/>
        <w:autoSpaceDN w:val="0"/>
        <w:adjustRightInd w:val="0"/>
        <w:spacing w:after="0" w:line="240" w:lineRule="auto"/>
        <w:jc w:val="both"/>
        <w:rPr>
          <w:rFonts w:eastAsia="Times New Roman" w:cs="Arial"/>
          <w:b/>
          <w:bCs/>
          <w:lang w:eastAsia="pt-BR"/>
        </w:rPr>
      </w:pPr>
    </w:p>
    <w:p w14:paraId="41179DFA" w14:textId="6E175A2C" w:rsidR="00D5517A" w:rsidRPr="00360542" w:rsidRDefault="00D5517A" w:rsidP="00360542">
      <w:pPr>
        <w:pStyle w:val="PargrafodaLista"/>
        <w:numPr>
          <w:ilvl w:val="0"/>
          <w:numId w:val="2"/>
        </w:numPr>
        <w:autoSpaceDE w:val="0"/>
        <w:autoSpaceDN w:val="0"/>
        <w:adjustRightInd w:val="0"/>
        <w:spacing w:after="0" w:line="240" w:lineRule="auto"/>
        <w:jc w:val="both"/>
        <w:rPr>
          <w:bCs/>
        </w:rPr>
      </w:pPr>
      <w:r w:rsidRPr="00360542">
        <w:rPr>
          <w:rFonts w:eastAsia="Times New Roman" w:cs="Arial"/>
          <w:b/>
          <w:bCs/>
          <w:lang w:eastAsia="pt-BR"/>
        </w:rPr>
        <w:t>Prestação de contas</w:t>
      </w:r>
      <w:r w:rsidRPr="00360542">
        <w:rPr>
          <w:rFonts w:eastAsia="Times New Roman" w:cs="Arial"/>
          <w:bCs/>
          <w:lang w:eastAsia="pt-BR"/>
        </w:rPr>
        <w:t xml:space="preserve"> </w:t>
      </w:r>
    </w:p>
    <w:p w14:paraId="42146978" w14:textId="77777777" w:rsidR="00D5517A" w:rsidRPr="004A4A3A" w:rsidRDefault="00D5517A" w:rsidP="006669EC">
      <w:pPr>
        <w:spacing w:after="0" w:line="240" w:lineRule="auto"/>
        <w:jc w:val="both"/>
        <w:rPr>
          <w:bCs/>
        </w:rPr>
      </w:pPr>
      <w:r w:rsidRPr="004A4A3A">
        <w:rPr>
          <w:bCs/>
        </w:rPr>
        <w:t xml:space="preserve">Os recursos das instituições de fomento são públicos e precisam ser comprovados. Assim, todo recurso captado, seja reembolsável ou não reembolsável,  demanda a sua prestação de contas. </w:t>
      </w:r>
    </w:p>
    <w:p w14:paraId="241EFEC8" w14:textId="77777777" w:rsidR="00D5517A" w:rsidRPr="004A4A3A" w:rsidRDefault="00D5517A" w:rsidP="006669EC">
      <w:pPr>
        <w:spacing w:after="0" w:line="240" w:lineRule="auto"/>
        <w:jc w:val="both"/>
        <w:rPr>
          <w:bCs/>
        </w:rPr>
      </w:pPr>
    </w:p>
    <w:p w14:paraId="5420FE7F" w14:textId="77777777" w:rsidR="00D5517A" w:rsidRPr="004A4A3A" w:rsidRDefault="00D5517A" w:rsidP="006669EC">
      <w:pPr>
        <w:spacing w:after="0" w:line="240" w:lineRule="auto"/>
        <w:jc w:val="both"/>
        <w:rPr>
          <w:bCs/>
        </w:rPr>
      </w:pPr>
      <w:r w:rsidRPr="004A4A3A">
        <w:rPr>
          <w:bCs/>
        </w:rPr>
        <w:t>Há dois tipos de prestação de contas, que se complementam:</w:t>
      </w:r>
    </w:p>
    <w:p w14:paraId="10D01EB0" w14:textId="77777777" w:rsidR="00D5517A" w:rsidRPr="004A4A3A" w:rsidRDefault="00D5517A" w:rsidP="00794A47">
      <w:pPr>
        <w:pStyle w:val="PargrafodaLista"/>
        <w:numPr>
          <w:ilvl w:val="0"/>
          <w:numId w:val="12"/>
        </w:numPr>
        <w:spacing w:after="0" w:line="240" w:lineRule="auto"/>
        <w:ind w:left="851" w:hanging="284"/>
        <w:jc w:val="both"/>
        <w:rPr>
          <w:bCs/>
        </w:rPr>
      </w:pPr>
      <w:r w:rsidRPr="004A4A3A">
        <w:rPr>
          <w:bCs/>
        </w:rPr>
        <w:t>Financeira – onde são descritos e comprovados os gastos dos recursos recebidos e da contrapartida (quando exigida)</w:t>
      </w:r>
    </w:p>
    <w:p w14:paraId="1B360388" w14:textId="77777777" w:rsidR="00D5517A" w:rsidRPr="004A4A3A" w:rsidRDefault="00D5517A" w:rsidP="00794A47">
      <w:pPr>
        <w:pStyle w:val="PargrafodaLista"/>
        <w:numPr>
          <w:ilvl w:val="0"/>
          <w:numId w:val="12"/>
        </w:numPr>
        <w:spacing w:after="0" w:line="240" w:lineRule="auto"/>
        <w:ind w:left="851" w:hanging="284"/>
        <w:jc w:val="both"/>
        <w:rPr>
          <w:bCs/>
        </w:rPr>
      </w:pPr>
      <w:r w:rsidRPr="004A4A3A">
        <w:rPr>
          <w:bCs/>
        </w:rPr>
        <w:t>Técnica – onde se compara as metas e as atividades planejadas com o que foi efetivamente executado</w:t>
      </w:r>
    </w:p>
    <w:p w14:paraId="023237BA" w14:textId="77777777" w:rsidR="00D5517A" w:rsidRPr="004A4A3A" w:rsidRDefault="00D5517A" w:rsidP="006669EC">
      <w:pPr>
        <w:spacing w:after="0" w:line="240" w:lineRule="auto"/>
        <w:jc w:val="both"/>
        <w:rPr>
          <w:bCs/>
        </w:rPr>
      </w:pPr>
    </w:p>
    <w:p w14:paraId="5B907A57" w14:textId="77777777" w:rsidR="00D5517A" w:rsidRPr="004A4A3A" w:rsidRDefault="00D5517A" w:rsidP="006669EC">
      <w:pPr>
        <w:spacing w:after="0" w:line="240" w:lineRule="auto"/>
        <w:jc w:val="both"/>
        <w:rPr>
          <w:bCs/>
        </w:rPr>
      </w:pPr>
      <w:r w:rsidRPr="004A4A3A">
        <w:rPr>
          <w:bCs/>
        </w:rPr>
        <w:t xml:space="preserve">O período dessas prestações de contas deve estar contido no cronograma de desembolso das parcelas financiadas, e sempre há uma última prestação de contas técnica e financeira ao final do projeto. </w:t>
      </w:r>
    </w:p>
    <w:p w14:paraId="50B2360C" w14:textId="77777777" w:rsidR="00D5517A" w:rsidRPr="004A4A3A" w:rsidRDefault="00D5517A" w:rsidP="006669EC">
      <w:pPr>
        <w:spacing w:after="0" w:line="240" w:lineRule="auto"/>
        <w:jc w:val="both"/>
        <w:rPr>
          <w:bCs/>
        </w:rPr>
      </w:pPr>
    </w:p>
    <w:p w14:paraId="5FD03E0D" w14:textId="77777777" w:rsidR="00D5517A" w:rsidRPr="004A4A3A" w:rsidRDefault="00D5517A" w:rsidP="006669EC">
      <w:pPr>
        <w:spacing w:after="0" w:line="240" w:lineRule="auto"/>
        <w:jc w:val="both"/>
        <w:rPr>
          <w:bCs/>
        </w:rPr>
      </w:pPr>
      <w:r w:rsidRPr="004A4A3A">
        <w:rPr>
          <w:bCs/>
        </w:rPr>
        <w:t xml:space="preserve">É importante que a empresa conheça as regras estabelecidas para a prestação de contas. Dessa forma, é possível adequar-se previamente, montando, às vezes, um processo de gestão específico para a gestão do projeto. </w:t>
      </w:r>
    </w:p>
    <w:p w14:paraId="52E974CE" w14:textId="77777777" w:rsidR="00D5517A" w:rsidRPr="004A4A3A" w:rsidRDefault="00D5517A" w:rsidP="006669EC">
      <w:pPr>
        <w:spacing w:after="0" w:line="240" w:lineRule="auto"/>
        <w:jc w:val="both"/>
        <w:rPr>
          <w:bCs/>
        </w:rPr>
      </w:pPr>
    </w:p>
    <w:p w14:paraId="6132D4E1" w14:textId="77777777" w:rsidR="00D5517A" w:rsidRPr="004A4A3A" w:rsidRDefault="00D5517A" w:rsidP="006669EC">
      <w:pPr>
        <w:spacing w:after="0" w:line="240" w:lineRule="auto"/>
        <w:jc w:val="both"/>
        <w:rPr>
          <w:bCs/>
        </w:rPr>
      </w:pPr>
      <w:r w:rsidRPr="004A4A3A">
        <w:rPr>
          <w:bCs/>
        </w:rPr>
        <w:t xml:space="preserve">A não concordância da instituição de fomento com a prestação de contas pode acarretar na inadimplência da empresa e, nos casos mais graves, na devolução dos recursos.   </w:t>
      </w:r>
    </w:p>
    <w:p w14:paraId="761DB7F7" w14:textId="77777777" w:rsidR="00D5517A" w:rsidRPr="004A4A3A" w:rsidRDefault="00D5517A" w:rsidP="006669EC">
      <w:pPr>
        <w:spacing w:after="0" w:line="240" w:lineRule="auto"/>
        <w:jc w:val="both"/>
        <w:rPr>
          <w:bCs/>
        </w:rPr>
      </w:pPr>
      <w:r w:rsidRPr="004A4A3A">
        <w:rPr>
          <w:bCs/>
        </w:rPr>
        <w:t xml:space="preserve"> </w:t>
      </w:r>
    </w:p>
    <w:p w14:paraId="6D278513" w14:textId="52126169" w:rsidR="00D5517A" w:rsidRPr="00360542" w:rsidRDefault="00D5517A" w:rsidP="00360542">
      <w:pPr>
        <w:pStyle w:val="PargrafodaLista"/>
        <w:numPr>
          <w:ilvl w:val="0"/>
          <w:numId w:val="2"/>
        </w:numPr>
        <w:spacing w:after="0" w:line="240" w:lineRule="auto"/>
        <w:jc w:val="both"/>
        <w:rPr>
          <w:rFonts w:eastAsia="Times New Roman" w:cs="Arial"/>
          <w:b/>
          <w:bCs/>
          <w:lang w:eastAsia="pt-BR"/>
        </w:rPr>
      </w:pPr>
      <w:r w:rsidRPr="00360542">
        <w:rPr>
          <w:rFonts w:eastAsia="Times New Roman" w:cs="Arial"/>
          <w:b/>
          <w:bCs/>
          <w:lang w:eastAsia="pt-BR"/>
        </w:rPr>
        <w:t>Políticas de propriedade intelectual (PI) no fomento</w:t>
      </w:r>
    </w:p>
    <w:p w14:paraId="20291DF8"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Quando decide captar recursos em instituições de fomento, o empreendedor deve observar a política de propriedade intelectual e divisão de </w:t>
      </w:r>
      <w:r w:rsidRPr="004A4A3A">
        <w:rPr>
          <w:rFonts w:eastAsia="Times New Roman" w:cs="Arial"/>
          <w:bCs/>
          <w:i/>
          <w:lang w:eastAsia="pt-BR"/>
        </w:rPr>
        <w:t>royalties</w:t>
      </w:r>
      <w:r w:rsidRPr="004A4A3A">
        <w:rPr>
          <w:rFonts w:eastAsia="Times New Roman" w:cs="Arial"/>
          <w:bCs/>
          <w:lang w:eastAsia="pt-BR"/>
        </w:rPr>
        <w:t xml:space="preserve"> definidos pelas instituições, caso o produto do projeto financiado seja tão inovador ao ponto de ser passível a sua proteção. </w:t>
      </w:r>
    </w:p>
    <w:p w14:paraId="646F7481" w14:textId="77777777" w:rsidR="00D5517A" w:rsidRPr="004A4A3A" w:rsidRDefault="00D5517A" w:rsidP="006669EC">
      <w:pPr>
        <w:autoSpaceDE w:val="0"/>
        <w:autoSpaceDN w:val="0"/>
        <w:adjustRightInd w:val="0"/>
        <w:spacing w:after="0" w:line="240" w:lineRule="auto"/>
        <w:jc w:val="both"/>
        <w:rPr>
          <w:rFonts w:eastAsia="Times New Roman" w:cs="Arial"/>
          <w:bCs/>
          <w:lang w:eastAsia="pt-BR"/>
        </w:rPr>
      </w:pPr>
    </w:p>
    <w:p w14:paraId="3A1EBB39" w14:textId="77777777" w:rsidR="00A43893" w:rsidRPr="004A4A3A" w:rsidRDefault="00A43893" w:rsidP="006669EC">
      <w:pPr>
        <w:spacing w:after="0" w:line="240" w:lineRule="auto"/>
        <w:ind w:left="360"/>
        <w:jc w:val="both"/>
        <w:rPr>
          <w:rFonts w:asciiTheme="majorHAnsi" w:hAnsiTheme="majorHAnsi"/>
          <w:bCs/>
        </w:rPr>
      </w:pPr>
    </w:p>
    <w:p w14:paraId="58163C72" w14:textId="51A4AE3B" w:rsidR="0006438D" w:rsidRPr="00360542" w:rsidRDefault="000F2341" w:rsidP="001A345F">
      <w:pPr>
        <w:pStyle w:val="PargrafodaLista"/>
        <w:numPr>
          <w:ilvl w:val="1"/>
          <w:numId w:val="98"/>
        </w:numPr>
        <w:spacing w:after="0" w:line="240" w:lineRule="auto"/>
        <w:jc w:val="both"/>
        <w:rPr>
          <w:color w:val="C00000"/>
        </w:rPr>
      </w:pPr>
      <w:r w:rsidRPr="00360542">
        <w:rPr>
          <w:color w:val="C00000"/>
        </w:rPr>
        <w:t>R</w:t>
      </w:r>
      <w:r w:rsidR="0006438D" w:rsidRPr="00360542">
        <w:rPr>
          <w:color w:val="C00000"/>
        </w:rPr>
        <w:t>ECURSOS NÃO REEMBOLSÁVEIS</w:t>
      </w:r>
    </w:p>
    <w:p w14:paraId="6819B4CF" w14:textId="77777777" w:rsidR="007C3630" w:rsidRPr="004A4A3A" w:rsidRDefault="007C3630" w:rsidP="006669EC">
      <w:pPr>
        <w:autoSpaceDE w:val="0"/>
        <w:autoSpaceDN w:val="0"/>
        <w:adjustRightInd w:val="0"/>
        <w:spacing w:after="0" w:line="240" w:lineRule="auto"/>
        <w:jc w:val="both"/>
        <w:rPr>
          <w:bCs/>
        </w:rPr>
      </w:pPr>
    </w:p>
    <w:p w14:paraId="3D3A4968" w14:textId="77777777" w:rsidR="00907B7C" w:rsidRPr="004A4A3A" w:rsidRDefault="0006438D" w:rsidP="006669EC">
      <w:pPr>
        <w:autoSpaceDE w:val="0"/>
        <w:autoSpaceDN w:val="0"/>
        <w:adjustRightInd w:val="0"/>
        <w:spacing w:after="0" w:line="240" w:lineRule="auto"/>
        <w:jc w:val="both"/>
        <w:rPr>
          <w:bCs/>
        </w:rPr>
      </w:pPr>
      <w:r w:rsidRPr="004A4A3A">
        <w:rPr>
          <w:bCs/>
        </w:rPr>
        <w:t>Aqui você encontra as oportunidades de captação de recursos não reembolsáveis nas principais instituições de fomento do Brasil.</w:t>
      </w:r>
    </w:p>
    <w:p w14:paraId="001EFD51" w14:textId="77777777" w:rsidR="00E174C6" w:rsidRPr="004A4A3A" w:rsidRDefault="00E174C6" w:rsidP="006669EC">
      <w:pPr>
        <w:autoSpaceDE w:val="0"/>
        <w:autoSpaceDN w:val="0"/>
        <w:adjustRightInd w:val="0"/>
        <w:spacing w:after="0" w:line="240" w:lineRule="auto"/>
        <w:jc w:val="both"/>
        <w:rPr>
          <w:bCs/>
        </w:rPr>
      </w:pPr>
    </w:p>
    <w:p w14:paraId="3FE8BA6F" w14:textId="77777777" w:rsidR="00E174C6" w:rsidRPr="004A4A3A" w:rsidRDefault="00E174C6" w:rsidP="006669EC">
      <w:pPr>
        <w:autoSpaceDE w:val="0"/>
        <w:autoSpaceDN w:val="0"/>
        <w:adjustRightInd w:val="0"/>
        <w:spacing w:after="0" w:line="240" w:lineRule="auto"/>
        <w:jc w:val="both"/>
        <w:rPr>
          <w:bCs/>
        </w:rPr>
      </w:pPr>
      <w:r w:rsidRPr="004A4A3A">
        <w:rPr>
          <w:bCs/>
        </w:rPr>
        <w:t>As informações publicadas nesta seção foram retiradas dos sites oficiais das instituições. Aconselhamos que você visite regularmente estes sites para acessar as informações atualizadas.</w:t>
      </w:r>
    </w:p>
    <w:p w14:paraId="5E44FC08" w14:textId="77777777" w:rsidR="00E174C6" w:rsidRPr="004A4A3A" w:rsidRDefault="00E174C6" w:rsidP="006669EC">
      <w:pPr>
        <w:autoSpaceDE w:val="0"/>
        <w:autoSpaceDN w:val="0"/>
        <w:adjustRightInd w:val="0"/>
        <w:spacing w:after="0" w:line="240" w:lineRule="auto"/>
        <w:jc w:val="both"/>
        <w:rPr>
          <w:bCs/>
        </w:rPr>
      </w:pPr>
    </w:p>
    <w:p w14:paraId="7C6F7B7A" w14:textId="77777777" w:rsidR="0006438D" w:rsidRPr="004A4A3A" w:rsidRDefault="0006438D"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Finep – Financiadora de Estudos e Projetos (Agência de Inovação do Ministério da Ciência, Tecnologia e Inovação)</w:t>
      </w:r>
    </w:p>
    <w:p w14:paraId="5ED854C5" w14:textId="77777777" w:rsidR="00741F73" w:rsidRPr="004A4A3A" w:rsidRDefault="00ED6A53" w:rsidP="00794A47">
      <w:pPr>
        <w:pStyle w:val="PargrafodaLista"/>
        <w:numPr>
          <w:ilvl w:val="0"/>
          <w:numId w:val="1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 xml:space="preserve">Subvenção </w:t>
      </w:r>
      <w:r w:rsidR="001877F9" w:rsidRPr="004A4A3A">
        <w:rPr>
          <w:rFonts w:eastAsia="Times New Roman" w:cs="Arial"/>
          <w:bCs/>
          <w:lang w:eastAsia="pt-BR"/>
        </w:rPr>
        <w:t>E</w:t>
      </w:r>
      <w:r w:rsidRPr="004A4A3A">
        <w:rPr>
          <w:rFonts w:eastAsia="Times New Roman" w:cs="Arial"/>
          <w:bCs/>
          <w:lang w:eastAsia="pt-BR"/>
        </w:rPr>
        <w:t xml:space="preserve">conômica </w:t>
      </w:r>
      <w:r w:rsidR="00575C63" w:rsidRPr="004A4A3A">
        <w:rPr>
          <w:rFonts w:eastAsia="Times New Roman" w:cs="Arial"/>
          <w:bCs/>
          <w:lang w:eastAsia="pt-BR"/>
        </w:rPr>
        <w:t xml:space="preserve">à </w:t>
      </w:r>
      <w:r w:rsidR="00695E24" w:rsidRPr="004A4A3A">
        <w:rPr>
          <w:rFonts w:eastAsia="Times New Roman" w:cs="Arial"/>
          <w:bCs/>
          <w:lang w:eastAsia="pt-BR"/>
        </w:rPr>
        <w:t>I</w:t>
      </w:r>
      <w:r w:rsidR="00575C63" w:rsidRPr="004A4A3A">
        <w:rPr>
          <w:rFonts w:eastAsia="Times New Roman" w:cs="Arial"/>
          <w:bCs/>
          <w:lang w:eastAsia="pt-BR"/>
        </w:rPr>
        <w:t xml:space="preserve">novação </w:t>
      </w:r>
      <w:r w:rsidR="00695E24" w:rsidRPr="004A4A3A">
        <w:rPr>
          <w:rFonts w:eastAsia="Times New Roman" w:cs="Arial"/>
          <w:bCs/>
          <w:lang w:eastAsia="pt-BR"/>
        </w:rPr>
        <w:t>– Chamada N</w:t>
      </w:r>
      <w:r w:rsidRPr="004A4A3A">
        <w:rPr>
          <w:rFonts w:eastAsia="Times New Roman" w:cs="Arial"/>
          <w:bCs/>
          <w:lang w:eastAsia="pt-BR"/>
        </w:rPr>
        <w:t>acional</w:t>
      </w:r>
    </w:p>
    <w:p w14:paraId="2C38F11E" w14:textId="34994E0F" w:rsidR="00741F73" w:rsidRPr="004A4A3A" w:rsidRDefault="00463272" w:rsidP="00794A47">
      <w:pPr>
        <w:pStyle w:val="PargrafodaLista"/>
        <w:numPr>
          <w:ilvl w:val="0"/>
          <w:numId w:val="1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 xml:space="preserve">Subvenção </w:t>
      </w:r>
      <w:r w:rsidR="001877F9" w:rsidRPr="004A4A3A">
        <w:rPr>
          <w:rFonts w:eastAsia="Times New Roman" w:cs="Arial"/>
          <w:bCs/>
          <w:lang w:eastAsia="pt-BR"/>
        </w:rPr>
        <w:t>E</w:t>
      </w:r>
      <w:r w:rsidRPr="004A4A3A">
        <w:rPr>
          <w:rFonts w:eastAsia="Times New Roman" w:cs="Arial"/>
          <w:bCs/>
          <w:lang w:eastAsia="pt-BR"/>
        </w:rPr>
        <w:t xml:space="preserve">conômica à Inovação - </w:t>
      </w:r>
      <w:r w:rsidR="0072176A" w:rsidRPr="004A4A3A">
        <w:rPr>
          <w:rFonts w:eastAsia="Times New Roman" w:cs="Arial"/>
          <w:bCs/>
          <w:lang w:eastAsia="pt-BR"/>
        </w:rPr>
        <w:t xml:space="preserve">Programa </w:t>
      </w:r>
      <w:r w:rsidR="00741F73" w:rsidRPr="004A4A3A">
        <w:rPr>
          <w:rFonts w:eastAsia="Times New Roman" w:cs="Arial"/>
          <w:bCs/>
          <w:lang w:eastAsia="pt-BR"/>
        </w:rPr>
        <w:t>Tecnova</w:t>
      </w:r>
      <w:r w:rsidR="0072176A" w:rsidRPr="004A4A3A">
        <w:rPr>
          <w:rFonts w:eastAsia="Times New Roman" w:cs="Arial"/>
          <w:bCs/>
          <w:lang w:eastAsia="pt-BR"/>
        </w:rPr>
        <w:t xml:space="preserve"> (em</w:t>
      </w:r>
      <w:r w:rsidR="00741F73" w:rsidRPr="004A4A3A">
        <w:rPr>
          <w:rFonts w:eastAsia="Times New Roman" w:cs="Arial"/>
          <w:bCs/>
          <w:lang w:eastAsia="pt-BR"/>
        </w:rPr>
        <w:t xml:space="preserve"> parceria com os Estados)</w:t>
      </w:r>
      <w:r w:rsidR="00F36C92" w:rsidRPr="004A4A3A">
        <w:rPr>
          <w:rFonts w:eastAsia="Times New Roman" w:cs="Arial"/>
          <w:bCs/>
          <w:lang w:eastAsia="pt-BR"/>
        </w:rPr>
        <w:t xml:space="preserve"> – Chamada Descentralizada</w:t>
      </w:r>
    </w:p>
    <w:p w14:paraId="1F86E6CA" w14:textId="77777777" w:rsidR="009E095D" w:rsidRPr="004A4A3A" w:rsidRDefault="009E095D" w:rsidP="006669EC">
      <w:pPr>
        <w:autoSpaceDE w:val="0"/>
        <w:autoSpaceDN w:val="0"/>
        <w:adjustRightInd w:val="0"/>
        <w:spacing w:after="0" w:line="240" w:lineRule="auto"/>
        <w:jc w:val="both"/>
        <w:rPr>
          <w:rFonts w:eastAsia="Times New Roman" w:cs="Arial"/>
          <w:bCs/>
          <w:lang w:eastAsia="pt-BR"/>
        </w:rPr>
      </w:pPr>
    </w:p>
    <w:p w14:paraId="15509386" w14:textId="77777777" w:rsidR="00514EB2" w:rsidRPr="004A4A3A" w:rsidRDefault="00514EB2" w:rsidP="006669EC">
      <w:pPr>
        <w:autoSpaceDE w:val="0"/>
        <w:autoSpaceDN w:val="0"/>
        <w:adjustRightInd w:val="0"/>
        <w:spacing w:after="0" w:line="240" w:lineRule="auto"/>
        <w:jc w:val="both"/>
        <w:rPr>
          <w:b/>
          <w:bCs/>
        </w:rPr>
      </w:pPr>
      <w:r w:rsidRPr="004A4A3A">
        <w:rPr>
          <w:b/>
          <w:bCs/>
        </w:rPr>
        <w:t>BNDES – Banco Nacional de Desenvolvimento Econômico e Social</w:t>
      </w:r>
    </w:p>
    <w:p w14:paraId="4F3841BD" w14:textId="77777777" w:rsidR="00514EB2" w:rsidRPr="004A4A3A" w:rsidRDefault="00514EB2" w:rsidP="00794A47">
      <w:pPr>
        <w:pStyle w:val="PargrafodaLista"/>
        <w:numPr>
          <w:ilvl w:val="1"/>
          <w:numId w:val="7"/>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 xml:space="preserve">BNDES Fundo Tecnológico (BNDES Funtec) </w:t>
      </w:r>
    </w:p>
    <w:p w14:paraId="3C3EC321" w14:textId="77777777" w:rsidR="00514EB2" w:rsidRPr="004A4A3A" w:rsidRDefault="00514EB2" w:rsidP="006669EC">
      <w:pPr>
        <w:autoSpaceDE w:val="0"/>
        <w:autoSpaceDN w:val="0"/>
        <w:adjustRightInd w:val="0"/>
        <w:spacing w:after="0" w:line="240" w:lineRule="auto"/>
        <w:jc w:val="both"/>
        <w:rPr>
          <w:rFonts w:eastAsia="Times New Roman" w:cs="Arial"/>
          <w:bCs/>
          <w:lang w:eastAsia="pt-BR"/>
        </w:rPr>
      </w:pPr>
    </w:p>
    <w:p w14:paraId="370319AB" w14:textId="77777777" w:rsidR="005928D3" w:rsidRPr="004A4A3A" w:rsidRDefault="005928D3"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CNPq – Conselho Nacional de Desenvolvimento Científico e Tecnológico</w:t>
      </w:r>
    </w:p>
    <w:p w14:paraId="0CFC89DE" w14:textId="77777777" w:rsidR="005928D3" w:rsidRPr="004A4A3A" w:rsidRDefault="005928D3" w:rsidP="00794A47">
      <w:pPr>
        <w:pStyle w:val="PargrafodaLista"/>
        <w:numPr>
          <w:ilvl w:val="0"/>
          <w:numId w:val="14"/>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Programa RHAE</w:t>
      </w:r>
      <w:r w:rsidR="004A4E14" w:rsidRPr="004A4A3A">
        <w:rPr>
          <w:rFonts w:eastAsia="Times New Roman" w:cs="Arial"/>
          <w:bCs/>
          <w:lang w:eastAsia="pt-BR"/>
        </w:rPr>
        <w:t xml:space="preserve"> – Recursos Humanos em Áreas Estratégicas</w:t>
      </w:r>
      <w:r w:rsidR="003921E3" w:rsidRPr="004A4A3A">
        <w:rPr>
          <w:rFonts w:eastAsia="Times New Roman" w:cs="Arial"/>
          <w:bCs/>
          <w:lang w:eastAsia="pt-BR"/>
        </w:rPr>
        <w:t xml:space="preserve"> (Pesquisador na empresa)</w:t>
      </w:r>
    </w:p>
    <w:p w14:paraId="4F41CDD5" w14:textId="32125F6D" w:rsidR="00494FC8" w:rsidRPr="004A4A3A" w:rsidRDefault="00750859" w:rsidP="00794A47">
      <w:pPr>
        <w:pStyle w:val="PargrafodaLista"/>
        <w:numPr>
          <w:ilvl w:val="0"/>
          <w:numId w:val="14"/>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Programa Inova Talentos (em parceria com </w:t>
      </w:r>
      <w:r w:rsidR="00494FC8" w:rsidRPr="004A4A3A">
        <w:rPr>
          <w:rFonts w:eastAsia="Times New Roman" w:cs="Arial"/>
          <w:bCs/>
          <w:lang w:eastAsia="pt-BR"/>
        </w:rPr>
        <w:t>o Instituto Euvaldo Lodi</w:t>
      </w:r>
      <w:r w:rsidR="002A0F46" w:rsidRPr="004A4A3A">
        <w:rPr>
          <w:rFonts w:eastAsia="Times New Roman" w:cs="Arial"/>
          <w:bCs/>
          <w:lang w:eastAsia="pt-BR"/>
        </w:rPr>
        <w:t xml:space="preserve"> – IEL)</w:t>
      </w:r>
    </w:p>
    <w:p w14:paraId="2A824975" w14:textId="77777777" w:rsidR="00750859" w:rsidRPr="004A4A3A" w:rsidRDefault="00750859" w:rsidP="006669EC">
      <w:pPr>
        <w:autoSpaceDE w:val="0"/>
        <w:autoSpaceDN w:val="0"/>
        <w:adjustRightInd w:val="0"/>
        <w:spacing w:after="0" w:line="240" w:lineRule="auto"/>
        <w:ind w:left="360"/>
        <w:jc w:val="both"/>
        <w:rPr>
          <w:rFonts w:eastAsia="Times New Roman" w:cs="Arial"/>
          <w:bCs/>
          <w:highlight w:val="yellow"/>
          <w:lang w:eastAsia="pt-BR"/>
        </w:rPr>
      </w:pPr>
    </w:p>
    <w:p w14:paraId="73843ACF" w14:textId="77777777" w:rsidR="00F9577C" w:rsidRDefault="00F9577C" w:rsidP="006669EC">
      <w:pPr>
        <w:autoSpaceDE w:val="0"/>
        <w:autoSpaceDN w:val="0"/>
        <w:adjustRightInd w:val="0"/>
        <w:spacing w:after="0" w:line="240" w:lineRule="auto"/>
        <w:jc w:val="both"/>
        <w:rPr>
          <w:rFonts w:eastAsia="Times New Roman" w:cs="Arial"/>
          <w:b/>
          <w:bCs/>
          <w:lang w:eastAsia="pt-BR"/>
        </w:rPr>
      </w:pPr>
    </w:p>
    <w:p w14:paraId="32D117C7" w14:textId="77777777" w:rsidR="00F9577C" w:rsidRDefault="00F9577C" w:rsidP="006669EC">
      <w:pPr>
        <w:autoSpaceDE w:val="0"/>
        <w:autoSpaceDN w:val="0"/>
        <w:adjustRightInd w:val="0"/>
        <w:spacing w:after="0" w:line="240" w:lineRule="auto"/>
        <w:jc w:val="both"/>
        <w:rPr>
          <w:rFonts w:eastAsia="Times New Roman" w:cs="Arial"/>
          <w:b/>
          <w:bCs/>
          <w:lang w:eastAsia="pt-BR"/>
        </w:rPr>
      </w:pPr>
    </w:p>
    <w:p w14:paraId="1A89FB72" w14:textId="77777777" w:rsidR="00F9577C" w:rsidRDefault="00F9577C" w:rsidP="006669EC">
      <w:pPr>
        <w:autoSpaceDE w:val="0"/>
        <w:autoSpaceDN w:val="0"/>
        <w:adjustRightInd w:val="0"/>
        <w:spacing w:after="0" w:line="240" w:lineRule="auto"/>
        <w:jc w:val="both"/>
        <w:rPr>
          <w:rFonts w:eastAsia="Times New Roman" w:cs="Arial"/>
          <w:b/>
          <w:bCs/>
          <w:lang w:eastAsia="pt-BR"/>
        </w:rPr>
      </w:pPr>
    </w:p>
    <w:p w14:paraId="7F10CA70" w14:textId="54A3A51F" w:rsidR="009D3A55" w:rsidRPr="004A4A3A" w:rsidRDefault="009D3A55" w:rsidP="006669EC">
      <w:pPr>
        <w:autoSpaceDE w:val="0"/>
        <w:autoSpaceDN w:val="0"/>
        <w:adjustRightInd w:val="0"/>
        <w:spacing w:after="0" w:line="240" w:lineRule="auto"/>
        <w:jc w:val="both"/>
        <w:rPr>
          <w:rFonts w:eastAsia="Times New Roman" w:cs="Arial"/>
          <w:b/>
          <w:bCs/>
          <w:color w:val="008000"/>
          <w:lang w:eastAsia="pt-BR"/>
        </w:rPr>
      </w:pPr>
      <w:r w:rsidRPr="004A4A3A">
        <w:rPr>
          <w:rFonts w:eastAsia="Times New Roman" w:cs="Arial"/>
          <w:b/>
          <w:bCs/>
          <w:lang w:eastAsia="pt-BR"/>
        </w:rPr>
        <w:lastRenderedPageBreak/>
        <w:t>Fundações de Amparo à Pesquisa Estaduais (FAPs)</w:t>
      </w:r>
      <w:r w:rsidR="00283C72" w:rsidRPr="004A4A3A">
        <w:rPr>
          <w:rFonts w:eastAsia="Times New Roman" w:cs="Arial"/>
          <w:b/>
          <w:bCs/>
          <w:lang w:eastAsia="pt-BR"/>
        </w:rPr>
        <w:t xml:space="preserve"> </w:t>
      </w:r>
    </w:p>
    <w:p w14:paraId="4233311C" w14:textId="77777777" w:rsidR="00160385" w:rsidRPr="004A4A3A" w:rsidRDefault="00160385" w:rsidP="006669EC">
      <w:pPr>
        <w:autoSpaceDE w:val="0"/>
        <w:autoSpaceDN w:val="0"/>
        <w:adjustRightInd w:val="0"/>
        <w:spacing w:after="0" w:line="240" w:lineRule="auto"/>
        <w:ind w:left="567"/>
        <w:jc w:val="both"/>
        <w:rPr>
          <w:rFonts w:eastAsia="Times New Roman" w:cs="Arial"/>
          <w:b/>
          <w:bCs/>
          <w:lang w:eastAsia="pt-BR"/>
        </w:rPr>
      </w:pPr>
    </w:p>
    <w:p w14:paraId="40EFD3EB" w14:textId="77777777" w:rsidR="009D3A55" w:rsidRPr="004A4A3A" w:rsidRDefault="009D3A55"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w:t>
      </w:r>
      <w:r w:rsidR="005A7857" w:rsidRPr="004A4A3A">
        <w:rPr>
          <w:rFonts w:eastAsia="Times New Roman" w:cs="Arial"/>
          <w:b/>
          <w:bCs/>
          <w:lang w:eastAsia="pt-BR"/>
        </w:rPr>
        <w:t>APESB</w:t>
      </w:r>
      <w:r w:rsidRPr="004A4A3A">
        <w:rPr>
          <w:rFonts w:eastAsia="Times New Roman" w:cs="Arial"/>
          <w:b/>
          <w:bCs/>
          <w:lang w:eastAsia="pt-BR"/>
        </w:rPr>
        <w:t xml:space="preserve"> – Fundação de Amparo à Pesquisa do Estado da Bahia</w:t>
      </w:r>
    </w:p>
    <w:p w14:paraId="4BA1A28E" w14:textId="602256A6" w:rsidR="009D3A55" w:rsidRPr="004A4A3A" w:rsidRDefault="009D3A55" w:rsidP="00794A47">
      <w:pPr>
        <w:pStyle w:val="PargrafodaLista"/>
        <w:numPr>
          <w:ilvl w:val="0"/>
          <w:numId w:val="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w:t>
      </w:r>
      <w:r w:rsidR="002D5CA4" w:rsidRPr="004A4A3A">
        <w:rPr>
          <w:rFonts w:eastAsia="Times New Roman" w:cs="Arial"/>
          <w:bCs/>
          <w:lang w:eastAsia="pt-BR"/>
        </w:rPr>
        <w:t>appe Subvenção Econômica (Tecnova</w:t>
      </w:r>
      <w:r w:rsidR="00932E9B" w:rsidRPr="004A4A3A">
        <w:rPr>
          <w:rFonts w:eastAsia="Times New Roman" w:cs="Arial"/>
          <w:bCs/>
          <w:lang w:eastAsia="pt-BR"/>
        </w:rPr>
        <w:t xml:space="preserve"> (e parceria com </w:t>
      </w:r>
      <w:r w:rsidR="002D5CA4" w:rsidRPr="004A4A3A">
        <w:rPr>
          <w:rFonts w:eastAsia="Times New Roman" w:cs="Arial"/>
          <w:bCs/>
          <w:lang w:eastAsia="pt-BR"/>
        </w:rPr>
        <w:t>Finep)</w:t>
      </w:r>
    </w:p>
    <w:p w14:paraId="12E606AB" w14:textId="77777777" w:rsidR="002D5CA4" w:rsidRPr="004A4A3A" w:rsidRDefault="002D5CA4" w:rsidP="00794A47">
      <w:pPr>
        <w:pStyle w:val="PargrafodaLista"/>
        <w:numPr>
          <w:ilvl w:val="0"/>
          <w:numId w:val="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Pesquisador na Empresa (Programa RHAE /CNPq)</w:t>
      </w:r>
    </w:p>
    <w:p w14:paraId="1D9A82DF" w14:textId="77777777" w:rsidR="002D5CA4" w:rsidRPr="004A4A3A" w:rsidRDefault="002D5CA4" w:rsidP="00794A47">
      <w:pPr>
        <w:pStyle w:val="PargrafodaLista"/>
        <w:numPr>
          <w:ilvl w:val="0"/>
          <w:numId w:val="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Apoio à Inovação Aberta</w:t>
      </w:r>
    </w:p>
    <w:p w14:paraId="4B9B7A0E" w14:textId="77777777" w:rsidR="002D5CA4" w:rsidRPr="004A4A3A" w:rsidRDefault="002D5CA4" w:rsidP="00794A47">
      <w:pPr>
        <w:pStyle w:val="PargrafodaLista"/>
        <w:numPr>
          <w:ilvl w:val="0"/>
          <w:numId w:val="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Apoio à Cooperação entre Empresas e Instituições Científicas e Tecnológicas (ICTs)</w:t>
      </w:r>
    </w:p>
    <w:p w14:paraId="26A64B25" w14:textId="691C0284" w:rsidR="002D5CA4" w:rsidRPr="004A4A3A" w:rsidRDefault="00C2170F" w:rsidP="00794A47">
      <w:pPr>
        <w:pStyle w:val="PargrafodaLista"/>
        <w:numPr>
          <w:ilvl w:val="0"/>
          <w:numId w:val="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Apoio a P</w:t>
      </w:r>
      <w:r w:rsidR="002D5CA4" w:rsidRPr="004A4A3A">
        <w:rPr>
          <w:rFonts w:eastAsia="Times New Roman" w:cs="Arial"/>
          <w:bCs/>
          <w:lang w:eastAsia="pt-BR"/>
        </w:rPr>
        <w:t>rojetos Cooperativos</w:t>
      </w:r>
      <w:r w:rsidR="00732D5F" w:rsidRPr="004A4A3A">
        <w:rPr>
          <w:rFonts w:eastAsia="Times New Roman" w:cs="Arial"/>
          <w:bCs/>
          <w:lang w:eastAsia="pt-BR"/>
        </w:rPr>
        <w:t xml:space="preserve"> com grandes empresas</w:t>
      </w:r>
    </w:p>
    <w:p w14:paraId="549D9F09" w14:textId="77777777" w:rsidR="002D5CA4" w:rsidRPr="004A4A3A" w:rsidRDefault="002D5CA4" w:rsidP="00794A47">
      <w:pPr>
        <w:pStyle w:val="PargrafodaLista"/>
        <w:numPr>
          <w:ilvl w:val="0"/>
          <w:numId w:val="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 xml:space="preserve">Programa de Desenvolvimento de </w:t>
      </w:r>
      <w:r w:rsidR="00283C72" w:rsidRPr="004A4A3A">
        <w:rPr>
          <w:rFonts w:eastAsia="Times New Roman" w:cs="Arial"/>
          <w:bCs/>
          <w:lang w:eastAsia="pt-BR"/>
        </w:rPr>
        <w:t>R</w:t>
      </w:r>
      <w:r w:rsidRPr="004A4A3A">
        <w:rPr>
          <w:rFonts w:eastAsia="Times New Roman" w:cs="Arial"/>
          <w:bCs/>
          <w:lang w:eastAsia="pt-BR"/>
        </w:rPr>
        <w:t>ecursos Humanos em Apoio à Pesquisa e à Inovação no Parque Tecnológico da Bahia – Bolsas ProPARQ</w:t>
      </w:r>
    </w:p>
    <w:p w14:paraId="3DEAF8E2" w14:textId="77777777" w:rsidR="009D3A55" w:rsidRPr="004A4A3A" w:rsidRDefault="009D3A55" w:rsidP="006669EC">
      <w:pPr>
        <w:autoSpaceDE w:val="0"/>
        <w:autoSpaceDN w:val="0"/>
        <w:adjustRightInd w:val="0"/>
        <w:spacing w:after="0" w:line="240" w:lineRule="auto"/>
        <w:ind w:left="567"/>
        <w:jc w:val="both"/>
        <w:rPr>
          <w:rFonts w:eastAsia="Times New Roman" w:cs="Arial"/>
          <w:b/>
          <w:bCs/>
          <w:lang w:eastAsia="pt-BR"/>
        </w:rPr>
      </w:pPr>
    </w:p>
    <w:p w14:paraId="7A5ABD0E" w14:textId="77777777" w:rsidR="009D3A55" w:rsidRPr="004A4A3A" w:rsidRDefault="009D3A55"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w:t>
      </w:r>
      <w:r w:rsidR="005A7857" w:rsidRPr="004A4A3A">
        <w:rPr>
          <w:rFonts w:eastAsia="Times New Roman" w:cs="Arial"/>
          <w:b/>
          <w:bCs/>
          <w:lang w:eastAsia="pt-BR"/>
        </w:rPr>
        <w:t>UNCAP – Fundação Cearense de Apoio ao Desenvovimento Científico e Tecnológico</w:t>
      </w:r>
    </w:p>
    <w:p w14:paraId="0613C2D1" w14:textId="77777777" w:rsidR="009D3A55" w:rsidRPr="004A4A3A" w:rsidRDefault="009D3A55" w:rsidP="00794A47">
      <w:pPr>
        <w:pStyle w:val="PargrafodaLista"/>
        <w:numPr>
          <w:ilvl w:val="0"/>
          <w:numId w:val="2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w:t>
      </w:r>
      <w:r w:rsidR="0095485D" w:rsidRPr="004A4A3A">
        <w:rPr>
          <w:rFonts w:eastAsia="Times New Roman" w:cs="Arial"/>
          <w:bCs/>
          <w:lang w:eastAsia="pt-BR"/>
        </w:rPr>
        <w:t>rograma de Apoio à Pesquisa e Projetos de Inovação em Empresas (PINOVA)</w:t>
      </w:r>
    </w:p>
    <w:p w14:paraId="3F2581CD" w14:textId="77777777" w:rsidR="0095485D" w:rsidRPr="004A4A3A" w:rsidRDefault="0095485D" w:rsidP="00794A47">
      <w:pPr>
        <w:pStyle w:val="PargrafodaLista"/>
        <w:numPr>
          <w:ilvl w:val="0"/>
          <w:numId w:val="2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de Bolsa de Pesquisador Colaborador (BPC)</w:t>
      </w:r>
    </w:p>
    <w:p w14:paraId="1CF15FF4" w14:textId="77777777" w:rsidR="0095485D" w:rsidRPr="004A4A3A" w:rsidRDefault="00284074" w:rsidP="00794A47">
      <w:pPr>
        <w:pStyle w:val="PargrafodaLista"/>
        <w:numPr>
          <w:ilvl w:val="0"/>
          <w:numId w:val="2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w:t>
      </w:r>
      <w:r w:rsidR="0095485D" w:rsidRPr="004A4A3A">
        <w:rPr>
          <w:rFonts w:eastAsia="Times New Roman" w:cs="Arial"/>
          <w:bCs/>
          <w:lang w:eastAsia="pt-BR"/>
        </w:rPr>
        <w:t xml:space="preserve">a de </w:t>
      </w:r>
      <w:r w:rsidRPr="004A4A3A">
        <w:rPr>
          <w:rFonts w:eastAsia="Times New Roman" w:cs="Arial"/>
          <w:bCs/>
          <w:lang w:eastAsia="pt-BR"/>
        </w:rPr>
        <w:t>B</w:t>
      </w:r>
      <w:r w:rsidR="0095485D" w:rsidRPr="004A4A3A">
        <w:rPr>
          <w:rFonts w:eastAsia="Times New Roman" w:cs="Arial"/>
          <w:bCs/>
          <w:lang w:eastAsia="pt-BR"/>
        </w:rPr>
        <w:t>olsa</w:t>
      </w:r>
      <w:r w:rsidRPr="004A4A3A">
        <w:rPr>
          <w:rFonts w:eastAsia="Times New Roman" w:cs="Arial"/>
          <w:bCs/>
          <w:lang w:eastAsia="pt-BR"/>
        </w:rPr>
        <w:t xml:space="preserve"> de Desenvolvimento Científico e Tencológico Regional (DCR)</w:t>
      </w:r>
    </w:p>
    <w:p w14:paraId="72FADC3E" w14:textId="77777777" w:rsidR="00284074" w:rsidRPr="004A4A3A" w:rsidRDefault="00284074" w:rsidP="00794A47">
      <w:pPr>
        <w:pStyle w:val="PargrafodaLista"/>
        <w:numPr>
          <w:ilvl w:val="0"/>
          <w:numId w:val="2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de Bolsa de Fixação de Pesquisador (BFP)</w:t>
      </w:r>
    </w:p>
    <w:p w14:paraId="286CE85E" w14:textId="77777777" w:rsidR="009D3A55" w:rsidRPr="004A4A3A" w:rsidRDefault="009D3A55"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w:t>
      </w:r>
      <w:r w:rsidR="00936F09" w:rsidRPr="004A4A3A">
        <w:rPr>
          <w:rFonts w:eastAsia="Times New Roman" w:cs="Arial"/>
          <w:b/>
          <w:bCs/>
          <w:lang w:eastAsia="pt-BR"/>
        </w:rPr>
        <w:t>APEG</w:t>
      </w:r>
      <w:r w:rsidRPr="004A4A3A">
        <w:rPr>
          <w:rFonts w:eastAsia="Times New Roman" w:cs="Arial"/>
          <w:b/>
          <w:bCs/>
          <w:lang w:eastAsia="pt-BR"/>
        </w:rPr>
        <w:t xml:space="preserve"> – Fundação de Amparo à Pesquisa do Estado de Goiás</w:t>
      </w:r>
    </w:p>
    <w:p w14:paraId="751B2E3E" w14:textId="200993DD" w:rsidR="009D3A55" w:rsidRPr="004A4A3A" w:rsidRDefault="000D3708" w:rsidP="00794A47">
      <w:pPr>
        <w:pStyle w:val="PargrafodaLista"/>
        <w:numPr>
          <w:ilvl w:val="0"/>
          <w:numId w:val="2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Tecnova</w:t>
      </w:r>
      <w:r w:rsidR="005B1FC8" w:rsidRPr="004A4A3A">
        <w:rPr>
          <w:rFonts w:eastAsia="Times New Roman" w:cs="Arial"/>
          <w:bCs/>
          <w:lang w:eastAsia="pt-BR"/>
        </w:rPr>
        <w:t xml:space="preserve"> (em parceria com Finep)</w:t>
      </w:r>
    </w:p>
    <w:p w14:paraId="2ECA0765" w14:textId="77777777" w:rsidR="000D3708" w:rsidRPr="004A4A3A" w:rsidRDefault="000D3708" w:rsidP="00794A47">
      <w:pPr>
        <w:pStyle w:val="PargrafodaLista"/>
        <w:numPr>
          <w:ilvl w:val="0"/>
          <w:numId w:val="2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de Bolsa de Pós-Doutorado nas Empresas</w:t>
      </w:r>
    </w:p>
    <w:p w14:paraId="178A85BC" w14:textId="77777777" w:rsidR="009D3A55" w:rsidRPr="004A4A3A" w:rsidRDefault="009D3A55" w:rsidP="006669EC">
      <w:pPr>
        <w:autoSpaceDE w:val="0"/>
        <w:autoSpaceDN w:val="0"/>
        <w:adjustRightInd w:val="0"/>
        <w:spacing w:after="0" w:line="240" w:lineRule="auto"/>
        <w:ind w:left="567"/>
        <w:jc w:val="both"/>
        <w:rPr>
          <w:rFonts w:eastAsia="Times New Roman" w:cs="Arial"/>
          <w:b/>
          <w:bCs/>
          <w:lang w:eastAsia="pt-BR"/>
        </w:rPr>
      </w:pPr>
    </w:p>
    <w:p w14:paraId="3839412F" w14:textId="77777777" w:rsidR="009D3A55" w:rsidRPr="004A4A3A" w:rsidRDefault="00330310"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FAPEMIG</w:t>
      </w:r>
      <w:r w:rsidR="009D3A55" w:rsidRPr="004A4A3A">
        <w:rPr>
          <w:rFonts w:eastAsia="Times New Roman" w:cs="Arial"/>
          <w:b/>
          <w:bCs/>
          <w:lang w:eastAsia="pt-BR"/>
        </w:rPr>
        <w:t xml:space="preserve"> – Fundação de Amparo à Pesquisa do Estado de Minas Gerais</w:t>
      </w:r>
    </w:p>
    <w:p w14:paraId="07867148" w14:textId="165E44A2" w:rsidR="009D3A55" w:rsidRPr="004A4A3A" w:rsidRDefault="009D3A55" w:rsidP="00794A47">
      <w:pPr>
        <w:pStyle w:val="PargrafodaLista"/>
        <w:numPr>
          <w:ilvl w:val="0"/>
          <w:numId w:val="1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w:t>
      </w:r>
      <w:r w:rsidR="00A633F6" w:rsidRPr="004A4A3A">
        <w:rPr>
          <w:rFonts w:eastAsia="Times New Roman" w:cs="Arial"/>
          <w:bCs/>
          <w:lang w:eastAsia="pt-BR"/>
        </w:rPr>
        <w:t>rograma Inventiva</w:t>
      </w:r>
      <w:r w:rsidR="00EC16A6" w:rsidRPr="004A4A3A">
        <w:rPr>
          <w:rFonts w:eastAsia="Times New Roman" w:cs="Arial"/>
          <w:bCs/>
          <w:lang w:eastAsia="pt-BR"/>
        </w:rPr>
        <w:t xml:space="preserve"> (em parceria com BDMG, Sebrae/MG e FIEMG)</w:t>
      </w:r>
    </w:p>
    <w:p w14:paraId="397BAEDA" w14:textId="003D5611" w:rsidR="00EC16A6" w:rsidRPr="004A4A3A" w:rsidRDefault="00EC16A6" w:rsidP="00794A47">
      <w:pPr>
        <w:pStyle w:val="PargrafodaLista"/>
        <w:numPr>
          <w:ilvl w:val="0"/>
          <w:numId w:val="1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Tecnova (em parceria com Finep)</w:t>
      </w:r>
    </w:p>
    <w:p w14:paraId="58EFBD48" w14:textId="34C5EB81" w:rsidR="00EC16A6" w:rsidRPr="004A4A3A" w:rsidRDefault="00EC16A6" w:rsidP="00794A47">
      <w:pPr>
        <w:pStyle w:val="PargrafodaLista"/>
        <w:numPr>
          <w:ilvl w:val="0"/>
          <w:numId w:val="1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de Apoio à Pesquisa em Empresas (PAPE)</w:t>
      </w:r>
    </w:p>
    <w:p w14:paraId="6AE07BDF" w14:textId="77777777" w:rsidR="009D3A55" w:rsidRPr="004A4A3A" w:rsidRDefault="00DA7E1E"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FAPPR</w:t>
      </w:r>
      <w:r w:rsidR="009D3A55" w:rsidRPr="004A4A3A">
        <w:rPr>
          <w:rFonts w:eastAsia="Times New Roman" w:cs="Arial"/>
          <w:b/>
          <w:bCs/>
          <w:lang w:eastAsia="pt-BR"/>
        </w:rPr>
        <w:t xml:space="preserve"> – Fundação </w:t>
      </w:r>
      <w:r w:rsidRPr="004A4A3A">
        <w:rPr>
          <w:rFonts w:eastAsia="Times New Roman" w:cs="Arial"/>
          <w:b/>
          <w:bCs/>
          <w:lang w:eastAsia="pt-BR"/>
        </w:rPr>
        <w:t xml:space="preserve">Araucária </w:t>
      </w:r>
      <w:r w:rsidR="00DB567D" w:rsidRPr="004A4A3A">
        <w:rPr>
          <w:rFonts w:eastAsia="Times New Roman" w:cs="Arial"/>
          <w:b/>
          <w:bCs/>
          <w:lang w:eastAsia="pt-BR"/>
        </w:rPr>
        <w:t>de</w:t>
      </w:r>
      <w:r w:rsidRPr="004A4A3A">
        <w:rPr>
          <w:rFonts w:eastAsia="Times New Roman" w:cs="Arial"/>
          <w:b/>
          <w:bCs/>
          <w:lang w:eastAsia="pt-BR"/>
        </w:rPr>
        <w:t xml:space="preserve"> Apoio ao Desenvolvimento Científico e Tecnológico do Paraná</w:t>
      </w:r>
    </w:p>
    <w:p w14:paraId="40FD0828" w14:textId="2A7A5948" w:rsidR="009D3A55" w:rsidRPr="004A4A3A" w:rsidRDefault="00DB567D" w:rsidP="00794A47">
      <w:pPr>
        <w:pStyle w:val="PargrafodaLista"/>
        <w:numPr>
          <w:ilvl w:val="0"/>
          <w:numId w:val="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Tecnova</w:t>
      </w:r>
      <w:r w:rsidR="005B1FC8" w:rsidRPr="004A4A3A">
        <w:rPr>
          <w:rFonts w:eastAsia="Times New Roman" w:cs="Arial"/>
          <w:bCs/>
          <w:lang w:eastAsia="pt-BR"/>
        </w:rPr>
        <w:t xml:space="preserve"> (em parceria com Finep)</w:t>
      </w:r>
    </w:p>
    <w:p w14:paraId="462EC0F8" w14:textId="77777777" w:rsidR="009D3A55" w:rsidRPr="004A4A3A" w:rsidRDefault="009D3A55" w:rsidP="006669EC">
      <w:pPr>
        <w:autoSpaceDE w:val="0"/>
        <w:autoSpaceDN w:val="0"/>
        <w:adjustRightInd w:val="0"/>
        <w:spacing w:after="0" w:line="240" w:lineRule="auto"/>
        <w:ind w:left="567"/>
        <w:jc w:val="both"/>
        <w:rPr>
          <w:rFonts w:eastAsia="Times New Roman" w:cs="Arial"/>
          <w:b/>
          <w:bCs/>
          <w:highlight w:val="yellow"/>
          <w:lang w:eastAsia="pt-BR"/>
        </w:rPr>
      </w:pPr>
    </w:p>
    <w:p w14:paraId="0AADCD27" w14:textId="77777777" w:rsidR="009D3A55" w:rsidRPr="004A4A3A" w:rsidRDefault="009D3A55"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w:t>
      </w:r>
      <w:r w:rsidR="00881751" w:rsidRPr="004A4A3A">
        <w:rPr>
          <w:rFonts w:eastAsia="Times New Roman" w:cs="Arial"/>
          <w:b/>
          <w:bCs/>
          <w:lang w:eastAsia="pt-BR"/>
        </w:rPr>
        <w:t>ACEPE -</w:t>
      </w:r>
      <w:r w:rsidRPr="004A4A3A">
        <w:rPr>
          <w:rFonts w:eastAsia="Times New Roman" w:cs="Arial"/>
          <w:b/>
          <w:bCs/>
          <w:lang w:eastAsia="pt-BR"/>
        </w:rPr>
        <w:t xml:space="preserve">– Fundação de Amparo à </w:t>
      </w:r>
      <w:r w:rsidR="00881751" w:rsidRPr="004A4A3A">
        <w:rPr>
          <w:rFonts w:eastAsia="Times New Roman" w:cs="Arial"/>
          <w:b/>
          <w:bCs/>
          <w:lang w:eastAsia="pt-BR"/>
        </w:rPr>
        <w:t xml:space="preserve">Ciência e Tecnologia </w:t>
      </w:r>
      <w:r w:rsidRPr="004A4A3A">
        <w:rPr>
          <w:rFonts w:eastAsia="Times New Roman" w:cs="Arial"/>
          <w:b/>
          <w:bCs/>
          <w:lang w:eastAsia="pt-BR"/>
        </w:rPr>
        <w:t>do Estado de Pernambuco</w:t>
      </w:r>
    </w:p>
    <w:p w14:paraId="48A40997" w14:textId="77777777" w:rsidR="009D3A55" w:rsidRPr="004A4A3A" w:rsidRDefault="001A52B2" w:rsidP="00794A47">
      <w:pPr>
        <w:pStyle w:val="PargrafodaLista"/>
        <w:numPr>
          <w:ilvl w:val="0"/>
          <w:numId w:val="21"/>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Bolsas de pós-graduação</w:t>
      </w:r>
    </w:p>
    <w:p w14:paraId="5810B714" w14:textId="7980390A" w:rsidR="001A52B2" w:rsidRPr="004A4A3A" w:rsidRDefault="00EC696C" w:rsidP="00794A47">
      <w:pPr>
        <w:pStyle w:val="PargrafodaLista"/>
        <w:numPr>
          <w:ilvl w:val="0"/>
          <w:numId w:val="21"/>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Tecnova (</w:t>
      </w:r>
      <w:r w:rsidR="005B1FC8" w:rsidRPr="004A4A3A">
        <w:rPr>
          <w:rFonts w:eastAsia="Times New Roman" w:cs="Arial"/>
          <w:bCs/>
          <w:lang w:eastAsia="pt-BR"/>
        </w:rPr>
        <w:t>em parceria com Finep)</w:t>
      </w:r>
    </w:p>
    <w:p w14:paraId="144C5036" w14:textId="77777777" w:rsidR="001A52B2" w:rsidRPr="004A4A3A" w:rsidRDefault="001A52B2" w:rsidP="00794A47">
      <w:pPr>
        <w:pStyle w:val="PargrafodaLista"/>
        <w:numPr>
          <w:ilvl w:val="0"/>
          <w:numId w:val="21"/>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Apoio a parcerias com instituições de pesquisa</w:t>
      </w:r>
    </w:p>
    <w:p w14:paraId="4EADE834" w14:textId="79472A2D" w:rsidR="001A52B2" w:rsidRPr="004A4A3A" w:rsidRDefault="001A52B2" w:rsidP="00794A47">
      <w:pPr>
        <w:pStyle w:val="PargrafodaLista"/>
        <w:numPr>
          <w:ilvl w:val="0"/>
          <w:numId w:val="21"/>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 xml:space="preserve">Convênios </w:t>
      </w:r>
      <w:r w:rsidR="00601880" w:rsidRPr="004A4A3A">
        <w:rPr>
          <w:rFonts w:eastAsia="Times New Roman" w:cs="Arial"/>
          <w:bCs/>
          <w:lang w:eastAsia="pt-BR"/>
        </w:rPr>
        <w:t>para projetos de pesquisas de empresas</w:t>
      </w:r>
    </w:p>
    <w:p w14:paraId="00B202C3" w14:textId="77777777" w:rsidR="009D3A55" w:rsidRPr="004A4A3A" w:rsidRDefault="009D3A55" w:rsidP="006669EC">
      <w:pPr>
        <w:autoSpaceDE w:val="0"/>
        <w:autoSpaceDN w:val="0"/>
        <w:adjustRightInd w:val="0"/>
        <w:spacing w:after="0" w:line="240" w:lineRule="auto"/>
        <w:ind w:left="567"/>
        <w:jc w:val="both"/>
        <w:rPr>
          <w:rFonts w:eastAsia="Times New Roman" w:cs="Arial"/>
          <w:b/>
          <w:bCs/>
          <w:lang w:eastAsia="pt-BR"/>
        </w:rPr>
      </w:pPr>
    </w:p>
    <w:p w14:paraId="4820AD95" w14:textId="77777777" w:rsidR="005928D3" w:rsidRPr="004A4A3A" w:rsidRDefault="005928D3"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w:t>
      </w:r>
      <w:r w:rsidR="00C34FD1" w:rsidRPr="004A4A3A">
        <w:rPr>
          <w:rFonts w:eastAsia="Times New Roman" w:cs="Arial"/>
          <w:b/>
          <w:bCs/>
          <w:lang w:eastAsia="pt-BR"/>
        </w:rPr>
        <w:t>APERJ</w:t>
      </w:r>
      <w:r w:rsidRPr="004A4A3A">
        <w:rPr>
          <w:rFonts w:eastAsia="Times New Roman" w:cs="Arial"/>
          <w:b/>
          <w:bCs/>
          <w:lang w:eastAsia="pt-BR"/>
        </w:rPr>
        <w:t xml:space="preserve"> – Fundação </w:t>
      </w:r>
      <w:r w:rsidR="002C6BE2" w:rsidRPr="004A4A3A">
        <w:rPr>
          <w:rFonts w:eastAsia="Times New Roman" w:cs="Arial"/>
          <w:b/>
          <w:bCs/>
          <w:lang w:eastAsia="pt-BR"/>
        </w:rPr>
        <w:t xml:space="preserve">Carlos Chagas Filho de </w:t>
      </w:r>
      <w:r w:rsidRPr="004A4A3A">
        <w:rPr>
          <w:rFonts w:eastAsia="Times New Roman" w:cs="Arial"/>
          <w:b/>
          <w:bCs/>
          <w:lang w:eastAsia="pt-BR"/>
        </w:rPr>
        <w:t>Amparo à Pesquisa do Estado do Rio de Janeiro</w:t>
      </w:r>
    </w:p>
    <w:p w14:paraId="28B0168E" w14:textId="69B02614" w:rsidR="005928D3" w:rsidRPr="004A4A3A" w:rsidRDefault="00C93CE8" w:rsidP="00794A47">
      <w:pPr>
        <w:pStyle w:val="PargrafodaLista"/>
        <w:numPr>
          <w:ilvl w:val="0"/>
          <w:numId w:val="15"/>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T</w:t>
      </w:r>
      <w:r w:rsidR="00106DE2" w:rsidRPr="004A4A3A">
        <w:rPr>
          <w:rFonts w:eastAsia="Times New Roman" w:cs="Arial"/>
          <w:bCs/>
          <w:lang w:eastAsia="pt-BR"/>
        </w:rPr>
        <w:t>ecnova</w:t>
      </w:r>
      <w:r w:rsidRPr="004A4A3A">
        <w:rPr>
          <w:rFonts w:eastAsia="Times New Roman" w:cs="Arial"/>
          <w:bCs/>
          <w:lang w:eastAsia="pt-BR"/>
        </w:rPr>
        <w:t xml:space="preserve"> (</w:t>
      </w:r>
      <w:r w:rsidR="00106DE2" w:rsidRPr="004A4A3A">
        <w:rPr>
          <w:rFonts w:eastAsia="Times New Roman" w:cs="Arial"/>
          <w:bCs/>
          <w:lang w:eastAsia="pt-BR"/>
        </w:rPr>
        <w:t>em parceria com Finep)</w:t>
      </w:r>
    </w:p>
    <w:p w14:paraId="065E1A55" w14:textId="77777777" w:rsidR="00106DE2" w:rsidRPr="004A4A3A" w:rsidRDefault="00106DE2" w:rsidP="00794A47">
      <w:pPr>
        <w:pStyle w:val="PargrafodaLista"/>
        <w:numPr>
          <w:ilvl w:val="0"/>
          <w:numId w:val="15"/>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Apoio ao Desenvolvimento do Design (em parceria com Firjan e Sebrae/RJ)</w:t>
      </w:r>
    </w:p>
    <w:p w14:paraId="6324F310" w14:textId="77777777" w:rsidR="00106DE2" w:rsidRPr="004A4A3A" w:rsidRDefault="00106DE2" w:rsidP="00794A47">
      <w:pPr>
        <w:pStyle w:val="PargrafodaLista"/>
        <w:numPr>
          <w:ilvl w:val="0"/>
          <w:numId w:val="15"/>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Apoio à Inovação Tecnológica</w:t>
      </w:r>
    </w:p>
    <w:p w14:paraId="1B8D91E5" w14:textId="77777777" w:rsidR="00106DE2" w:rsidRPr="004A4A3A" w:rsidRDefault="00106DE2" w:rsidP="00794A47">
      <w:pPr>
        <w:pStyle w:val="PargrafodaLista"/>
        <w:numPr>
          <w:ilvl w:val="0"/>
          <w:numId w:val="15"/>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Apoio ao Desenvolvimento da Tecnologia da Informação</w:t>
      </w:r>
    </w:p>
    <w:p w14:paraId="2122B2F1" w14:textId="77777777" w:rsidR="00106DE2" w:rsidRPr="004A4A3A" w:rsidRDefault="00106DE2" w:rsidP="00794A47">
      <w:pPr>
        <w:pStyle w:val="PargrafodaLista"/>
        <w:numPr>
          <w:ilvl w:val="0"/>
          <w:numId w:val="15"/>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Apoio ao Desenvolvimento de Modelos de Inovação Tecnológica Social</w:t>
      </w:r>
    </w:p>
    <w:p w14:paraId="4B379C98" w14:textId="77777777" w:rsidR="00106DE2" w:rsidRPr="004A4A3A" w:rsidRDefault="00106DE2" w:rsidP="00794A47">
      <w:pPr>
        <w:pStyle w:val="PargrafodaLista"/>
        <w:numPr>
          <w:ilvl w:val="0"/>
          <w:numId w:val="15"/>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Apoio à Inovação e Difusão Tecnológica no Estado do Rio de Janeiro</w:t>
      </w:r>
    </w:p>
    <w:p w14:paraId="2F7F5347" w14:textId="77777777" w:rsidR="00106DE2" w:rsidRPr="004A4A3A" w:rsidRDefault="00106DE2" w:rsidP="00794A47">
      <w:pPr>
        <w:pStyle w:val="PargrafodaLista"/>
        <w:numPr>
          <w:ilvl w:val="0"/>
          <w:numId w:val="15"/>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Auxílio a Projetos de Inovação Tecnológica</w:t>
      </w:r>
    </w:p>
    <w:p w14:paraId="42AA9F63" w14:textId="77777777" w:rsidR="00106DE2" w:rsidRPr="004A4A3A" w:rsidRDefault="00106DE2" w:rsidP="00794A47">
      <w:pPr>
        <w:pStyle w:val="PargrafodaLista"/>
        <w:numPr>
          <w:ilvl w:val="0"/>
          <w:numId w:val="15"/>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Bolsa de Inovação Tecnológica</w:t>
      </w:r>
    </w:p>
    <w:p w14:paraId="26B17594" w14:textId="77777777" w:rsidR="005928D3" w:rsidRPr="004A4A3A" w:rsidRDefault="005928D3" w:rsidP="006669EC">
      <w:pPr>
        <w:pStyle w:val="PargrafodaLista"/>
        <w:autoSpaceDE w:val="0"/>
        <w:autoSpaceDN w:val="0"/>
        <w:adjustRightInd w:val="0"/>
        <w:spacing w:after="0" w:line="240" w:lineRule="auto"/>
        <w:ind w:left="567"/>
        <w:jc w:val="both"/>
        <w:rPr>
          <w:rFonts w:eastAsia="Times New Roman" w:cs="Arial"/>
          <w:bCs/>
          <w:lang w:eastAsia="pt-BR"/>
        </w:rPr>
      </w:pPr>
    </w:p>
    <w:p w14:paraId="00F875BA" w14:textId="77777777" w:rsidR="009D3A55" w:rsidRPr="004A4A3A" w:rsidRDefault="009D3A55"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FAPERGS – Fundação de Amparo à Pesquisa do Estado do Rio Grande do Sul</w:t>
      </w:r>
    </w:p>
    <w:p w14:paraId="56C91492" w14:textId="77777777" w:rsidR="009D3A55" w:rsidRPr="004A4A3A" w:rsidRDefault="009D3A55" w:rsidP="00794A47">
      <w:pPr>
        <w:pStyle w:val="PargrafodaLista"/>
        <w:numPr>
          <w:ilvl w:val="0"/>
          <w:numId w:val="16"/>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w:t>
      </w:r>
      <w:r w:rsidR="0073637C" w:rsidRPr="004A4A3A">
        <w:rPr>
          <w:rFonts w:eastAsia="Times New Roman" w:cs="Arial"/>
          <w:bCs/>
          <w:lang w:eastAsia="pt-BR"/>
        </w:rPr>
        <w:t>esquisador na Empresa (em parceria com Sebrae/RS)</w:t>
      </w:r>
    </w:p>
    <w:p w14:paraId="7B270120" w14:textId="7522306B" w:rsidR="0073637C" w:rsidRPr="004A4A3A" w:rsidRDefault="00EF2ECC" w:rsidP="00794A47">
      <w:pPr>
        <w:pStyle w:val="PargrafodaLista"/>
        <w:numPr>
          <w:ilvl w:val="0"/>
          <w:numId w:val="16"/>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Tecnova (</w:t>
      </w:r>
      <w:r w:rsidR="0073637C" w:rsidRPr="004A4A3A">
        <w:rPr>
          <w:rFonts w:eastAsia="Times New Roman" w:cs="Arial"/>
          <w:bCs/>
          <w:lang w:eastAsia="pt-BR"/>
        </w:rPr>
        <w:t>Programa de Apoio à Inovação de Microempresas e Empresas de Pequeno Porte</w:t>
      </w:r>
      <w:r w:rsidR="00C93CE8" w:rsidRPr="004A4A3A">
        <w:rPr>
          <w:rFonts w:eastAsia="Times New Roman" w:cs="Arial"/>
          <w:bCs/>
          <w:lang w:eastAsia="pt-BR"/>
        </w:rPr>
        <w:t>) (</w:t>
      </w:r>
      <w:r w:rsidR="0073637C" w:rsidRPr="004A4A3A">
        <w:rPr>
          <w:rFonts w:eastAsia="Times New Roman" w:cs="Arial"/>
          <w:bCs/>
          <w:lang w:eastAsia="pt-BR"/>
        </w:rPr>
        <w:t>em parceria com Finep)</w:t>
      </w:r>
    </w:p>
    <w:p w14:paraId="226316FF" w14:textId="77777777" w:rsidR="009D3A55" w:rsidRPr="004A4A3A" w:rsidRDefault="009D3A55" w:rsidP="006669EC">
      <w:pPr>
        <w:autoSpaceDE w:val="0"/>
        <w:autoSpaceDN w:val="0"/>
        <w:adjustRightInd w:val="0"/>
        <w:spacing w:after="0" w:line="240" w:lineRule="auto"/>
        <w:ind w:left="567"/>
        <w:jc w:val="both"/>
        <w:rPr>
          <w:rFonts w:eastAsia="Times New Roman" w:cs="Arial"/>
          <w:b/>
          <w:bCs/>
          <w:lang w:eastAsia="pt-BR"/>
        </w:rPr>
      </w:pPr>
    </w:p>
    <w:p w14:paraId="4E75FD8B" w14:textId="77777777" w:rsidR="009D3A55" w:rsidRPr="004A4A3A" w:rsidRDefault="0059061B"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FAPESC</w:t>
      </w:r>
      <w:r w:rsidR="009D3A55" w:rsidRPr="004A4A3A">
        <w:rPr>
          <w:rFonts w:eastAsia="Times New Roman" w:cs="Arial"/>
          <w:b/>
          <w:bCs/>
          <w:lang w:eastAsia="pt-BR"/>
        </w:rPr>
        <w:t xml:space="preserve"> – Fundação de Amparo à Pesquisa </w:t>
      </w:r>
      <w:r w:rsidRPr="004A4A3A">
        <w:rPr>
          <w:rFonts w:eastAsia="Times New Roman" w:cs="Arial"/>
          <w:b/>
          <w:bCs/>
          <w:lang w:eastAsia="pt-BR"/>
        </w:rPr>
        <w:t xml:space="preserve">e Inovação </w:t>
      </w:r>
      <w:r w:rsidR="009D3A55" w:rsidRPr="004A4A3A">
        <w:rPr>
          <w:rFonts w:eastAsia="Times New Roman" w:cs="Arial"/>
          <w:b/>
          <w:bCs/>
          <w:lang w:eastAsia="pt-BR"/>
        </w:rPr>
        <w:t>do Estado de Santa</w:t>
      </w:r>
      <w:r w:rsidR="00641C35" w:rsidRPr="004A4A3A">
        <w:rPr>
          <w:rFonts w:eastAsia="Times New Roman" w:cs="Arial"/>
          <w:b/>
          <w:bCs/>
          <w:lang w:eastAsia="pt-BR"/>
        </w:rPr>
        <w:t xml:space="preserve"> Catarina</w:t>
      </w:r>
      <w:r w:rsidR="009D3A55" w:rsidRPr="004A4A3A">
        <w:rPr>
          <w:rFonts w:eastAsia="Times New Roman" w:cs="Arial"/>
          <w:b/>
          <w:bCs/>
          <w:lang w:eastAsia="pt-BR"/>
        </w:rPr>
        <w:t xml:space="preserve"> </w:t>
      </w:r>
    </w:p>
    <w:p w14:paraId="1F8C8D39" w14:textId="77777777" w:rsidR="009D3A55" w:rsidRPr="004A4A3A" w:rsidRDefault="00641C35" w:rsidP="00794A47">
      <w:pPr>
        <w:pStyle w:val="PargrafodaLista"/>
        <w:numPr>
          <w:ilvl w:val="0"/>
          <w:numId w:val="2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Pós-Doutorado Empresarial (em parceria com Capes)</w:t>
      </w:r>
    </w:p>
    <w:p w14:paraId="6E12815F" w14:textId="471922ED" w:rsidR="00CF10CC" w:rsidRPr="004A4A3A" w:rsidRDefault="00641C35" w:rsidP="00794A47">
      <w:pPr>
        <w:pStyle w:val="PargrafodaLista"/>
        <w:numPr>
          <w:ilvl w:val="0"/>
          <w:numId w:val="2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 xml:space="preserve">Programa Tecnova/SC </w:t>
      </w:r>
      <w:r w:rsidR="005B1FC8" w:rsidRPr="004A4A3A">
        <w:rPr>
          <w:rFonts w:eastAsia="Times New Roman" w:cs="Arial"/>
          <w:bCs/>
          <w:lang w:eastAsia="pt-BR"/>
        </w:rPr>
        <w:t>(em parceria com Finep)</w:t>
      </w:r>
    </w:p>
    <w:p w14:paraId="56FA0628" w14:textId="77777777" w:rsidR="00641C35" w:rsidRPr="004A4A3A" w:rsidRDefault="00641C35" w:rsidP="00794A47">
      <w:pPr>
        <w:pStyle w:val="PargrafodaLista"/>
        <w:numPr>
          <w:ilvl w:val="0"/>
          <w:numId w:val="2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Sinapse da Inovação – Operação SC</w:t>
      </w:r>
    </w:p>
    <w:p w14:paraId="50CB150E" w14:textId="77777777" w:rsidR="009D3A55" w:rsidRPr="004A4A3A" w:rsidRDefault="009D3A55" w:rsidP="006669EC">
      <w:pPr>
        <w:autoSpaceDE w:val="0"/>
        <w:autoSpaceDN w:val="0"/>
        <w:adjustRightInd w:val="0"/>
        <w:spacing w:after="0" w:line="240" w:lineRule="auto"/>
        <w:jc w:val="both"/>
        <w:rPr>
          <w:rFonts w:eastAsia="Times New Roman" w:cs="Arial"/>
          <w:b/>
          <w:bCs/>
          <w:lang w:eastAsia="pt-BR"/>
        </w:rPr>
      </w:pPr>
    </w:p>
    <w:p w14:paraId="19F3A2D7" w14:textId="77777777" w:rsidR="005928D3" w:rsidRPr="004A4A3A" w:rsidRDefault="00C00B0D"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FAPESP</w:t>
      </w:r>
      <w:r w:rsidR="005928D3" w:rsidRPr="004A4A3A">
        <w:rPr>
          <w:rFonts w:eastAsia="Times New Roman" w:cs="Arial"/>
          <w:b/>
          <w:bCs/>
          <w:lang w:eastAsia="pt-BR"/>
        </w:rPr>
        <w:t xml:space="preserve"> – Fundação de Amparo à Pesquisa do Estado de São Paulo</w:t>
      </w:r>
    </w:p>
    <w:p w14:paraId="32BAC309" w14:textId="77777777" w:rsidR="005928D3" w:rsidRPr="004A4A3A" w:rsidRDefault="005928D3" w:rsidP="00794A47">
      <w:pPr>
        <w:pStyle w:val="PargrafodaLista"/>
        <w:numPr>
          <w:ilvl w:val="0"/>
          <w:numId w:val="17"/>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w:t>
      </w:r>
      <w:r w:rsidR="00F20207" w:rsidRPr="004A4A3A">
        <w:rPr>
          <w:rFonts w:eastAsia="Times New Roman" w:cs="Arial"/>
          <w:bCs/>
          <w:lang w:eastAsia="pt-BR"/>
        </w:rPr>
        <w:t>rograma PIPE – Pesquisa Inovativa em Pequenas Empresas</w:t>
      </w:r>
    </w:p>
    <w:p w14:paraId="41D8FB33" w14:textId="4B760833" w:rsidR="00F20207" w:rsidRPr="004A4A3A" w:rsidRDefault="00F20207" w:rsidP="00794A47">
      <w:pPr>
        <w:pStyle w:val="PargrafodaLista"/>
        <w:numPr>
          <w:ilvl w:val="0"/>
          <w:numId w:val="17"/>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PIPE/PAPPE Subvenção – Programa de Apoio à Pesquisa em Empresas (Tecnova</w:t>
      </w:r>
      <w:r w:rsidR="002D1761" w:rsidRPr="004A4A3A">
        <w:rPr>
          <w:rFonts w:eastAsia="Times New Roman" w:cs="Arial"/>
          <w:bCs/>
          <w:lang w:eastAsia="pt-BR"/>
        </w:rPr>
        <w:t>) (</w:t>
      </w:r>
      <w:r w:rsidRPr="004A4A3A">
        <w:rPr>
          <w:rFonts w:eastAsia="Times New Roman" w:cs="Arial"/>
          <w:bCs/>
          <w:lang w:eastAsia="pt-BR"/>
        </w:rPr>
        <w:t>em parceria com Finep)</w:t>
      </w:r>
    </w:p>
    <w:p w14:paraId="100192D0" w14:textId="77777777" w:rsidR="00286B8D" w:rsidRPr="004A4A3A" w:rsidRDefault="00286B8D" w:rsidP="006669EC">
      <w:pPr>
        <w:widowControl w:val="0"/>
        <w:autoSpaceDE w:val="0"/>
        <w:autoSpaceDN w:val="0"/>
        <w:adjustRightInd w:val="0"/>
        <w:spacing w:after="0" w:line="240" w:lineRule="auto"/>
        <w:jc w:val="both"/>
        <w:rPr>
          <w:rFonts w:cstheme="minorHAnsi"/>
          <w:b/>
        </w:rPr>
      </w:pPr>
      <w:r w:rsidRPr="004A4A3A">
        <w:rPr>
          <w:rFonts w:cstheme="minorHAnsi"/>
          <w:b/>
        </w:rPr>
        <w:br w:type="page"/>
      </w:r>
    </w:p>
    <w:p w14:paraId="3C299F95" w14:textId="356F75A9" w:rsidR="003E35EF" w:rsidRPr="004A4A3A" w:rsidRDefault="003E35EF" w:rsidP="006669EC">
      <w:pPr>
        <w:widowControl w:val="0"/>
        <w:autoSpaceDE w:val="0"/>
        <w:autoSpaceDN w:val="0"/>
        <w:adjustRightInd w:val="0"/>
        <w:spacing w:after="0" w:line="240" w:lineRule="auto"/>
        <w:jc w:val="both"/>
        <w:rPr>
          <w:color w:val="C00000"/>
        </w:rPr>
      </w:pPr>
      <w:r w:rsidRPr="004A4A3A">
        <w:rPr>
          <w:rFonts w:cstheme="minorHAnsi"/>
          <w:b/>
          <w:color w:val="C00000"/>
        </w:rPr>
        <w:lastRenderedPageBreak/>
        <w:t>FINEP – FINANCIADORA DE ESTUDOS E PROJETOS</w:t>
      </w:r>
      <w:r w:rsidRPr="004A4A3A">
        <w:rPr>
          <w:color w:val="C00000"/>
        </w:rPr>
        <w:t xml:space="preserve"> </w:t>
      </w:r>
    </w:p>
    <w:p w14:paraId="23DBD89E" w14:textId="77777777" w:rsidR="003E35EF" w:rsidRPr="004A4A3A" w:rsidRDefault="003E35EF" w:rsidP="006669EC">
      <w:pPr>
        <w:widowControl w:val="0"/>
        <w:autoSpaceDE w:val="0"/>
        <w:autoSpaceDN w:val="0"/>
        <w:adjustRightInd w:val="0"/>
        <w:spacing w:after="0" w:line="240" w:lineRule="auto"/>
        <w:jc w:val="both"/>
      </w:pPr>
    </w:p>
    <w:p w14:paraId="6A40DE8B" w14:textId="2F341E66" w:rsidR="003E35EF" w:rsidRPr="004A4A3A" w:rsidRDefault="003E35EF" w:rsidP="006669EC">
      <w:pPr>
        <w:widowControl w:val="0"/>
        <w:shd w:val="clear" w:color="auto" w:fill="FFFFFF" w:themeFill="background1"/>
        <w:autoSpaceDE w:val="0"/>
        <w:autoSpaceDN w:val="0"/>
        <w:adjustRightInd w:val="0"/>
        <w:spacing w:after="0" w:line="240" w:lineRule="auto"/>
        <w:jc w:val="both"/>
        <w:rPr>
          <w:rFonts w:cs="Verdana"/>
        </w:rPr>
      </w:pPr>
      <w:r w:rsidRPr="004A4A3A">
        <w:rPr>
          <w:rFonts w:cs="Arial"/>
        </w:rPr>
        <w:t xml:space="preserve">A </w:t>
      </w:r>
      <w:r w:rsidRPr="004A4A3A">
        <w:rPr>
          <w:rFonts w:cs="Arial"/>
          <w:color w:val="4F81BD" w:themeColor="accent1"/>
        </w:rPr>
        <w:t>Finep</w:t>
      </w:r>
      <w:r w:rsidRPr="004A4A3A">
        <w:rPr>
          <w:rFonts w:cs="Arial"/>
        </w:rPr>
        <w:t xml:space="preserve"> é a Agência Brasileira da Inovação, empresa pública vinculada ao </w:t>
      </w:r>
      <w:r w:rsidRPr="004A4A3A">
        <w:rPr>
          <w:rFonts w:cs="Arial"/>
          <w:color w:val="4F81BD" w:themeColor="accent1"/>
        </w:rPr>
        <w:t>Ministério da Ciência, Tecnologia e Inovação (MCTI)</w:t>
      </w:r>
      <w:r w:rsidRPr="004A4A3A">
        <w:rPr>
          <w:rFonts w:cs="Arial"/>
        </w:rPr>
        <w:t>, que tem como missão p</w:t>
      </w:r>
      <w:r w:rsidRPr="004A4A3A">
        <w:rPr>
          <w:rFonts w:cs="Verdana"/>
        </w:rPr>
        <w:t>romover o desenvolvimento econômico e social do Brasil por meio do fomento público à Ciência, Tecnologia e Inovação (C,T&amp;I) em empresas, universidades, institutos tecnológicos e outras instituições públicas ou privadas. Atua em toda a cadeia da inovação, com foco em ações estratégicas, estruturantes e de impacto para o desenvolvimento sustentável do país.</w:t>
      </w:r>
    </w:p>
    <w:p w14:paraId="55A6663E" w14:textId="77777777" w:rsidR="003E35EF" w:rsidRPr="004A4A3A" w:rsidRDefault="003E35EF" w:rsidP="006669EC">
      <w:pPr>
        <w:widowControl w:val="0"/>
        <w:shd w:val="clear" w:color="auto" w:fill="FFFFFF" w:themeFill="background1"/>
        <w:autoSpaceDE w:val="0"/>
        <w:autoSpaceDN w:val="0"/>
        <w:adjustRightInd w:val="0"/>
        <w:spacing w:after="0" w:line="240" w:lineRule="auto"/>
        <w:jc w:val="both"/>
        <w:rPr>
          <w:rFonts w:cs="Verdana"/>
        </w:rPr>
      </w:pPr>
    </w:p>
    <w:p w14:paraId="6BAD47A4" w14:textId="77777777" w:rsidR="003E35EF" w:rsidRPr="004A4A3A" w:rsidRDefault="003E35EF" w:rsidP="006669EC">
      <w:pPr>
        <w:widowControl w:val="0"/>
        <w:autoSpaceDE w:val="0"/>
        <w:autoSpaceDN w:val="0"/>
        <w:adjustRightInd w:val="0"/>
        <w:spacing w:after="0" w:line="240" w:lineRule="auto"/>
        <w:jc w:val="both"/>
        <w:rPr>
          <w:rFonts w:cs="Verdana"/>
        </w:rPr>
      </w:pPr>
      <w:r w:rsidRPr="004A4A3A">
        <w:rPr>
          <w:rFonts w:cs="Verdana"/>
        </w:rPr>
        <w:t>A Finep concede financiamentos reembolsáveis</w:t>
      </w:r>
      <w:r w:rsidR="00865E52" w:rsidRPr="004A4A3A">
        <w:rPr>
          <w:rFonts w:cs="Verdana"/>
        </w:rPr>
        <w:t xml:space="preserve"> para</w:t>
      </w:r>
      <w:r w:rsidRPr="004A4A3A">
        <w:rPr>
          <w:rFonts w:cs="Verdana"/>
        </w:rPr>
        <w:t xml:space="preserve"> todas as etapas e dimensões do ciclo de desenvolvimento científico e tecnológico: pesquisa básica, pesquisa aplicada, inovações e desenvolvimento de produtos, serviços e processos. </w:t>
      </w:r>
    </w:p>
    <w:p w14:paraId="71A246BA" w14:textId="77777777" w:rsidR="003E35EF" w:rsidRPr="004A4A3A" w:rsidRDefault="003E35EF" w:rsidP="006669EC">
      <w:pPr>
        <w:widowControl w:val="0"/>
        <w:autoSpaceDE w:val="0"/>
        <w:autoSpaceDN w:val="0"/>
        <w:adjustRightInd w:val="0"/>
        <w:spacing w:after="0" w:line="240" w:lineRule="auto"/>
        <w:jc w:val="both"/>
        <w:rPr>
          <w:rFonts w:cs="Verdana"/>
        </w:rPr>
      </w:pPr>
    </w:p>
    <w:p w14:paraId="798039FD" w14:textId="1A53D92E" w:rsidR="005A71C0" w:rsidRPr="004A4A3A" w:rsidRDefault="003E35EF" w:rsidP="006669EC">
      <w:pPr>
        <w:widowControl w:val="0"/>
        <w:autoSpaceDE w:val="0"/>
        <w:autoSpaceDN w:val="0"/>
        <w:adjustRightInd w:val="0"/>
        <w:spacing w:after="0" w:line="240" w:lineRule="auto"/>
        <w:jc w:val="both"/>
        <w:rPr>
          <w:rFonts w:cs="Verdana"/>
        </w:rPr>
      </w:pPr>
      <w:r w:rsidRPr="004A4A3A">
        <w:rPr>
          <w:rFonts w:cs="Verdana"/>
        </w:rPr>
        <w:t>Os financiamentos não</w:t>
      </w:r>
      <w:r w:rsidR="00E05693" w:rsidRPr="004A4A3A">
        <w:rPr>
          <w:rFonts w:cs="Verdana"/>
        </w:rPr>
        <w:t xml:space="preserve"> </w:t>
      </w:r>
      <w:r w:rsidRPr="004A4A3A">
        <w:rPr>
          <w:rFonts w:cs="Verdana"/>
        </w:rPr>
        <w:t>reembolsáveis são feitos com recursos do Fundo Nacional de Desenvolvimento Científico e Tecnológico</w:t>
      </w:r>
      <w:r w:rsidR="00DF121C" w:rsidRPr="004A4A3A">
        <w:rPr>
          <w:rFonts w:cs="Verdana"/>
        </w:rPr>
        <w:t xml:space="preserve"> (FNDCT)</w:t>
      </w:r>
      <w:r w:rsidRPr="004A4A3A">
        <w:rPr>
          <w:rFonts w:cs="Verdana"/>
        </w:rPr>
        <w:t xml:space="preserve">, atualmente formado preponderantemente pelos </w:t>
      </w:r>
      <w:r w:rsidRPr="004A4A3A">
        <w:rPr>
          <w:rFonts w:cs="Verdana"/>
          <w:color w:val="4F81BD" w:themeColor="accent1"/>
        </w:rPr>
        <w:t>Fundos Setoriais de C,T&amp;I</w:t>
      </w:r>
      <w:r w:rsidRPr="004A4A3A">
        <w:rPr>
          <w:rFonts w:cs="Verdana"/>
        </w:rPr>
        <w:t>. Atualmente, a F</w:t>
      </w:r>
      <w:r w:rsidR="00B602FF" w:rsidRPr="004A4A3A">
        <w:rPr>
          <w:rFonts w:cs="Verdana"/>
        </w:rPr>
        <w:t>inep</w:t>
      </w:r>
      <w:r w:rsidRPr="004A4A3A">
        <w:rPr>
          <w:rFonts w:cs="Verdana"/>
        </w:rPr>
        <w:t xml:space="preserve"> não dispõe de linha de financiamento não</w:t>
      </w:r>
      <w:r w:rsidR="00E05693" w:rsidRPr="004A4A3A">
        <w:rPr>
          <w:rFonts w:cs="Verdana"/>
        </w:rPr>
        <w:t xml:space="preserve"> </w:t>
      </w:r>
      <w:r w:rsidRPr="004A4A3A">
        <w:rPr>
          <w:rFonts w:cs="Verdana"/>
        </w:rPr>
        <w:t xml:space="preserve">reembolsável em fluxo contínuo. </w:t>
      </w:r>
    </w:p>
    <w:p w14:paraId="078B46E4" w14:textId="21417624" w:rsidR="00CF5E6B" w:rsidRPr="004A4A3A" w:rsidRDefault="00CF5E6B" w:rsidP="006669EC">
      <w:pPr>
        <w:tabs>
          <w:tab w:val="left" w:pos="3583"/>
        </w:tabs>
        <w:spacing w:after="0" w:line="240" w:lineRule="auto"/>
        <w:rPr>
          <w:rFonts w:asciiTheme="majorHAnsi" w:hAnsiTheme="majorHAnsi"/>
          <w:b/>
          <w:bCs/>
        </w:rPr>
      </w:pPr>
    </w:p>
    <w:p w14:paraId="052B47D0" w14:textId="77777777" w:rsidR="00F30D35" w:rsidRPr="004A4A3A" w:rsidRDefault="00F30D35" w:rsidP="006669EC">
      <w:pPr>
        <w:shd w:val="clear" w:color="auto" w:fill="C4BC96" w:themeFill="background2" w:themeFillShade="BF"/>
        <w:spacing w:after="0" w:line="240" w:lineRule="auto"/>
        <w:jc w:val="both"/>
        <w:rPr>
          <w:rFonts w:cstheme="minorHAnsi"/>
          <w:b/>
        </w:rPr>
      </w:pPr>
      <w:r w:rsidRPr="004A4A3A">
        <w:rPr>
          <w:rFonts w:cstheme="minorHAnsi"/>
          <w:b/>
        </w:rPr>
        <w:t xml:space="preserve">Subvenção </w:t>
      </w:r>
      <w:r w:rsidR="00BC5CC0" w:rsidRPr="004A4A3A">
        <w:rPr>
          <w:rFonts w:cstheme="minorHAnsi"/>
          <w:b/>
        </w:rPr>
        <w:t>E</w:t>
      </w:r>
      <w:r w:rsidRPr="004A4A3A">
        <w:rPr>
          <w:rFonts w:cstheme="minorHAnsi"/>
          <w:b/>
        </w:rPr>
        <w:t xml:space="preserve">conômica </w:t>
      </w:r>
      <w:r w:rsidR="00575C63" w:rsidRPr="004A4A3A">
        <w:rPr>
          <w:rFonts w:cstheme="minorHAnsi"/>
          <w:b/>
        </w:rPr>
        <w:t xml:space="preserve">à </w:t>
      </w:r>
      <w:r w:rsidR="00BC5CC0" w:rsidRPr="004A4A3A">
        <w:rPr>
          <w:rFonts w:cstheme="minorHAnsi"/>
          <w:b/>
        </w:rPr>
        <w:t>I</w:t>
      </w:r>
      <w:r w:rsidR="00575C63" w:rsidRPr="004A4A3A">
        <w:rPr>
          <w:rFonts w:cstheme="minorHAnsi"/>
          <w:b/>
        </w:rPr>
        <w:t xml:space="preserve">novação </w:t>
      </w:r>
      <w:r w:rsidR="008E5CAD" w:rsidRPr="004A4A3A">
        <w:rPr>
          <w:rFonts w:cstheme="minorHAnsi"/>
          <w:b/>
        </w:rPr>
        <w:t xml:space="preserve">– Chamada </w:t>
      </w:r>
      <w:r w:rsidR="00BC5CC0" w:rsidRPr="004A4A3A">
        <w:rPr>
          <w:rFonts w:cstheme="minorHAnsi"/>
          <w:b/>
        </w:rPr>
        <w:t>N</w:t>
      </w:r>
      <w:r w:rsidRPr="004A4A3A">
        <w:rPr>
          <w:rFonts w:cstheme="minorHAnsi"/>
          <w:b/>
        </w:rPr>
        <w:t xml:space="preserve">acional </w:t>
      </w:r>
    </w:p>
    <w:p w14:paraId="686EA5C4" w14:textId="77777777" w:rsidR="00EC689D" w:rsidRPr="004A4A3A" w:rsidRDefault="00EC689D" w:rsidP="006669EC">
      <w:pPr>
        <w:widowControl w:val="0"/>
        <w:autoSpaceDE w:val="0"/>
        <w:autoSpaceDN w:val="0"/>
        <w:adjustRightInd w:val="0"/>
        <w:spacing w:after="0" w:line="240" w:lineRule="auto"/>
        <w:ind w:right="92"/>
        <w:jc w:val="both"/>
        <w:rPr>
          <w:rFonts w:cs="Times New Roman"/>
        </w:rPr>
      </w:pPr>
    </w:p>
    <w:p w14:paraId="77DA3AAC" w14:textId="589CECF5" w:rsidR="00B21D74" w:rsidRPr="004A4A3A" w:rsidRDefault="00B21D74" w:rsidP="006669EC">
      <w:pPr>
        <w:widowControl w:val="0"/>
        <w:autoSpaceDE w:val="0"/>
        <w:autoSpaceDN w:val="0"/>
        <w:adjustRightInd w:val="0"/>
        <w:spacing w:after="0" w:line="240" w:lineRule="auto"/>
        <w:ind w:right="92"/>
        <w:jc w:val="both"/>
        <w:rPr>
          <w:rFonts w:cs="Times New Roman"/>
        </w:rPr>
      </w:pPr>
      <w:r w:rsidRPr="004A4A3A">
        <w:rPr>
          <w:rFonts w:cs="Times New Roman"/>
        </w:rPr>
        <w:t>A subvenção econômica à inovação permite a aplicação de recursos públicos não</w:t>
      </w:r>
      <w:r w:rsidR="00FC62BC" w:rsidRPr="004A4A3A">
        <w:rPr>
          <w:rFonts w:cs="Times New Roman"/>
        </w:rPr>
        <w:t xml:space="preserve"> </w:t>
      </w:r>
      <w:r w:rsidRPr="004A4A3A">
        <w:rPr>
          <w:rFonts w:cs="Times New Roman"/>
        </w:rPr>
        <w:t>reembolsáveis diretamente em empresas brasileiras que desenvolvam projetos de inovação estratégicos para o país, compartilhando os custos e os riscos inerentes a tais atividades.</w:t>
      </w:r>
      <w:r w:rsidR="00E44AD2" w:rsidRPr="004A4A3A">
        <w:rPr>
          <w:rFonts w:cs="Times New Roman"/>
        </w:rPr>
        <w:t xml:space="preserve"> Os recursos de subvenção podem ser usados n</w:t>
      </w:r>
      <w:r w:rsidR="008E1FED" w:rsidRPr="004A4A3A">
        <w:rPr>
          <w:rFonts w:cs="Times New Roman"/>
        </w:rPr>
        <w:t>o desenvolvimento das áreas consideradas estratégicas nas políticas públicas federais</w:t>
      </w:r>
      <w:r w:rsidR="00E44AD2" w:rsidRPr="004A4A3A">
        <w:rPr>
          <w:rFonts w:cs="Times New Roman"/>
        </w:rPr>
        <w:t>.</w:t>
      </w:r>
    </w:p>
    <w:p w14:paraId="0A09DCF6" w14:textId="77777777" w:rsidR="00616956" w:rsidRPr="004A4A3A" w:rsidRDefault="00616956" w:rsidP="006669EC">
      <w:pPr>
        <w:spacing w:after="0" w:line="240" w:lineRule="auto"/>
        <w:jc w:val="both"/>
        <w:rPr>
          <w:rFonts w:cs="Times New Roman"/>
        </w:rPr>
      </w:pPr>
    </w:p>
    <w:p w14:paraId="376E823D" w14:textId="006A4AB5" w:rsidR="00402E28" w:rsidRPr="004A4A3A" w:rsidRDefault="00402E28" w:rsidP="006669EC">
      <w:pPr>
        <w:spacing w:after="0" w:line="240" w:lineRule="auto"/>
        <w:jc w:val="both"/>
        <w:rPr>
          <w:rFonts w:cs="Times New Roman"/>
        </w:rPr>
      </w:pPr>
      <w:r w:rsidRPr="004A4A3A">
        <w:rPr>
          <w:rFonts w:cs="Times New Roman"/>
        </w:rPr>
        <w:t>O Programa de Subvenção Econômica à Inovação Nacional tem o objetivo de apoiar o desenvolvimento de produtos, processos e serviços inovadores,</w:t>
      </w:r>
      <w:r w:rsidR="00E44AD2" w:rsidRPr="004A4A3A">
        <w:rPr>
          <w:rFonts w:cs="Times New Roman"/>
        </w:rPr>
        <w:t xml:space="preserve"> de </w:t>
      </w:r>
      <w:r w:rsidR="00E44AD2" w:rsidRPr="004A4A3A">
        <w:rPr>
          <w:rFonts w:cs="Times New Roman"/>
          <w:color w:val="008000"/>
        </w:rPr>
        <w:t>empresas brasileiras</w:t>
      </w:r>
      <w:r w:rsidRPr="004A4A3A">
        <w:rPr>
          <w:rFonts w:cs="Times New Roman"/>
        </w:rPr>
        <w:t xml:space="preserve">. </w:t>
      </w:r>
    </w:p>
    <w:p w14:paraId="258732D5" w14:textId="77777777" w:rsidR="00402E28" w:rsidRPr="004A4A3A" w:rsidRDefault="00402E28" w:rsidP="006669EC">
      <w:pPr>
        <w:spacing w:after="0" w:line="240" w:lineRule="auto"/>
        <w:ind w:left="2829" w:hanging="2829"/>
        <w:jc w:val="both"/>
        <w:rPr>
          <w:rFonts w:cstheme="minorHAnsi"/>
          <w:b/>
        </w:rPr>
      </w:pPr>
    </w:p>
    <w:p w14:paraId="4EB5D298" w14:textId="77777777" w:rsidR="00F77AD7" w:rsidRPr="004A4A3A" w:rsidRDefault="007A63F3" w:rsidP="006669EC">
      <w:pPr>
        <w:spacing w:after="0" w:line="240" w:lineRule="auto"/>
        <w:jc w:val="both"/>
        <w:rPr>
          <w:rFonts w:cs="Times New Roman"/>
        </w:rPr>
      </w:pPr>
      <w:r w:rsidRPr="004A4A3A">
        <w:rPr>
          <w:rFonts w:cs="Times New Roman"/>
        </w:rPr>
        <w:t xml:space="preserve">A Finep publica, periodicamente, instrumento de divulgação e seleção do Programa de Subvenção Econômica à Inovação Nacional, estabelecendo: objetivo da ação, público alvo, recursos financeiros a serem concedidos, características das propostas, critérios de julgamento, prazos de execução, contratos e prestação de contas. </w:t>
      </w:r>
    </w:p>
    <w:p w14:paraId="305CFA6B" w14:textId="77777777" w:rsidR="00F77AD7" w:rsidRPr="004A4A3A" w:rsidRDefault="00F77AD7" w:rsidP="006669EC">
      <w:pPr>
        <w:spacing w:after="0" w:line="240" w:lineRule="auto"/>
        <w:jc w:val="both"/>
        <w:rPr>
          <w:rFonts w:cs="Times New Roman"/>
        </w:rPr>
      </w:pPr>
    </w:p>
    <w:p w14:paraId="2FAD486C" w14:textId="5E8BAB15" w:rsidR="00F115A2" w:rsidRPr="004A4A3A" w:rsidRDefault="00DA52AC" w:rsidP="006669EC">
      <w:pPr>
        <w:spacing w:after="0" w:line="240" w:lineRule="auto"/>
        <w:jc w:val="both"/>
        <w:rPr>
          <w:rFonts w:cs="Times New Roman"/>
        </w:rPr>
      </w:pPr>
      <w:r w:rsidRPr="004A4A3A">
        <w:rPr>
          <w:rFonts w:cs="Times New Roman"/>
        </w:rPr>
        <w:t>A</w:t>
      </w:r>
      <w:r w:rsidR="007A63F3" w:rsidRPr="004A4A3A">
        <w:rPr>
          <w:rFonts w:cs="Times New Roman"/>
        </w:rPr>
        <w:t xml:space="preserve"> F</w:t>
      </w:r>
      <w:r w:rsidRPr="004A4A3A">
        <w:rPr>
          <w:rFonts w:cs="Times New Roman"/>
        </w:rPr>
        <w:t>inep</w:t>
      </w:r>
      <w:r w:rsidR="007A63F3" w:rsidRPr="004A4A3A">
        <w:rPr>
          <w:rFonts w:cs="Times New Roman"/>
        </w:rPr>
        <w:t xml:space="preserve"> dividiu o aporte de recursos de subvenção da seguinte maneira: </w:t>
      </w:r>
    </w:p>
    <w:p w14:paraId="244322D0" w14:textId="23A76BE0" w:rsidR="00F115A2" w:rsidRPr="004A4A3A" w:rsidRDefault="007A63F3" w:rsidP="001A345F">
      <w:pPr>
        <w:pStyle w:val="PargrafodaLista"/>
        <w:numPr>
          <w:ilvl w:val="0"/>
          <w:numId w:val="171"/>
        </w:numPr>
        <w:spacing w:after="0" w:line="240" w:lineRule="auto"/>
        <w:ind w:left="709"/>
        <w:jc w:val="both"/>
        <w:rPr>
          <w:rFonts w:cs="Times New Roman"/>
        </w:rPr>
      </w:pPr>
      <w:r w:rsidRPr="004A4A3A">
        <w:rPr>
          <w:rFonts w:cs="Times New Roman"/>
        </w:rPr>
        <w:t xml:space="preserve">Médias e </w:t>
      </w:r>
      <w:r w:rsidR="00F115A2" w:rsidRPr="004A4A3A">
        <w:rPr>
          <w:rFonts w:cs="Times New Roman"/>
        </w:rPr>
        <w:t>g</w:t>
      </w:r>
      <w:r w:rsidRPr="004A4A3A">
        <w:rPr>
          <w:rFonts w:cs="Times New Roman"/>
        </w:rPr>
        <w:t xml:space="preserve">randes </w:t>
      </w:r>
      <w:r w:rsidR="00F115A2" w:rsidRPr="004A4A3A">
        <w:rPr>
          <w:rFonts w:cs="Times New Roman"/>
        </w:rPr>
        <w:t>e</w:t>
      </w:r>
      <w:r w:rsidRPr="004A4A3A">
        <w:rPr>
          <w:rFonts w:cs="Times New Roman"/>
        </w:rPr>
        <w:t>mpresas</w:t>
      </w:r>
      <w:r w:rsidR="00F115A2" w:rsidRPr="004A4A3A">
        <w:rPr>
          <w:rFonts w:cs="Times New Roman"/>
        </w:rPr>
        <w:t xml:space="preserve"> – por meio</w:t>
      </w:r>
      <w:r w:rsidRPr="004A4A3A">
        <w:rPr>
          <w:rFonts w:cs="Times New Roman"/>
        </w:rPr>
        <w:t xml:space="preserve"> da </w:t>
      </w:r>
      <w:r w:rsidR="00916AAD" w:rsidRPr="004A4A3A">
        <w:rPr>
          <w:rFonts w:cs="Times New Roman"/>
        </w:rPr>
        <w:t xml:space="preserve">operação </w:t>
      </w:r>
      <w:r w:rsidRPr="004A4A3A">
        <w:rPr>
          <w:rFonts w:cs="Times New Roman"/>
        </w:rPr>
        <w:t xml:space="preserve">centralizada </w:t>
      </w:r>
      <w:r w:rsidR="00916AAD" w:rsidRPr="004A4A3A">
        <w:rPr>
          <w:rFonts w:cs="Times New Roman"/>
        </w:rPr>
        <w:t>(diretamente na F</w:t>
      </w:r>
      <w:r w:rsidR="00F115A2" w:rsidRPr="004A4A3A">
        <w:rPr>
          <w:rFonts w:cs="Times New Roman"/>
        </w:rPr>
        <w:t>inep</w:t>
      </w:r>
      <w:r w:rsidR="00916AAD" w:rsidRPr="004A4A3A">
        <w:rPr>
          <w:rFonts w:cs="Times New Roman"/>
        </w:rPr>
        <w:t>)</w:t>
      </w:r>
    </w:p>
    <w:p w14:paraId="79FFB59B" w14:textId="08C0AC04" w:rsidR="00DE0CD3" w:rsidRPr="004A4A3A" w:rsidRDefault="00F77AD7" w:rsidP="001A345F">
      <w:pPr>
        <w:pStyle w:val="PargrafodaLista"/>
        <w:numPr>
          <w:ilvl w:val="0"/>
          <w:numId w:val="171"/>
        </w:numPr>
        <w:spacing w:after="0" w:line="240" w:lineRule="auto"/>
        <w:ind w:left="709"/>
        <w:jc w:val="both"/>
        <w:rPr>
          <w:rFonts w:cs="Times New Roman"/>
        </w:rPr>
      </w:pPr>
      <w:r w:rsidRPr="004A4A3A">
        <w:rPr>
          <w:rFonts w:cs="Times New Roman"/>
        </w:rPr>
        <w:t>MPE</w:t>
      </w:r>
      <w:r w:rsidR="00F115A2" w:rsidRPr="004A4A3A">
        <w:rPr>
          <w:rFonts w:cs="Times New Roman"/>
        </w:rPr>
        <w:t xml:space="preserve">s – de forma </w:t>
      </w:r>
      <w:r w:rsidRPr="004A4A3A">
        <w:rPr>
          <w:rFonts w:cs="Times New Roman"/>
        </w:rPr>
        <w:t xml:space="preserve"> </w:t>
      </w:r>
      <w:r w:rsidR="007A63F3" w:rsidRPr="004A4A3A">
        <w:rPr>
          <w:rFonts w:cs="Times New Roman"/>
        </w:rPr>
        <w:t>descentralizada</w:t>
      </w:r>
      <w:r w:rsidRPr="004A4A3A">
        <w:rPr>
          <w:rFonts w:cs="Times New Roman"/>
        </w:rPr>
        <w:t>, em parceria com os Estados</w:t>
      </w:r>
      <w:r w:rsidR="00916AAD" w:rsidRPr="004A4A3A">
        <w:rPr>
          <w:rFonts w:cs="Times New Roman"/>
        </w:rPr>
        <w:t>, onde a F</w:t>
      </w:r>
      <w:r w:rsidR="00F115A2" w:rsidRPr="004A4A3A">
        <w:rPr>
          <w:rFonts w:cs="Times New Roman"/>
        </w:rPr>
        <w:t>inep</w:t>
      </w:r>
      <w:r w:rsidR="00916AAD" w:rsidRPr="004A4A3A">
        <w:rPr>
          <w:rFonts w:cs="Times New Roman"/>
        </w:rPr>
        <w:t xml:space="preserve"> aporta parte dos recursos e o Estado complementa</w:t>
      </w:r>
      <w:r w:rsidRPr="004A4A3A">
        <w:rPr>
          <w:rFonts w:cs="Times New Roman"/>
        </w:rPr>
        <w:t>.</w:t>
      </w:r>
      <w:r w:rsidR="00916AAD" w:rsidRPr="004A4A3A">
        <w:rPr>
          <w:rFonts w:cs="Times New Roman"/>
        </w:rPr>
        <w:t xml:space="preserve"> No caso da subvenção descentralizada, a linha de fomento é chamada </w:t>
      </w:r>
      <w:r w:rsidR="00916AAD" w:rsidRPr="004A4A3A">
        <w:rPr>
          <w:rFonts w:cs="Times New Roman"/>
          <w:color w:val="008000"/>
        </w:rPr>
        <w:t>T</w:t>
      </w:r>
      <w:r w:rsidR="00887846" w:rsidRPr="004A4A3A">
        <w:rPr>
          <w:rFonts w:cs="Times New Roman"/>
          <w:color w:val="008000"/>
        </w:rPr>
        <w:t>ecnova</w:t>
      </w:r>
      <w:r w:rsidR="00BC6A0D" w:rsidRPr="004A4A3A">
        <w:rPr>
          <w:rFonts w:cs="Times New Roman"/>
        </w:rPr>
        <w:t>.</w:t>
      </w:r>
    </w:p>
    <w:p w14:paraId="61E6FA3C" w14:textId="77777777" w:rsidR="00F77AD7" w:rsidRPr="004A4A3A" w:rsidRDefault="00F77AD7" w:rsidP="006669EC">
      <w:pPr>
        <w:spacing w:after="0" w:line="240" w:lineRule="auto"/>
        <w:jc w:val="both"/>
        <w:rPr>
          <w:rFonts w:cs="Times New Roman"/>
        </w:rPr>
      </w:pPr>
    </w:p>
    <w:p w14:paraId="0CE96C86" w14:textId="77777777" w:rsidR="007131D3" w:rsidRPr="004A4A3A" w:rsidRDefault="00ED633D" w:rsidP="006669EC">
      <w:pPr>
        <w:spacing w:after="0" w:line="240" w:lineRule="auto"/>
        <w:ind w:left="2835" w:hanging="2835"/>
        <w:jc w:val="both"/>
        <w:rPr>
          <w:rFonts w:cstheme="minorHAnsi"/>
          <w:b/>
        </w:rPr>
      </w:pPr>
      <w:r w:rsidRPr="004A4A3A">
        <w:rPr>
          <w:rFonts w:cstheme="minorHAnsi"/>
          <w:b/>
        </w:rPr>
        <w:t>Itens apoiáveis:</w:t>
      </w:r>
    </w:p>
    <w:p w14:paraId="71F51264" w14:textId="1C9890F6" w:rsidR="005443E8" w:rsidRPr="004A4A3A" w:rsidRDefault="007131D3" w:rsidP="006669EC">
      <w:pPr>
        <w:spacing w:after="0" w:line="240" w:lineRule="auto"/>
        <w:jc w:val="both"/>
        <w:rPr>
          <w:rFonts w:cs="Times New Roman"/>
        </w:rPr>
      </w:pPr>
      <w:r w:rsidRPr="004A4A3A">
        <w:rPr>
          <w:rFonts w:cs="Times New Roman"/>
        </w:rPr>
        <w:t>Na Subvenção Econômica</w:t>
      </w:r>
      <w:r w:rsidR="000547DE" w:rsidRPr="004A4A3A">
        <w:rPr>
          <w:rFonts w:cs="Times New Roman"/>
        </w:rPr>
        <w:t>,</w:t>
      </w:r>
      <w:r w:rsidRPr="004A4A3A">
        <w:rPr>
          <w:rFonts w:cs="Times New Roman"/>
        </w:rPr>
        <w:t xml:space="preserve"> a participação da Finep está limitada ao apoio das despesas de custeio</w:t>
      </w:r>
      <w:r w:rsidR="005443E8" w:rsidRPr="004A4A3A">
        <w:rPr>
          <w:rFonts w:cs="Times New Roman"/>
        </w:rPr>
        <w:t xml:space="preserve"> diretamente relacionados a pesquisa, desenvolvimento </w:t>
      </w:r>
      <w:r w:rsidR="000547DE" w:rsidRPr="004A4A3A">
        <w:rPr>
          <w:rFonts w:cs="Times New Roman"/>
        </w:rPr>
        <w:t xml:space="preserve">e </w:t>
      </w:r>
      <w:r w:rsidR="005443E8" w:rsidRPr="004A4A3A">
        <w:rPr>
          <w:rFonts w:cs="Times New Roman"/>
        </w:rPr>
        <w:t>inovação, tais como:</w:t>
      </w:r>
    </w:p>
    <w:p w14:paraId="61CF6BA1" w14:textId="77777777" w:rsidR="005443E8" w:rsidRPr="004A4A3A" w:rsidRDefault="005443E8" w:rsidP="00794A47">
      <w:pPr>
        <w:pStyle w:val="PargrafodaLista"/>
        <w:numPr>
          <w:ilvl w:val="0"/>
          <w:numId w:val="39"/>
        </w:numPr>
        <w:spacing w:after="0" w:line="240" w:lineRule="auto"/>
        <w:ind w:left="851" w:hanging="284"/>
        <w:jc w:val="both"/>
        <w:rPr>
          <w:rFonts w:cs="Times New Roman"/>
        </w:rPr>
      </w:pPr>
      <w:r w:rsidRPr="004A4A3A">
        <w:rPr>
          <w:rFonts w:cs="Times New Roman"/>
        </w:rPr>
        <w:t>Pagamento de pessoal próprio alocado em atividades de P,D&amp;I e respectivas obrigações patronais</w:t>
      </w:r>
    </w:p>
    <w:p w14:paraId="6D60EF81" w14:textId="77777777" w:rsidR="005443E8" w:rsidRPr="004A4A3A" w:rsidRDefault="005443E8" w:rsidP="00794A47">
      <w:pPr>
        <w:pStyle w:val="PargrafodaLista"/>
        <w:numPr>
          <w:ilvl w:val="0"/>
          <w:numId w:val="39"/>
        </w:numPr>
        <w:spacing w:after="0" w:line="240" w:lineRule="auto"/>
        <w:ind w:left="851" w:hanging="284"/>
        <w:jc w:val="both"/>
        <w:rPr>
          <w:rFonts w:cs="Times New Roman"/>
        </w:rPr>
      </w:pPr>
      <w:r w:rsidRPr="004A4A3A">
        <w:rPr>
          <w:rFonts w:cs="Times New Roman"/>
        </w:rPr>
        <w:t>Contratação de consultorias especializadas de pessoas físicas ou jurídicas</w:t>
      </w:r>
    </w:p>
    <w:p w14:paraId="3AD116E8" w14:textId="77777777" w:rsidR="005443E8" w:rsidRPr="004A4A3A" w:rsidRDefault="005443E8" w:rsidP="00794A47">
      <w:pPr>
        <w:pStyle w:val="PargrafodaLista"/>
        <w:numPr>
          <w:ilvl w:val="0"/>
          <w:numId w:val="39"/>
        </w:numPr>
        <w:spacing w:after="0" w:line="240" w:lineRule="auto"/>
        <w:ind w:left="851" w:hanging="284"/>
        <w:jc w:val="both"/>
        <w:rPr>
          <w:rFonts w:cs="Times New Roman"/>
        </w:rPr>
      </w:pPr>
      <w:r w:rsidRPr="004A4A3A">
        <w:rPr>
          <w:rFonts w:cs="Times New Roman"/>
        </w:rPr>
        <w:t>Material de consumo</w:t>
      </w:r>
    </w:p>
    <w:p w14:paraId="0268A39E" w14:textId="77777777" w:rsidR="001F6FBF" w:rsidRPr="004A4A3A" w:rsidRDefault="00A015B6" w:rsidP="00794A47">
      <w:pPr>
        <w:pStyle w:val="PargrafodaLista"/>
        <w:numPr>
          <w:ilvl w:val="0"/>
          <w:numId w:val="39"/>
        </w:numPr>
        <w:spacing w:after="0" w:line="240" w:lineRule="auto"/>
        <w:ind w:left="851" w:hanging="284"/>
        <w:jc w:val="both"/>
        <w:rPr>
          <w:rFonts w:cs="Times New Roman"/>
        </w:rPr>
      </w:pPr>
      <w:r w:rsidRPr="004A4A3A">
        <w:rPr>
          <w:rFonts w:cs="Times New Roman"/>
        </w:rPr>
        <w:t>L</w:t>
      </w:r>
      <w:r w:rsidR="005443E8" w:rsidRPr="004A4A3A">
        <w:rPr>
          <w:rFonts w:cs="Times New Roman"/>
        </w:rPr>
        <w:t>ocação de bens</w:t>
      </w:r>
      <w:r w:rsidRPr="004A4A3A">
        <w:rPr>
          <w:rFonts w:cs="Times New Roman"/>
        </w:rPr>
        <w:t xml:space="preserve"> móveis ou imóveis, desde que sejam efetivamente aplicados no projeto</w:t>
      </w:r>
    </w:p>
    <w:p w14:paraId="03599601" w14:textId="77777777" w:rsidR="003F1330" w:rsidRPr="004A4A3A" w:rsidRDefault="001F6FBF" w:rsidP="00794A47">
      <w:pPr>
        <w:pStyle w:val="PargrafodaLista"/>
        <w:numPr>
          <w:ilvl w:val="0"/>
          <w:numId w:val="39"/>
        </w:numPr>
        <w:spacing w:after="0" w:line="240" w:lineRule="auto"/>
        <w:ind w:left="851" w:hanging="284"/>
        <w:jc w:val="both"/>
        <w:rPr>
          <w:rFonts w:cs="Times New Roman"/>
        </w:rPr>
      </w:pPr>
      <w:r w:rsidRPr="004A4A3A">
        <w:rPr>
          <w:rFonts w:cs="Times New Roman"/>
        </w:rPr>
        <w:lastRenderedPageBreak/>
        <w:t>G</w:t>
      </w:r>
      <w:r w:rsidR="00A015B6" w:rsidRPr="004A4A3A">
        <w:rPr>
          <w:rFonts w:cs="Times New Roman"/>
        </w:rPr>
        <w:t>astos para introdução pioneira do produto, processo ou serviço no mercado</w:t>
      </w:r>
    </w:p>
    <w:p w14:paraId="1EDC6149" w14:textId="77777777" w:rsidR="001F6FBF" w:rsidRPr="004A4A3A" w:rsidRDefault="00A015B6" w:rsidP="006669EC">
      <w:pPr>
        <w:pStyle w:val="PargrafodaLista"/>
        <w:spacing w:after="0" w:line="240" w:lineRule="auto"/>
        <w:ind w:left="851"/>
        <w:jc w:val="both"/>
        <w:rPr>
          <w:rFonts w:cs="Times New Roman"/>
        </w:rPr>
      </w:pPr>
      <w:r w:rsidRPr="004A4A3A">
        <w:rPr>
          <w:rFonts w:cs="Times New Roman"/>
        </w:rPr>
        <w:t xml:space="preserve"> </w:t>
      </w:r>
    </w:p>
    <w:p w14:paraId="078CEB7B" w14:textId="77777777" w:rsidR="00ED633D" w:rsidRPr="004A4A3A" w:rsidRDefault="00A015B6" w:rsidP="006669EC">
      <w:pPr>
        <w:spacing w:after="0" w:line="240" w:lineRule="auto"/>
        <w:jc w:val="both"/>
        <w:rPr>
          <w:rFonts w:cs="Times New Roman"/>
        </w:rPr>
      </w:pPr>
      <w:r w:rsidRPr="004A4A3A">
        <w:rPr>
          <w:rFonts w:cs="Times New Roman"/>
        </w:rPr>
        <w:t xml:space="preserve">São admitidas despesas relacionadas a atividades acessórias ao projeto (seleção e capacitação de fornecedores de insumos, gestão financeira e contábil do projeto, confecção de relatórios de prestação de contas, coordenação administrativa das equipes do projeto), desde que até 5% do valor total da proposta. </w:t>
      </w:r>
    </w:p>
    <w:p w14:paraId="44327A3B" w14:textId="77777777" w:rsidR="00872717" w:rsidRPr="004A4A3A" w:rsidRDefault="00872717" w:rsidP="006669EC">
      <w:pPr>
        <w:spacing w:after="0" w:line="240" w:lineRule="auto"/>
        <w:ind w:left="2835" w:hanging="2835"/>
        <w:jc w:val="both"/>
        <w:rPr>
          <w:rFonts w:cstheme="minorHAnsi"/>
          <w:b/>
        </w:rPr>
      </w:pPr>
    </w:p>
    <w:p w14:paraId="5F87EF87" w14:textId="77777777" w:rsidR="007131D3" w:rsidRPr="004A4A3A" w:rsidRDefault="00F30D35" w:rsidP="006669EC">
      <w:pPr>
        <w:spacing w:after="0" w:line="240" w:lineRule="auto"/>
        <w:ind w:left="2835" w:hanging="2835"/>
        <w:jc w:val="both"/>
        <w:rPr>
          <w:rFonts w:cstheme="minorHAnsi"/>
          <w:b/>
        </w:rPr>
      </w:pPr>
      <w:r w:rsidRPr="004A4A3A">
        <w:rPr>
          <w:rFonts w:cstheme="minorHAnsi"/>
          <w:b/>
        </w:rPr>
        <w:t>Valor:</w:t>
      </w:r>
    </w:p>
    <w:p w14:paraId="7CFCF823" w14:textId="6E17F2B2" w:rsidR="007131D3" w:rsidRPr="004A4A3A" w:rsidRDefault="007131D3" w:rsidP="006669EC">
      <w:pPr>
        <w:spacing w:after="0" w:line="240" w:lineRule="auto"/>
        <w:jc w:val="both"/>
        <w:rPr>
          <w:rFonts w:cstheme="minorHAnsi"/>
          <w:b/>
        </w:rPr>
      </w:pPr>
      <w:r w:rsidRPr="004A4A3A">
        <w:rPr>
          <w:rFonts w:cs="Times New Roman"/>
        </w:rPr>
        <w:t>O valor total oferecido pelo Programa de Subvenção Econômica é definido no instrumento de divulgação e seleção do Programa, que determina</w:t>
      </w:r>
      <w:r w:rsidR="000547DE" w:rsidRPr="004A4A3A">
        <w:rPr>
          <w:rFonts w:cs="Times New Roman"/>
        </w:rPr>
        <w:t>,</w:t>
      </w:r>
      <w:r w:rsidRPr="004A4A3A">
        <w:rPr>
          <w:rFonts w:cs="Times New Roman"/>
        </w:rPr>
        <w:t xml:space="preserve"> também</w:t>
      </w:r>
      <w:r w:rsidR="000547DE" w:rsidRPr="004A4A3A">
        <w:rPr>
          <w:rFonts w:cs="Times New Roman"/>
        </w:rPr>
        <w:t>,</w:t>
      </w:r>
      <w:r w:rsidRPr="004A4A3A">
        <w:rPr>
          <w:rFonts w:cs="Times New Roman"/>
        </w:rPr>
        <w:t xml:space="preserve"> os valores mínimo e máximo a serem solicitados pelas empresas candidatas. </w:t>
      </w:r>
    </w:p>
    <w:p w14:paraId="0FC85EB7" w14:textId="77777777" w:rsidR="00872717" w:rsidRPr="004A4A3A" w:rsidRDefault="00872717" w:rsidP="006669EC">
      <w:pPr>
        <w:spacing w:after="0" w:line="240" w:lineRule="auto"/>
        <w:jc w:val="both"/>
        <w:rPr>
          <w:rFonts w:cs="Times New Roman"/>
        </w:rPr>
      </w:pPr>
    </w:p>
    <w:p w14:paraId="14E639AC" w14:textId="77777777" w:rsidR="00BE7D83" w:rsidRPr="004A4A3A" w:rsidRDefault="007131D3" w:rsidP="006669EC">
      <w:pPr>
        <w:spacing w:after="0" w:line="240" w:lineRule="auto"/>
        <w:jc w:val="both"/>
        <w:rPr>
          <w:rFonts w:cs="Times New Roman"/>
        </w:rPr>
      </w:pPr>
      <w:r w:rsidRPr="004A4A3A">
        <w:rPr>
          <w:rFonts w:cs="Times New Roman"/>
        </w:rPr>
        <w:t>O valor solicitado por proposta</w:t>
      </w:r>
      <w:r w:rsidR="009F54F5" w:rsidRPr="004A4A3A">
        <w:rPr>
          <w:rFonts w:cs="Times New Roman"/>
        </w:rPr>
        <w:t>, no caso da operação centralizada,</w:t>
      </w:r>
      <w:r w:rsidRPr="004A4A3A">
        <w:rPr>
          <w:rFonts w:cs="Times New Roman"/>
        </w:rPr>
        <w:t xml:space="preserve"> pode variar entre R$ 500</w:t>
      </w:r>
      <w:r w:rsidR="00FE44C6" w:rsidRPr="004A4A3A">
        <w:rPr>
          <w:rFonts w:cs="Times New Roman"/>
        </w:rPr>
        <w:t xml:space="preserve"> mil</w:t>
      </w:r>
      <w:r w:rsidRPr="004A4A3A">
        <w:rPr>
          <w:rFonts w:cs="Times New Roman"/>
        </w:rPr>
        <w:t xml:space="preserve"> e R$ 10 milhões. </w:t>
      </w:r>
    </w:p>
    <w:p w14:paraId="5F3F2EE2" w14:textId="77777777" w:rsidR="00872717" w:rsidRDefault="00872717" w:rsidP="006669EC">
      <w:pPr>
        <w:spacing w:after="0" w:line="240" w:lineRule="auto"/>
        <w:jc w:val="both"/>
        <w:rPr>
          <w:b/>
          <w:bCs/>
        </w:rPr>
      </w:pPr>
    </w:p>
    <w:p w14:paraId="15F6852C" w14:textId="77777777" w:rsidR="007131D3" w:rsidRPr="004A4A3A" w:rsidRDefault="00F30D35" w:rsidP="006669EC">
      <w:pPr>
        <w:spacing w:after="0" w:line="240" w:lineRule="auto"/>
        <w:jc w:val="both"/>
        <w:rPr>
          <w:bCs/>
        </w:rPr>
      </w:pPr>
      <w:r w:rsidRPr="004A4A3A">
        <w:rPr>
          <w:b/>
          <w:bCs/>
        </w:rPr>
        <w:t xml:space="preserve">Contrapartida: </w:t>
      </w:r>
      <w:r w:rsidRPr="004A4A3A">
        <w:rPr>
          <w:b/>
          <w:bCs/>
        </w:rPr>
        <w:tab/>
      </w:r>
      <w:r w:rsidRPr="004A4A3A">
        <w:rPr>
          <w:bCs/>
        </w:rPr>
        <w:tab/>
      </w:r>
      <w:r w:rsidRPr="004A4A3A">
        <w:rPr>
          <w:bCs/>
        </w:rPr>
        <w:tab/>
      </w:r>
    </w:p>
    <w:p w14:paraId="2D5FA022" w14:textId="77777777" w:rsidR="007131D3" w:rsidRPr="004A4A3A" w:rsidRDefault="009F54F5" w:rsidP="006669EC">
      <w:pPr>
        <w:spacing w:after="0" w:line="240" w:lineRule="auto"/>
        <w:jc w:val="both"/>
        <w:rPr>
          <w:rFonts w:cs="Times New Roman"/>
        </w:rPr>
      </w:pPr>
      <w:r w:rsidRPr="004A4A3A">
        <w:rPr>
          <w:rFonts w:cs="Times New Roman"/>
        </w:rPr>
        <w:t xml:space="preserve">As condições de apresentação de contrapartida são definidas no instrumento de divulgação e seleção do Programa. </w:t>
      </w:r>
      <w:r w:rsidR="007131D3" w:rsidRPr="004A4A3A">
        <w:rPr>
          <w:rFonts w:cs="Times New Roman"/>
        </w:rPr>
        <w:t xml:space="preserve">As despesas de capital do projeto devem ser custeadas pela empresa beneficiária, a título de contrapartida. </w:t>
      </w:r>
    </w:p>
    <w:p w14:paraId="0A24D3D8" w14:textId="77777777" w:rsidR="00872717" w:rsidRPr="004A4A3A" w:rsidRDefault="00872717" w:rsidP="006669EC">
      <w:pPr>
        <w:spacing w:after="0" w:line="240" w:lineRule="auto"/>
        <w:jc w:val="both"/>
        <w:rPr>
          <w:rFonts w:cs="Times New Roman"/>
        </w:rPr>
      </w:pPr>
    </w:p>
    <w:p w14:paraId="41DFBE1D" w14:textId="51769707" w:rsidR="00BB0552" w:rsidRPr="004A4A3A" w:rsidRDefault="00BB0552" w:rsidP="006669EC">
      <w:pPr>
        <w:spacing w:after="0" w:line="240" w:lineRule="auto"/>
        <w:jc w:val="both"/>
        <w:rPr>
          <w:rFonts w:cs="Times New Roman"/>
        </w:rPr>
      </w:pPr>
      <w:r w:rsidRPr="004A4A3A">
        <w:rPr>
          <w:rFonts w:cs="Times New Roman"/>
        </w:rPr>
        <w:t>No orçamento dos projetos, os percentuais mínimos exigidos como contrapartida são definidos de acordo com o porte das empresas candidatas e seus respectivos faturamentos brutos, e são formalizados nos instrumentos de divulgação e seleção do Programa.</w:t>
      </w:r>
      <w:r w:rsidR="002218BF" w:rsidRPr="004A4A3A">
        <w:rPr>
          <w:rFonts w:cs="Times New Roman"/>
        </w:rPr>
        <w:t xml:space="preserve"> </w:t>
      </w:r>
      <w:r w:rsidRPr="004A4A3A">
        <w:rPr>
          <w:rFonts w:cs="Times New Roman"/>
        </w:rPr>
        <w:t>No caso de mais de uma participante por proposta, a contrapartida será definida pela soma do faturamento bruto de todas as empresas participantes, na proposta</w:t>
      </w:r>
      <w:r w:rsidR="002218BF" w:rsidRPr="004A4A3A">
        <w:rPr>
          <w:rFonts w:cs="Times New Roman"/>
        </w:rPr>
        <w:t>.</w:t>
      </w:r>
    </w:p>
    <w:p w14:paraId="3F8D44AA" w14:textId="77777777" w:rsidR="00564351" w:rsidRPr="004A4A3A" w:rsidRDefault="00564351" w:rsidP="006669EC">
      <w:pPr>
        <w:spacing w:after="0" w:line="240" w:lineRule="auto"/>
        <w:jc w:val="both"/>
        <w:rPr>
          <w:rFonts w:cs="Times New Roman"/>
        </w:rPr>
      </w:pPr>
    </w:p>
    <w:p w14:paraId="298FF757" w14:textId="77777777" w:rsidR="00BB0552" w:rsidRPr="004A4A3A" w:rsidRDefault="00BB0552" w:rsidP="006669EC">
      <w:pPr>
        <w:spacing w:after="0" w:line="240" w:lineRule="auto"/>
        <w:jc w:val="both"/>
        <w:rPr>
          <w:rFonts w:cs="Times New Roman"/>
        </w:rPr>
      </w:pPr>
      <w:r w:rsidRPr="004A4A3A">
        <w:rPr>
          <w:rFonts w:cs="Times New Roman"/>
        </w:rPr>
        <w:t xml:space="preserve">A contrapartida financeira das empresas candidatas ao Programa poderá ser objeto de solicitação de financiamento reembolsável, desde que observadas as regras específicas de cada um dos programas. </w:t>
      </w:r>
    </w:p>
    <w:p w14:paraId="13108652" w14:textId="675DF700" w:rsidR="005B3377" w:rsidRPr="004A4A3A" w:rsidRDefault="005B3377" w:rsidP="006669EC">
      <w:pPr>
        <w:spacing w:after="0" w:line="240" w:lineRule="auto"/>
        <w:rPr>
          <w:rFonts w:ascii="Verdana" w:hAnsi="Verdana" w:cs="Times New Roman"/>
        </w:rPr>
      </w:pPr>
    </w:p>
    <w:p w14:paraId="7BFDB6BA" w14:textId="77777777" w:rsidR="00F30D35" w:rsidRPr="004A4A3A" w:rsidRDefault="005008FF" w:rsidP="006669EC">
      <w:pPr>
        <w:shd w:val="clear" w:color="auto" w:fill="C4BC96" w:themeFill="background2" w:themeFillShade="BF"/>
        <w:spacing w:after="0" w:line="240" w:lineRule="auto"/>
        <w:jc w:val="both"/>
        <w:rPr>
          <w:rFonts w:cstheme="minorHAnsi"/>
          <w:b/>
        </w:rPr>
      </w:pPr>
      <w:r w:rsidRPr="004A4A3A">
        <w:rPr>
          <w:rFonts w:cstheme="minorHAnsi"/>
          <w:b/>
          <w:bCs/>
        </w:rPr>
        <w:t>Subvenção</w:t>
      </w:r>
      <w:r w:rsidRPr="004A4A3A">
        <w:rPr>
          <w:rFonts w:cstheme="minorHAnsi"/>
          <w:b/>
          <w:shd w:val="clear" w:color="auto" w:fill="C4BC96" w:themeFill="background2" w:themeFillShade="BF"/>
        </w:rPr>
        <w:t xml:space="preserve"> Econômica à Inovação - </w:t>
      </w:r>
      <w:r w:rsidR="00F7189B" w:rsidRPr="004A4A3A">
        <w:rPr>
          <w:rFonts w:cstheme="minorHAnsi"/>
          <w:b/>
          <w:shd w:val="clear" w:color="auto" w:fill="C4BC96" w:themeFill="background2" w:themeFillShade="BF"/>
        </w:rPr>
        <w:t>Programa Te</w:t>
      </w:r>
      <w:r w:rsidR="00EF628D" w:rsidRPr="004A4A3A">
        <w:rPr>
          <w:rFonts w:cstheme="minorHAnsi"/>
          <w:b/>
          <w:shd w:val="clear" w:color="auto" w:fill="C4BC96" w:themeFill="background2" w:themeFillShade="BF"/>
        </w:rPr>
        <w:t>cnova</w:t>
      </w:r>
      <w:r w:rsidR="00F30D35" w:rsidRPr="004A4A3A">
        <w:rPr>
          <w:rFonts w:cstheme="minorHAnsi"/>
          <w:b/>
          <w:shd w:val="clear" w:color="auto" w:fill="C4BC96" w:themeFill="background2" w:themeFillShade="BF"/>
        </w:rPr>
        <w:t xml:space="preserve"> (</w:t>
      </w:r>
      <w:r w:rsidR="00F7189B" w:rsidRPr="004A4A3A">
        <w:rPr>
          <w:rFonts w:cstheme="minorHAnsi"/>
          <w:b/>
          <w:shd w:val="clear" w:color="auto" w:fill="C4BC96" w:themeFill="background2" w:themeFillShade="BF"/>
        </w:rPr>
        <w:t>em parceria com os Estados</w:t>
      </w:r>
      <w:r w:rsidR="00EF628D" w:rsidRPr="004A4A3A">
        <w:rPr>
          <w:rFonts w:cstheme="minorHAnsi"/>
          <w:b/>
          <w:bCs/>
        </w:rPr>
        <w:t>)</w:t>
      </w:r>
      <w:r w:rsidR="003A2E52" w:rsidRPr="004A4A3A">
        <w:rPr>
          <w:rFonts w:cstheme="minorHAnsi"/>
          <w:b/>
          <w:bCs/>
        </w:rPr>
        <w:t xml:space="preserve"> –</w:t>
      </w:r>
      <w:r w:rsidRPr="004A4A3A">
        <w:rPr>
          <w:rFonts w:cstheme="minorHAnsi"/>
          <w:b/>
          <w:bCs/>
        </w:rPr>
        <w:t xml:space="preserve">Chamada </w:t>
      </w:r>
      <w:r w:rsidR="003A2E52" w:rsidRPr="004A4A3A">
        <w:rPr>
          <w:rFonts w:cstheme="minorHAnsi"/>
          <w:b/>
          <w:bCs/>
        </w:rPr>
        <w:t>Descentralizada</w:t>
      </w:r>
    </w:p>
    <w:p w14:paraId="4F57ED96" w14:textId="77777777" w:rsidR="0077377E" w:rsidRPr="004A4A3A" w:rsidRDefault="0077377E" w:rsidP="006669EC">
      <w:pPr>
        <w:widowControl w:val="0"/>
        <w:autoSpaceDE w:val="0"/>
        <w:autoSpaceDN w:val="0"/>
        <w:adjustRightInd w:val="0"/>
        <w:spacing w:after="0" w:line="240" w:lineRule="auto"/>
        <w:jc w:val="both"/>
        <w:rPr>
          <w:rFonts w:cs="Verdana"/>
        </w:rPr>
      </w:pPr>
    </w:p>
    <w:p w14:paraId="7B42829C" w14:textId="3E88A3AA" w:rsidR="00EF628D" w:rsidRPr="004A4A3A" w:rsidRDefault="00A21B7A" w:rsidP="006669EC">
      <w:pPr>
        <w:widowControl w:val="0"/>
        <w:autoSpaceDE w:val="0"/>
        <w:autoSpaceDN w:val="0"/>
        <w:adjustRightInd w:val="0"/>
        <w:spacing w:after="0" w:line="240" w:lineRule="auto"/>
        <w:jc w:val="both"/>
        <w:rPr>
          <w:rFonts w:cs="Verdana"/>
        </w:rPr>
      </w:pPr>
      <w:r w:rsidRPr="004A4A3A">
        <w:rPr>
          <w:rFonts w:cs="Verdana"/>
        </w:rPr>
        <w:t>O objetivo do Tecnova é criar condições financeiras favoráveis e apoiar a inovação, por meio de recursos de subvenção econômica, para o crescimento rápido de um conjunto significativo de empresas de micro</w:t>
      </w:r>
      <w:r w:rsidR="00614F4C" w:rsidRPr="004A4A3A">
        <w:rPr>
          <w:rFonts w:cs="Verdana"/>
        </w:rPr>
        <w:t>,</w:t>
      </w:r>
      <w:r w:rsidR="00B33B75" w:rsidRPr="004A4A3A" w:rsidDel="00B33B75">
        <w:rPr>
          <w:rFonts w:cs="Verdana"/>
        </w:rPr>
        <w:t xml:space="preserve"> </w:t>
      </w:r>
      <w:r w:rsidRPr="004A4A3A">
        <w:rPr>
          <w:rFonts w:cs="Verdana"/>
        </w:rPr>
        <w:t>e pequeno porte, com foco no apoio à inovação tecnológica e com o supor</w:t>
      </w:r>
      <w:r w:rsidR="00FF1117" w:rsidRPr="004A4A3A">
        <w:rPr>
          <w:rFonts w:cs="Verdana"/>
        </w:rPr>
        <w:t xml:space="preserve">te </w:t>
      </w:r>
      <w:r w:rsidR="0077377E" w:rsidRPr="004A4A3A">
        <w:rPr>
          <w:rFonts w:cs="Verdana"/>
        </w:rPr>
        <w:t>d</w:t>
      </w:r>
      <w:r w:rsidR="00FF1117" w:rsidRPr="004A4A3A">
        <w:rPr>
          <w:rFonts w:cs="Verdana"/>
        </w:rPr>
        <w:t>os parceiros estaduais.</w:t>
      </w:r>
      <w:r w:rsidR="00614F4C" w:rsidRPr="004A4A3A">
        <w:rPr>
          <w:rFonts w:cs="Verdana"/>
        </w:rPr>
        <w:t xml:space="preserve"> </w:t>
      </w:r>
      <w:r w:rsidR="00F75F2B" w:rsidRPr="004A4A3A">
        <w:rPr>
          <w:rFonts w:cs="Verdana"/>
        </w:rPr>
        <w:t>O Tecnova a</w:t>
      </w:r>
      <w:r w:rsidR="00614F4C" w:rsidRPr="004A4A3A">
        <w:rPr>
          <w:rFonts w:cs="Verdana"/>
        </w:rPr>
        <w:t xml:space="preserve">poia </w:t>
      </w:r>
      <w:r w:rsidR="00F75F2B" w:rsidRPr="004A4A3A">
        <w:rPr>
          <w:rFonts w:cs="Verdana"/>
        </w:rPr>
        <w:t>p</w:t>
      </w:r>
      <w:r w:rsidR="00F75F2B" w:rsidRPr="004A4A3A">
        <w:rPr>
          <w:rFonts w:cs="Times New Roman"/>
        </w:rPr>
        <w:t xml:space="preserve">rojetos </w:t>
      </w:r>
      <w:r w:rsidR="00614F4C" w:rsidRPr="004A4A3A">
        <w:rPr>
          <w:rFonts w:cs="Times New Roman"/>
        </w:rPr>
        <w:t>de desenvolvimento de produtos e processos inovadores</w:t>
      </w:r>
    </w:p>
    <w:p w14:paraId="419982D3" w14:textId="77777777" w:rsidR="001627BB" w:rsidRPr="004A4A3A" w:rsidRDefault="001627BB" w:rsidP="006669EC">
      <w:pPr>
        <w:widowControl w:val="0"/>
        <w:autoSpaceDE w:val="0"/>
        <w:autoSpaceDN w:val="0"/>
        <w:adjustRightInd w:val="0"/>
        <w:spacing w:after="0" w:line="240" w:lineRule="auto"/>
        <w:jc w:val="both"/>
        <w:rPr>
          <w:rFonts w:cs="Verdana"/>
        </w:rPr>
      </w:pPr>
    </w:p>
    <w:p w14:paraId="4022D661" w14:textId="77777777" w:rsidR="007F5FE3" w:rsidRPr="004A4A3A" w:rsidRDefault="007F5FE3"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Verdana"/>
        </w:rPr>
      </w:pPr>
      <w:r w:rsidRPr="004A4A3A">
        <w:rPr>
          <w:rFonts w:cs="Verdana"/>
        </w:rPr>
        <w:t>A FINEP utiliza a mesma classificação de porte de empresas adotada no Mercosul e pelo BNDES:</w:t>
      </w:r>
    </w:p>
    <w:p w14:paraId="2C66682F" w14:textId="6FB790D0" w:rsidR="007F5FE3" w:rsidRPr="004A4A3A" w:rsidRDefault="007F5FE3"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Verdana"/>
        </w:rPr>
      </w:pPr>
      <w:r w:rsidRPr="004A4A3A">
        <w:rPr>
          <w:rFonts w:cs="Verdana"/>
        </w:rPr>
        <w:t>- Microempresas, empresas de pequeno porte e pequenas empresas – aquelas com faturamento anual menor ou igual a R$ 10,5 milhões</w:t>
      </w:r>
    </w:p>
    <w:p w14:paraId="1544CAA7" w14:textId="77777777" w:rsidR="007F5FE3" w:rsidRPr="004A4A3A" w:rsidRDefault="007F5FE3"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Verdana"/>
        </w:rPr>
      </w:pPr>
      <w:r w:rsidRPr="004A4A3A">
        <w:rPr>
          <w:rFonts w:cs="Verdana"/>
        </w:rPr>
        <w:t>- Médias empresas – aquelas com faturamento annual superior a R$ 10,5 milhões e menor ou igual a R$ 60 milhões</w:t>
      </w:r>
    </w:p>
    <w:p w14:paraId="42E7C2E2" w14:textId="54FCFE8E" w:rsidR="007F5FE3" w:rsidRPr="004A4A3A" w:rsidRDefault="007F5FE3"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Verdana"/>
        </w:rPr>
      </w:pPr>
      <w:r w:rsidRPr="004A4A3A">
        <w:rPr>
          <w:rFonts w:cs="Verdana"/>
        </w:rPr>
        <w:t>- Grandes empresas – aquelas com faturamento anual su perior a R$ 60 milhões</w:t>
      </w:r>
    </w:p>
    <w:p w14:paraId="21C55E70" w14:textId="77777777" w:rsidR="007F5FE3" w:rsidRPr="004A4A3A" w:rsidRDefault="007F5FE3" w:rsidP="006669EC">
      <w:pPr>
        <w:widowControl w:val="0"/>
        <w:autoSpaceDE w:val="0"/>
        <w:autoSpaceDN w:val="0"/>
        <w:adjustRightInd w:val="0"/>
        <w:spacing w:after="0" w:line="240" w:lineRule="auto"/>
        <w:jc w:val="both"/>
        <w:rPr>
          <w:rFonts w:cs="Verdana"/>
        </w:rPr>
      </w:pPr>
    </w:p>
    <w:p w14:paraId="393C9EB6" w14:textId="77777777" w:rsidR="000C3AC2" w:rsidRPr="004A4A3A" w:rsidRDefault="001627BB" w:rsidP="006669EC">
      <w:pPr>
        <w:widowControl w:val="0"/>
        <w:autoSpaceDE w:val="0"/>
        <w:autoSpaceDN w:val="0"/>
        <w:adjustRightInd w:val="0"/>
        <w:spacing w:after="0" w:line="240" w:lineRule="auto"/>
        <w:jc w:val="both"/>
        <w:rPr>
          <w:rFonts w:cs="Verdana"/>
        </w:rPr>
      </w:pPr>
      <w:r w:rsidRPr="004A4A3A">
        <w:rPr>
          <w:rFonts w:cs="Verdana"/>
        </w:rPr>
        <w:t xml:space="preserve">O Tecnova é operacionalizado </w:t>
      </w:r>
      <w:r w:rsidR="00614F4C" w:rsidRPr="004A4A3A">
        <w:rPr>
          <w:rFonts w:cstheme="minorHAnsi"/>
        </w:rPr>
        <w:t>de</w:t>
      </w:r>
      <w:r w:rsidR="00614F4C" w:rsidRPr="004A4A3A">
        <w:rPr>
          <w:rFonts w:cstheme="minorHAnsi"/>
          <w:spacing w:val="43"/>
        </w:rPr>
        <w:t xml:space="preserve"> </w:t>
      </w:r>
      <w:r w:rsidR="00614F4C" w:rsidRPr="004A4A3A">
        <w:rPr>
          <w:rFonts w:cstheme="minorHAnsi"/>
        </w:rPr>
        <w:t>forma descentralizada</w:t>
      </w:r>
      <w:r w:rsidR="00614F4C" w:rsidRPr="004A4A3A">
        <w:rPr>
          <w:rFonts w:cs="Verdana"/>
        </w:rPr>
        <w:t xml:space="preserve"> </w:t>
      </w:r>
      <w:r w:rsidRPr="004A4A3A">
        <w:rPr>
          <w:rFonts w:cs="Verdana"/>
        </w:rPr>
        <w:t>por meio de parceiros estaduais</w:t>
      </w:r>
      <w:r w:rsidR="00035D52" w:rsidRPr="004A4A3A">
        <w:rPr>
          <w:rFonts w:cs="Verdana"/>
        </w:rPr>
        <w:t xml:space="preserve">. </w:t>
      </w:r>
      <w:r w:rsidR="00037A44" w:rsidRPr="004A4A3A">
        <w:rPr>
          <w:rFonts w:cs="Verdana"/>
        </w:rPr>
        <w:t xml:space="preserve">Estes parceiros são responsáveis pela execução gerencial, técnica e financeira do </w:t>
      </w:r>
      <w:r w:rsidR="00035D52" w:rsidRPr="004A4A3A">
        <w:rPr>
          <w:rFonts w:cs="Verdana"/>
        </w:rPr>
        <w:t>Programa</w:t>
      </w:r>
      <w:r w:rsidR="00037A44" w:rsidRPr="004A4A3A">
        <w:rPr>
          <w:rFonts w:cs="Verdana"/>
        </w:rPr>
        <w:t>.</w:t>
      </w:r>
      <w:r w:rsidR="000C3AC2" w:rsidRPr="004A4A3A">
        <w:rPr>
          <w:rFonts w:cs="Verdana"/>
        </w:rPr>
        <w:t xml:space="preserve"> O Sebrae </w:t>
      </w:r>
      <w:r w:rsidR="000C3AC2" w:rsidRPr="004A4A3A">
        <w:rPr>
          <w:rFonts w:cs="Verdana"/>
        </w:rPr>
        <w:lastRenderedPageBreak/>
        <w:t xml:space="preserve">também </w:t>
      </w:r>
      <w:r w:rsidR="00035D52" w:rsidRPr="004A4A3A">
        <w:rPr>
          <w:rFonts w:cs="Verdana"/>
        </w:rPr>
        <w:t xml:space="preserve">pode </w:t>
      </w:r>
      <w:r w:rsidR="000C3AC2" w:rsidRPr="004A4A3A">
        <w:rPr>
          <w:rFonts w:cs="Verdana"/>
        </w:rPr>
        <w:t>participa</w:t>
      </w:r>
      <w:r w:rsidR="00035D52" w:rsidRPr="004A4A3A">
        <w:rPr>
          <w:rFonts w:cs="Verdana"/>
        </w:rPr>
        <w:t>r</w:t>
      </w:r>
      <w:r w:rsidR="000C3AC2" w:rsidRPr="004A4A3A">
        <w:rPr>
          <w:rFonts w:cs="Verdana"/>
        </w:rPr>
        <w:t xml:space="preserve"> do Programa, de forma complementar, com foco nas atividades de gestão de negócio.</w:t>
      </w:r>
    </w:p>
    <w:p w14:paraId="65A17F96" w14:textId="77777777" w:rsidR="001627BB" w:rsidRPr="004A4A3A" w:rsidRDefault="001627BB" w:rsidP="006669EC">
      <w:pPr>
        <w:widowControl w:val="0"/>
        <w:autoSpaceDE w:val="0"/>
        <w:autoSpaceDN w:val="0"/>
        <w:adjustRightInd w:val="0"/>
        <w:spacing w:after="0" w:line="240" w:lineRule="auto"/>
        <w:jc w:val="both"/>
        <w:rPr>
          <w:rFonts w:cs="Verdana"/>
        </w:rPr>
      </w:pPr>
    </w:p>
    <w:p w14:paraId="7FA884AA" w14:textId="131639AC" w:rsidR="00A770AA" w:rsidRPr="004A4A3A" w:rsidRDefault="00A770AA" w:rsidP="006669EC">
      <w:pPr>
        <w:widowControl w:val="0"/>
        <w:autoSpaceDE w:val="0"/>
        <w:autoSpaceDN w:val="0"/>
        <w:adjustRightInd w:val="0"/>
        <w:spacing w:after="0" w:line="240" w:lineRule="auto"/>
        <w:jc w:val="both"/>
        <w:rPr>
          <w:rFonts w:cs="Verdana"/>
        </w:rPr>
      </w:pPr>
      <w:r w:rsidRPr="004A4A3A">
        <w:rPr>
          <w:rFonts w:cs="Verdana"/>
        </w:rPr>
        <w:t>O prazo</w:t>
      </w:r>
      <w:r w:rsidR="0060231F" w:rsidRPr="004A4A3A">
        <w:rPr>
          <w:rFonts w:cs="Verdana"/>
        </w:rPr>
        <w:t xml:space="preserve"> médio</w:t>
      </w:r>
      <w:r w:rsidRPr="004A4A3A">
        <w:rPr>
          <w:rFonts w:cs="Verdana"/>
        </w:rPr>
        <w:t xml:space="preserve"> de execução dos projetos de inovação tecnológica das empresas é de até 24 meses</w:t>
      </w:r>
      <w:r w:rsidR="0060231F" w:rsidRPr="004A4A3A">
        <w:rPr>
          <w:rFonts w:cs="Verdana"/>
        </w:rPr>
        <w:t>, pod</w:t>
      </w:r>
      <w:r w:rsidR="00AD296B" w:rsidRPr="004A4A3A">
        <w:rPr>
          <w:rFonts w:cs="Verdana"/>
        </w:rPr>
        <w:t>endo variar conforme o Estado.</w:t>
      </w:r>
    </w:p>
    <w:p w14:paraId="7EF67287" w14:textId="77777777" w:rsidR="00A770AA" w:rsidRPr="004A4A3A" w:rsidRDefault="00A770AA" w:rsidP="006669EC">
      <w:pPr>
        <w:widowControl w:val="0"/>
        <w:autoSpaceDE w:val="0"/>
        <w:autoSpaceDN w:val="0"/>
        <w:adjustRightInd w:val="0"/>
        <w:spacing w:after="0" w:line="240" w:lineRule="auto"/>
        <w:jc w:val="both"/>
        <w:rPr>
          <w:rFonts w:cs="Verdana"/>
        </w:rPr>
      </w:pPr>
    </w:p>
    <w:p w14:paraId="4F94A026" w14:textId="77777777" w:rsidR="00A94F88" w:rsidRPr="004A4A3A" w:rsidRDefault="00A94F88" w:rsidP="006669EC">
      <w:pPr>
        <w:widowControl w:val="0"/>
        <w:autoSpaceDE w:val="0"/>
        <w:autoSpaceDN w:val="0"/>
        <w:adjustRightInd w:val="0"/>
        <w:spacing w:after="0" w:line="240" w:lineRule="auto"/>
        <w:ind w:right="92"/>
        <w:jc w:val="both"/>
        <w:rPr>
          <w:rFonts w:cstheme="minorHAnsi"/>
          <w:spacing w:val="-3"/>
        </w:rPr>
      </w:pPr>
      <w:r w:rsidRPr="004A4A3A">
        <w:rPr>
          <w:rFonts w:cstheme="minorHAnsi"/>
          <w:spacing w:val="-3"/>
        </w:rPr>
        <w:t xml:space="preserve">O edital da subvenção </w:t>
      </w:r>
      <w:r w:rsidR="00614F4C" w:rsidRPr="004A4A3A">
        <w:rPr>
          <w:rFonts w:cstheme="minorHAnsi"/>
          <w:spacing w:val="-3"/>
        </w:rPr>
        <w:t>l</w:t>
      </w:r>
      <w:r w:rsidRPr="004A4A3A">
        <w:rPr>
          <w:rFonts w:cstheme="minorHAnsi"/>
          <w:spacing w:val="-3"/>
        </w:rPr>
        <w:t>ançado pelos parceiros estaduais prevê a alocação de:</w:t>
      </w:r>
    </w:p>
    <w:p w14:paraId="13D0BC6E" w14:textId="77777777" w:rsidR="00A94F88" w:rsidRPr="004A4A3A" w:rsidRDefault="00A94F88" w:rsidP="00794A47">
      <w:pPr>
        <w:pStyle w:val="PargrafodaLista"/>
        <w:widowControl w:val="0"/>
        <w:numPr>
          <w:ilvl w:val="0"/>
          <w:numId w:val="52"/>
        </w:numPr>
        <w:autoSpaceDE w:val="0"/>
        <w:autoSpaceDN w:val="0"/>
        <w:adjustRightInd w:val="0"/>
        <w:spacing w:after="0" w:line="240" w:lineRule="auto"/>
        <w:ind w:left="851" w:right="92" w:hanging="284"/>
        <w:jc w:val="both"/>
        <w:rPr>
          <w:rFonts w:cstheme="minorHAnsi"/>
          <w:spacing w:val="-3"/>
        </w:rPr>
      </w:pPr>
      <w:r w:rsidRPr="004A4A3A">
        <w:rPr>
          <w:rFonts w:cstheme="minorHAnsi"/>
          <w:spacing w:val="-3"/>
        </w:rPr>
        <w:t>Pelo menos 40% dos recursos em temas de subvenção nacional, considerando os setores do Programa Brasil Maior e/ou prioridades da Estrat</w:t>
      </w:r>
      <w:r w:rsidR="00614F4C" w:rsidRPr="004A4A3A">
        <w:rPr>
          <w:rFonts w:cstheme="minorHAnsi"/>
          <w:spacing w:val="-3"/>
        </w:rPr>
        <w:t>é</w:t>
      </w:r>
      <w:r w:rsidRPr="004A4A3A">
        <w:rPr>
          <w:rFonts w:cstheme="minorHAnsi"/>
          <w:spacing w:val="-3"/>
        </w:rPr>
        <w:t xml:space="preserve">gia </w:t>
      </w:r>
      <w:r w:rsidR="00614F4C" w:rsidRPr="004A4A3A">
        <w:rPr>
          <w:rFonts w:cstheme="minorHAnsi"/>
          <w:spacing w:val="-3"/>
        </w:rPr>
        <w:t>N</w:t>
      </w:r>
      <w:r w:rsidRPr="004A4A3A">
        <w:rPr>
          <w:rFonts w:cstheme="minorHAnsi"/>
          <w:spacing w:val="-3"/>
        </w:rPr>
        <w:t>acional de C,T&amp;I do MCTI, prioritariamente, a saber: petróleo e gás, energias alternativas, TIC</w:t>
      </w:r>
    </w:p>
    <w:p w14:paraId="49D98DA5" w14:textId="77777777" w:rsidR="00A94F88" w:rsidRPr="004A4A3A" w:rsidRDefault="00A94F88" w:rsidP="00794A47">
      <w:pPr>
        <w:pStyle w:val="PargrafodaLista"/>
        <w:widowControl w:val="0"/>
        <w:numPr>
          <w:ilvl w:val="0"/>
          <w:numId w:val="52"/>
        </w:numPr>
        <w:autoSpaceDE w:val="0"/>
        <w:autoSpaceDN w:val="0"/>
        <w:adjustRightInd w:val="0"/>
        <w:spacing w:after="0" w:line="240" w:lineRule="auto"/>
        <w:ind w:left="851" w:right="92" w:hanging="284"/>
        <w:jc w:val="both"/>
        <w:rPr>
          <w:rFonts w:cstheme="minorHAnsi"/>
          <w:spacing w:val="-3"/>
        </w:rPr>
      </w:pPr>
      <w:r w:rsidRPr="004A4A3A">
        <w:rPr>
          <w:rFonts w:cstheme="minorHAnsi"/>
          <w:spacing w:val="-3"/>
        </w:rPr>
        <w:t>Até 60% dos recursos financeiro devem ser aplicados em até cinco temas ou setores a serem indicados pe</w:t>
      </w:r>
      <w:r w:rsidR="00614F4C" w:rsidRPr="004A4A3A">
        <w:rPr>
          <w:rFonts w:cstheme="minorHAnsi"/>
          <w:spacing w:val="-3"/>
        </w:rPr>
        <w:t>l</w:t>
      </w:r>
      <w:r w:rsidRPr="004A4A3A">
        <w:rPr>
          <w:rFonts w:cstheme="minorHAnsi"/>
          <w:spacing w:val="-3"/>
        </w:rPr>
        <w:t>os Estados.</w:t>
      </w:r>
    </w:p>
    <w:p w14:paraId="3A1BC9EF" w14:textId="77777777" w:rsidR="00A21B7A" w:rsidRPr="004A4A3A" w:rsidRDefault="00A21B7A" w:rsidP="006669EC">
      <w:pPr>
        <w:widowControl w:val="0"/>
        <w:autoSpaceDE w:val="0"/>
        <w:autoSpaceDN w:val="0"/>
        <w:adjustRightInd w:val="0"/>
        <w:spacing w:after="0" w:line="240" w:lineRule="auto"/>
        <w:ind w:right="92"/>
        <w:jc w:val="both"/>
        <w:rPr>
          <w:rFonts w:cstheme="minorHAnsi"/>
        </w:rPr>
      </w:pPr>
    </w:p>
    <w:p w14:paraId="571EAB3E" w14:textId="77777777" w:rsidR="004336DA" w:rsidRPr="004A4A3A" w:rsidRDefault="004336DA" w:rsidP="006669EC">
      <w:pPr>
        <w:autoSpaceDE w:val="0"/>
        <w:autoSpaceDN w:val="0"/>
        <w:adjustRightInd w:val="0"/>
        <w:spacing w:after="0" w:line="240" w:lineRule="auto"/>
        <w:ind w:left="2835" w:hanging="2835"/>
        <w:jc w:val="both"/>
        <w:rPr>
          <w:rFonts w:cstheme="minorHAnsi"/>
          <w:b/>
        </w:rPr>
      </w:pPr>
      <w:r w:rsidRPr="004A4A3A">
        <w:rPr>
          <w:rFonts w:cstheme="minorHAnsi"/>
          <w:b/>
        </w:rPr>
        <w:t>Itens apoiáveis:</w:t>
      </w:r>
    </w:p>
    <w:p w14:paraId="4E9C460F" w14:textId="77777777" w:rsidR="004336DA" w:rsidRPr="004A4A3A" w:rsidRDefault="005F0AEC" w:rsidP="006669EC">
      <w:pPr>
        <w:autoSpaceDE w:val="0"/>
        <w:autoSpaceDN w:val="0"/>
        <w:adjustRightInd w:val="0"/>
        <w:spacing w:after="0" w:line="240" w:lineRule="auto"/>
        <w:ind w:left="2835" w:hanging="2835"/>
        <w:jc w:val="both"/>
        <w:rPr>
          <w:rFonts w:cs="Verdana"/>
        </w:rPr>
      </w:pPr>
      <w:r w:rsidRPr="004A4A3A">
        <w:rPr>
          <w:rFonts w:cs="Verdana"/>
        </w:rPr>
        <w:t>D</w:t>
      </w:r>
      <w:r w:rsidR="00A21B7A" w:rsidRPr="004A4A3A">
        <w:rPr>
          <w:rFonts w:cs="Verdana"/>
        </w:rPr>
        <w:t>espesas de custeio das empresas</w:t>
      </w:r>
    </w:p>
    <w:p w14:paraId="5C3893CD" w14:textId="77777777" w:rsidR="00A21B7A" w:rsidRPr="004A4A3A" w:rsidRDefault="00A21B7A" w:rsidP="006669EC">
      <w:pPr>
        <w:autoSpaceDE w:val="0"/>
        <w:autoSpaceDN w:val="0"/>
        <w:adjustRightInd w:val="0"/>
        <w:spacing w:after="0" w:line="240" w:lineRule="auto"/>
        <w:ind w:left="2835" w:hanging="2835"/>
        <w:jc w:val="both"/>
        <w:rPr>
          <w:rFonts w:cstheme="minorHAnsi"/>
          <w:b/>
        </w:rPr>
      </w:pPr>
    </w:p>
    <w:p w14:paraId="018AFDF6" w14:textId="77777777" w:rsidR="00EF6A48" w:rsidRPr="004A4A3A" w:rsidRDefault="00EF6A48" w:rsidP="006669EC">
      <w:pPr>
        <w:autoSpaceDE w:val="0"/>
        <w:autoSpaceDN w:val="0"/>
        <w:adjustRightInd w:val="0"/>
        <w:spacing w:after="0" w:line="240" w:lineRule="auto"/>
        <w:ind w:left="2835" w:hanging="2835"/>
        <w:jc w:val="both"/>
        <w:rPr>
          <w:rFonts w:cstheme="minorHAnsi"/>
          <w:b/>
        </w:rPr>
      </w:pPr>
      <w:r w:rsidRPr="004A4A3A">
        <w:rPr>
          <w:rFonts w:cstheme="minorHAnsi"/>
          <w:b/>
        </w:rPr>
        <w:t>V</w:t>
      </w:r>
      <w:r w:rsidR="00F30D35" w:rsidRPr="004A4A3A">
        <w:rPr>
          <w:rFonts w:cstheme="minorHAnsi"/>
          <w:b/>
        </w:rPr>
        <w:t>alor:</w:t>
      </w:r>
    </w:p>
    <w:p w14:paraId="4C3D7BB7" w14:textId="106713BB" w:rsidR="00A21B7A" w:rsidRPr="004A4A3A" w:rsidRDefault="00D81B14" w:rsidP="006669EC">
      <w:pPr>
        <w:autoSpaceDE w:val="0"/>
        <w:autoSpaceDN w:val="0"/>
        <w:adjustRightInd w:val="0"/>
        <w:spacing w:after="0" w:line="240" w:lineRule="auto"/>
        <w:jc w:val="both"/>
        <w:rPr>
          <w:rFonts w:cstheme="minorHAnsi"/>
        </w:rPr>
      </w:pPr>
      <w:r w:rsidRPr="004A4A3A">
        <w:rPr>
          <w:rFonts w:cstheme="minorHAnsi"/>
        </w:rPr>
        <w:t xml:space="preserve">Em média, os projetos devem ter valor mínimo </w:t>
      </w:r>
      <w:r w:rsidR="00F30D35" w:rsidRPr="004A4A3A">
        <w:rPr>
          <w:rFonts w:cstheme="minorHAnsi"/>
        </w:rPr>
        <w:t xml:space="preserve">de </w:t>
      </w:r>
      <w:r w:rsidR="00EF6A48" w:rsidRPr="004A4A3A">
        <w:rPr>
          <w:rFonts w:cstheme="minorHAnsi"/>
        </w:rPr>
        <w:t xml:space="preserve">R$ </w:t>
      </w:r>
      <w:r w:rsidR="00F30D35" w:rsidRPr="004A4A3A">
        <w:rPr>
          <w:rFonts w:cstheme="minorHAnsi"/>
        </w:rPr>
        <w:t>120</w:t>
      </w:r>
      <w:r w:rsidR="00EF6A48" w:rsidRPr="004A4A3A">
        <w:rPr>
          <w:rFonts w:cstheme="minorHAnsi"/>
        </w:rPr>
        <w:t xml:space="preserve"> mil </w:t>
      </w:r>
      <w:r w:rsidR="00F30D35" w:rsidRPr="004A4A3A">
        <w:rPr>
          <w:rFonts w:cstheme="minorHAnsi"/>
        </w:rPr>
        <w:t xml:space="preserve">e </w:t>
      </w:r>
      <w:r w:rsidR="00EF6A48" w:rsidRPr="004A4A3A">
        <w:rPr>
          <w:rFonts w:cstheme="minorHAnsi"/>
        </w:rPr>
        <w:t>m</w:t>
      </w:r>
      <w:r w:rsidR="00F30D35" w:rsidRPr="004A4A3A">
        <w:rPr>
          <w:rFonts w:cstheme="minorHAnsi"/>
        </w:rPr>
        <w:t xml:space="preserve">áximo de </w:t>
      </w:r>
      <w:r w:rsidR="00EF6A48" w:rsidRPr="004A4A3A">
        <w:rPr>
          <w:rFonts w:cstheme="minorHAnsi"/>
        </w:rPr>
        <w:t xml:space="preserve">R$ </w:t>
      </w:r>
      <w:r w:rsidR="00F30D35" w:rsidRPr="004A4A3A">
        <w:rPr>
          <w:rFonts w:cstheme="minorHAnsi"/>
        </w:rPr>
        <w:t>400</w:t>
      </w:r>
      <w:r w:rsidR="00EF6A48" w:rsidRPr="004A4A3A">
        <w:rPr>
          <w:rFonts w:cstheme="minorHAnsi"/>
        </w:rPr>
        <w:t xml:space="preserve"> mil</w:t>
      </w:r>
      <w:r w:rsidR="00F30D35" w:rsidRPr="004A4A3A">
        <w:rPr>
          <w:rFonts w:cstheme="minorHAnsi"/>
        </w:rPr>
        <w:t>.</w:t>
      </w:r>
      <w:r w:rsidR="009F3311" w:rsidRPr="004A4A3A">
        <w:rPr>
          <w:rFonts w:cstheme="minorHAnsi"/>
        </w:rPr>
        <w:t xml:space="preserve"> No entanto, cada </w:t>
      </w:r>
      <w:r w:rsidRPr="004A4A3A">
        <w:rPr>
          <w:rFonts w:cstheme="minorHAnsi"/>
        </w:rPr>
        <w:t>E</w:t>
      </w:r>
      <w:r w:rsidR="009F3311" w:rsidRPr="004A4A3A">
        <w:rPr>
          <w:rFonts w:cstheme="minorHAnsi"/>
        </w:rPr>
        <w:t xml:space="preserve">stado pode alocar recursos complementares para aumentar este patamar. </w:t>
      </w:r>
      <w:r w:rsidR="00F30D35" w:rsidRPr="004A4A3A">
        <w:rPr>
          <w:rFonts w:cstheme="minorHAnsi"/>
        </w:rPr>
        <w:t xml:space="preserve"> </w:t>
      </w:r>
    </w:p>
    <w:p w14:paraId="6DC001E8" w14:textId="77777777" w:rsidR="00F30D35" w:rsidRPr="004A4A3A" w:rsidRDefault="00F30D35" w:rsidP="006669EC">
      <w:pPr>
        <w:spacing w:after="0" w:line="240" w:lineRule="auto"/>
        <w:jc w:val="both"/>
        <w:rPr>
          <w:rFonts w:cs="Arial"/>
        </w:rPr>
      </w:pPr>
    </w:p>
    <w:p w14:paraId="7A161232" w14:textId="77777777" w:rsidR="00A21B7A" w:rsidRPr="004A4A3A" w:rsidRDefault="006920BD" w:rsidP="006669EC">
      <w:pPr>
        <w:spacing w:after="0" w:line="240" w:lineRule="auto"/>
        <w:ind w:left="2835" w:hanging="2835"/>
        <w:jc w:val="both"/>
        <w:rPr>
          <w:rFonts w:cstheme="minorHAnsi"/>
          <w:b/>
        </w:rPr>
      </w:pPr>
      <w:r w:rsidRPr="004A4A3A">
        <w:rPr>
          <w:rFonts w:cstheme="minorHAnsi"/>
          <w:b/>
        </w:rPr>
        <w:t>Contrapartidas:</w:t>
      </w:r>
    </w:p>
    <w:p w14:paraId="3BC4FE2D" w14:textId="7FBAA661" w:rsidR="00BB0552" w:rsidRPr="004A4A3A" w:rsidRDefault="004552FD" w:rsidP="006669EC">
      <w:pPr>
        <w:spacing w:after="0" w:line="240" w:lineRule="auto"/>
        <w:jc w:val="both"/>
        <w:rPr>
          <w:rFonts w:cstheme="minorHAnsi"/>
          <w:b/>
          <w:highlight w:val="yellow"/>
        </w:rPr>
      </w:pPr>
      <w:r w:rsidRPr="004A4A3A">
        <w:rPr>
          <w:rFonts w:cs="Verdana"/>
        </w:rPr>
        <w:t>Em média, a</w:t>
      </w:r>
      <w:r w:rsidR="00BB0552" w:rsidRPr="004A4A3A">
        <w:rPr>
          <w:rFonts w:cs="Verdana"/>
        </w:rPr>
        <w:t>s empresas deve</w:t>
      </w:r>
      <w:r w:rsidR="00B37205" w:rsidRPr="004A4A3A">
        <w:rPr>
          <w:rFonts w:cs="Verdana"/>
        </w:rPr>
        <w:t>m</w:t>
      </w:r>
      <w:r w:rsidR="00BB0552" w:rsidRPr="004A4A3A">
        <w:rPr>
          <w:rFonts w:cs="Verdana"/>
        </w:rPr>
        <w:t xml:space="preserve"> aportar contrapartida financeira equivalente a 5% do valor recebido como subvenção econômica.</w:t>
      </w:r>
      <w:r w:rsidR="00A94F88" w:rsidRPr="004A4A3A">
        <w:rPr>
          <w:rFonts w:cs="Verdana"/>
        </w:rPr>
        <w:t xml:space="preserve"> </w:t>
      </w:r>
      <w:r w:rsidR="00D81B14" w:rsidRPr="004A4A3A">
        <w:rPr>
          <w:rFonts w:cs="Verdana"/>
        </w:rPr>
        <w:t>Este percentual também pode varia</w:t>
      </w:r>
      <w:r w:rsidR="00BC6A0D" w:rsidRPr="004A4A3A">
        <w:rPr>
          <w:rFonts w:cs="Verdana"/>
        </w:rPr>
        <w:t>r</w:t>
      </w:r>
      <w:r w:rsidR="00D81B14" w:rsidRPr="004A4A3A">
        <w:rPr>
          <w:rFonts w:cs="Verdana"/>
        </w:rPr>
        <w:t xml:space="preserve"> conforme o Estado.</w:t>
      </w:r>
    </w:p>
    <w:p w14:paraId="5C690E6F" w14:textId="1AD9B67C" w:rsidR="000F2341" w:rsidRDefault="000F2341">
      <w:pPr>
        <w:rPr>
          <w:rFonts w:cstheme="minorHAnsi"/>
          <w:b/>
          <w:color w:val="C00000"/>
        </w:rPr>
      </w:pPr>
      <w:r>
        <w:rPr>
          <w:rFonts w:cstheme="minorHAnsi"/>
          <w:b/>
          <w:color w:val="C00000"/>
        </w:rPr>
        <w:br w:type="page"/>
      </w:r>
    </w:p>
    <w:p w14:paraId="0139B9D9" w14:textId="77777777" w:rsidR="00E5025D" w:rsidRDefault="00E5025D" w:rsidP="006669EC">
      <w:pPr>
        <w:widowControl w:val="0"/>
        <w:autoSpaceDE w:val="0"/>
        <w:autoSpaceDN w:val="0"/>
        <w:adjustRightInd w:val="0"/>
        <w:spacing w:after="0" w:line="240" w:lineRule="auto"/>
        <w:jc w:val="both"/>
        <w:rPr>
          <w:rFonts w:cstheme="minorHAnsi"/>
          <w:b/>
          <w:color w:val="C00000"/>
        </w:rPr>
      </w:pPr>
    </w:p>
    <w:p w14:paraId="3972236B" w14:textId="77777777" w:rsidR="000E36F8" w:rsidRPr="004A4A3A" w:rsidRDefault="000E36F8" w:rsidP="006669EC">
      <w:pPr>
        <w:widowControl w:val="0"/>
        <w:autoSpaceDE w:val="0"/>
        <w:autoSpaceDN w:val="0"/>
        <w:adjustRightInd w:val="0"/>
        <w:spacing w:after="0" w:line="240" w:lineRule="auto"/>
        <w:jc w:val="both"/>
        <w:rPr>
          <w:color w:val="C00000"/>
        </w:rPr>
      </w:pPr>
      <w:r w:rsidRPr="004A4A3A">
        <w:rPr>
          <w:rFonts w:cstheme="minorHAnsi"/>
          <w:b/>
          <w:color w:val="C00000"/>
        </w:rPr>
        <w:t>BNDES - BANCO NACIONAL DE DESENVOLVIMENTO ECONÔMICO E SOCIAL</w:t>
      </w:r>
    </w:p>
    <w:p w14:paraId="6AC5A3C0" w14:textId="77777777" w:rsidR="000E36F8" w:rsidRPr="004A4A3A" w:rsidRDefault="000E36F8" w:rsidP="006669EC">
      <w:pPr>
        <w:widowControl w:val="0"/>
        <w:autoSpaceDE w:val="0"/>
        <w:autoSpaceDN w:val="0"/>
        <w:adjustRightInd w:val="0"/>
        <w:spacing w:after="0" w:line="240" w:lineRule="auto"/>
        <w:jc w:val="both"/>
        <w:rPr>
          <w:rFonts w:cs="Arial"/>
          <w:highlight w:val="yellow"/>
        </w:rPr>
      </w:pPr>
    </w:p>
    <w:p w14:paraId="3B27DB76" w14:textId="1DEFBC73" w:rsidR="000E36F8" w:rsidRPr="004A4A3A" w:rsidRDefault="000E36F8" w:rsidP="006669EC">
      <w:pPr>
        <w:autoSpaceDE w:val="0"/>
        <w:autoSpaceDN w:val="0"/>
        <w:adjustRightInd w:val="0"/>
        <w:spacing w:after="0" w:line="240" w:lineRule="auto"/>
        <w:jc w:val="both"/>
        <w:rPr>
          <w:rFonts w:cs="FrutigerLT-Light"/>
        </w:rPr>
      </w:pPr>
      <w:r w:rsidRPr="004A4A3A">
        <w:rPr>
          <w:rFonts w:cs="Arial"/>
        </w:rPr>
        <w:t xml:space="preserve">O </w:t>
      </w:r>
      <w:r w:rsidRPr="004A4A3A">
        <w:rPr>
          <w:rFonts w:cs="Arial"/>
          <w:color w:val="4F81BD" w:themeColor="accent1"/>
        </w:rPr>
        <w:t>BNDES</w:t>
      </w:r>
      <w:r w:rsidRPr="004A4A3A">
        <w:rPr>
          <w:rFonts w:cs="Arial"/>
        </w:rPr>
        <w:t xml:space="preserve"> é o banco de apoio ao desenvolvimento do país. </w:t>
      </w:r>
      <w:r w:rsidRPr="004A4A3A">
        <w:rPr>
          <w:rFonts w:cs="FrutigerLT-Light"/>
        </w:rPr>
        <w:t xml:space="preserve">Para a realização dos seus aportes de recursos, o BNDES busca atuar em consonância com as políticas públicas vigentes e de maneira complementar às demais instituições de fomento, especialmente as instituições do Sistema Nacional de Inovação, quando está apoiando os esforços de inovação das empresas. </w:t>
      </w:r>
    </w:p>
    <w:p w14:paraId="031B0820" w14:textId="77777777" w:rsidR="000E36F8" w:rsidRPr="004A4A3A" w:rsidRDefault="000E36F8" w:rsidP="006669EC">
      <w:pPr>
        <w:autoSpaceDE w:val="0"/>
        <w:autoSpaceDN w:val="0"/>
        <w:adjustRightInd w:val="0"/>
        <w:spacing w:after="0" w:line="240" w:lineRule="auto"/>
        <w:jc w:val="both"/>
        <w:rPr>
          <w:rFonts w:cs="FrutigerLT-Light"/>
          <w:highlight w:val="yellow"/>
        </w:rPr>
      </w:pPr>
    </w:p>
    <w:p w14:paraId="3F136753" w14:textId="77777777" w:rsidR="000E36F8" w:rsidRPr="004A4A3A" w:rsidRDefault="000E36F8" w:rsidP="006669EC">
      <w:pPr>
        <w:widowControl w:val="0"/>
        <w:autoSpaceDE w:val="0"/>
        <w:autoSpaceDN w:val="0"/>
        <w:adjustRightInd w:val="0"/>
        <w:spacing w:after="0" w:line="240" w:lineRule="auto"/>
        <w:jc w:val="both"/>
        <w:rPr>
          <w:rFonts w:cs="Arial"/>
        </w:rPr>
      </w:pPr>
      <w:r w:rsidRPr="004A4A3A">
        <w:rPr>
          <w:rFonts w:cs="Arial"/>
        </w:rPr>
        <w:t>No caso de recursos não reembolsáveis, os projetos podem receber aplicações financeiras sem a exigência de reembolso. Tratam-se de investimentos de caráter social, cultural (ensino e pesquisa), ambiental, científico ou tecnológico.</w:t>
      </w:r>
    </w:p>
    <w:p w14:paraId="666FC1BB" w14:textId="77777777" w:rsidR="000E36F8" w:rsidRPr="004A4A3A" w:rsidRDefault="000E36F8" w:rsidP="006669EC">
      <w:pPr>
        <w:autoSpaceDE w:val="0"/>
        <w:autoSpaceDN w:val="0"/>
        <w:adjustRightInd w:val="0"/>
        <w:spacing w:after="0" w:line="240" w:lineRule="auto"/>
        <w:jc w:val="both"/>
        <w:rPr>
          <w:rFonts w:cs="Arial"/>
          <w:highlight w:val="yellow"/>
        </w:rPr>
      </w:pPr>
    </w:p>
    <w:p w14:paraId="7D6C771D" w14:textId="77777777" w:rsidR="00CB7347" w:rsidRPr="004A4A3A" w:rsidRDefault="00CB734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BNDES Fundo Tecnológico </w:t>
      </w:r>
      <w:r w:rsidR="006B06DA" w:rsidRPr="004A4A3A">
        <w:rPr>
          <w:rFonts w:asciiTheme="minorHAnsi" w:hAnsiTheme="minorHAnsi" w:cstheme="minorHAnsi"/>
          <w:b/>
          <w:color w:val="auto"/>
          <w:sz w:val="22"/>
          <w:szCs w:val="22"/>
        </w:rPr>
        <w:t xml:space="preserve">- </w:t>
      </w:r>
      <w:r w:rsidRPr="004A4A3A">
        <w:rPr>
          <w:rFonts w:asciiTheme="minorHAnsi" w:hAnsiTheme="minorHAnsi" w:cstheme="minorHAnsi"/>
          <w:b/>
          <w:color w:val="auto"/>
          <w:sz w:val="22"/>
          <w:szCs w:val="22"/>
        </w:rPr>
        <w:t xml:space="preserve">Funtec </w:t>
      </w:r>
    </w:p>
    <w:p w14:paraId="4522A066" w14:textId="77777777" w:rsidR="00CB7347" w:rsidRPr="004A4A3A" w:rsidRDefault="00CB7347" w:rsidP="006669EC">
      <w:pPr>
        <w:pStyle w:val="Default"/>
        <w:jc w:val="both"/>
        <w:rPr>
          <w:rFonts w:asciiTheme="minorHAnsi" w:hAnsiTheme="minorHAnsi" w:cstheme="minorHAnsi"/>
          <w:b/>
          <w:color w:val="auto"/>
          <w:sz w:val="22"/>
          <w:szCs w:val="22"/>
          <w:highlight w:val="yellow"/>
        </w:rPr>
      </w:pPr>
    </w:p>
    <w:p w14:paraId="5C705579" w14:textId="72AF6D36" w:rsidR="00CB7347" w:rsidRPr="004A4A3A" w:rsidRDefault="00CB7347" w:rsidP="006669EC">
      <w:pPr>
        <w:widowControl w:val="0"/>
        <w:autoSpaceDE w:val="0"/>
        <w:autoSpaceDN w:val="0"/>
        <w:adjustRightInd w:val="0"/>
        <w:spacing w:after="0" w:line="240" w:lineRule="auto"/>
        <w:jc w:val="both"/>
        <w:rPr>
          <w:rFonts w:cs="Arial"/>
        </w:rPr>
      </w:pPr>
      <w:r w:rsidRPr="004A4A3A">
        <w:rPr>
          <w:rFonts w:cs="Arial"/>
        </w:rPr>
        <w:t>O Fundo Tecnológico (BNDES Funtec) destina-se a apoiar financeiramente projetos estimular o desenvolvimento tecnológico e a inovação de interesse estratégico para o país, em conformidade com os programas e políticas públicas do Governo Federal, obedecidas as diretrizes estabelecidas para cada modalidade de atuação.</w:t>
      </w:r>
    </w:p>
    <w:p w14:paraId="5C8BFCCA" w14:textId="77777777" w:rsidR="00CB7347" w:rsidRPr="004A4A3A" w:rsidRDefault="00CB7347" w:rsidP="006669EC">
      <w:pPr>
        <w:widowControl w:val="0"/>
        <w:autoSpaceDE w:val="0"/>
        <w:autoSpaceDN w:val="0"/>
        <w:adjustRightInd w:val="0"/>
        <w:spacing w:after="0" w:line="240" w:lineRule="auto"/>
        <w:jc w:val="both"/>
        <w:rPr>
          <w:rFonts w:cs="Arial"/>
        </w:rPr>
      </w:pPr>
    </w:p>
    <w:p w14:paraId="016DB890" w14:textId="77777777" w:rsidR="00CB7347" w:rsidRPr="004A4A3A" w:rsidRDefault="00CB7347" w:rsidP="006669EC">
      <w:pPr>
        <w:widowControl w:val="0"/>
        <w:autoSpaceDE w:val="0"/>
        <w:autoSpaceDN w:val="0"/>
        <w:adjustRightInd w:val="0"/>
        <w:spacing w:after="0" w:line="240" w:lineRule="auto"/>
        <w:jc w:val="both"/>
        <w:rPr>
          <w:rFonts w:cs="Arial"/>
        </w:rPr>
      </w:pPr>
      <w:r w:rsidRPr="004A4A3A">
        <w:rPr>
          <w:rFonts w:cs="Arial"/>
        </w:rPr>
        <w:t>A modalidade BNDES Funtec tem como objetivo apoiar projetos de pesquisa aplicada, desenvolvimento tecnológico e inovação executados por Instituição Tecnológica (IT), que sejam selecionados de acordo com os focos de atuação divulgados anualmente pelo BNDES.</w:t>
      </w:r>
    </w:p>
    <w:p w14:paraId="694E245B" w14:textId="77777777" w:rsidR="00CB7347" w:rsidRPr="004A4A3A" w:rsidRDefault="00CB7347" w:rsidP="006669EC">
      <w:pPr>
        <w:widowControl w:val="0"/>
        <w:autoSpaceDE w:val="0"/>
        <w:autoSpaceDN w:val="0"/>
        <w:adjustRightInd w:val="0"/>
        <w:spacing w:after="0" w:line="240" w:lineRule="auto"/>
        <w:jc w:val="both"/>
        <w:rPr>
          <w:rFonts w:cs="Arial"/>
        </w:rPr>
      </w:pPr>
    </w:p>
    <w:p w14:paraId="75D5B22A" w14:textId="1FCB3126" w:rsidR="008E4E9D" w:rsidRPr="004A4A3A" w:rsidRDefault="008E4E9D" w:rsidP="006669EC">
      <w:pPr>
        <w:pStyle w:val="Textbody"/>
        <w:tabs>
          <w:tab w:val="left" w:pos="495"/>
          <w:tab w:val="left" w:pos="540"/>
        </w:tabs>
        <w:spacing w:after="0"/>
        <w:ind w:left="2835" w:hanging="2835"/>
        <w:jc w:val="both"/>
        <w:rPr>
          <w:rFonts w:asciiTheme="minorHAnsi" w:hAnsiTheme="minorHAnsi" w:cstheme="minorHAnsi"/>
          <w:sz w:val="22"/>
          <w:szCs w:val="22"/>
        </w:rPr>
      </w:pPr>
      <w:r w:rsidRPr="004A4A3A">
        <w:rPr>
          <w:rFonts w:asciiTheme="minorHAnsi" w:hAnsiTheme="minorHAnsi" w:cstheme="minorHAnsi"/>
          <w:sz w:val="22"/>
          <w:szCs w:val="22"/>
        </w:rPr>
        <w:t>O planejamento e a operação do BNDES Funtec obedecem às seguintes diretrizes:</w:t>
      </w:r>
    </w:p>
    <w:p w14:paraId="2220EB46" w14:textId="77777777" w:rsidR="008E4E9D" w:rsidRPr="004A4A3A" w:rsidRDefault="008E4E9D" w:rsidP="00794A47">
      <w:pPr>
        <w:pStyle w:val="Textbody"/>
        <w:numPr>
          <w:ilvl w:val="0"/>
          <w:numId w:val="26"/>
        </w:numPr>
        <w:tabs>
          <w:tab w:val="left" w:pos="851"/>
        </w:tabs>
        <w:spacing w:after="0"/>
        <w:ind w:left="851" w:hanging="284"/>
        <w:jc w:val="both"/>
        <w:rPr>
          <w:rFonts w:asciiTheme="minorHAnsi" w:hAnsiTheme="minorHAnsi" w:cstheme="minorHAnsi"/>
          <w:sz w:val="22"/>
          <w:szCs w:val="22"/>
        </w:rPr>
      </w:pPr>
      <w:r w:rsidRPr="004A4A3A">
        <w:rPr>
          <w:rFonts w:asciiTheme="minorHAnsi" w:hAnsiTheme="minorHAnsi" w:cstheme="minorHAnsi"/>
          <w:sz w:val="22"/>
          <w:szCs w:val="22"/>
        </w:rPr>
        <w:t>Acelerar a busca de soluções para gargalos e oportunidades tecnológicas para o desenvolvimento sustentável do país</w:t>
      </w:r>
    </w:p>
    <w:p w14:paraId="63EE9333" w14:textId="77777777" w:rsidR="008E4E9D" w:rsidRPr="004A4A3A" w:rsidRDefault="008E4E9D" w:rsidP="00794A47">
      <w:pPr>
        <w:pStyle w:val="Textbody"/>
        <w:numPr>
          <w:ilvl w:val="0"/>
          <w:numId w:val="25"/>
        </w:numPr>
        <w:tabs>
          <w:tab w:val="left" w:pos="851"/>
        </w:tabs>
        <w:spacing w:after="0"/>
        <w:ind w:left="851" w:hanging="284"/>
        <w:jc w:val="both"/>
        <w:rPr>
          <w:rFonts w:asciiTheme="minorHAnsi" w:hAnsiTheme="minorHAnsi" w:cstheme="minorHAnsi"/>
          <w:sz w:val="22"/>
          <w:szCs w:val="22"/>
        </w:rPr>
      </w:pPr>
      <w:r w:rsidRPr="004A4A3A">
        <w:rPr>
          <w:rFonts w:asciiTheme="minorHAnsi" w:hAnsiTheme="minorHAnsi" w:cstheme="minorHAnsi"/>
          <w:sz w:val="22"/>
          <w:szCs w:val="22"/>
        </w:rPr>
        <w:t>Concentrar esforços e recursos em temas específicos, com foco bastante definido, nos quais as empresas brasileiras possam vir a assumir papel de destaque ou liderança no plano mundial, evitando-se a pulverização de recursos</w:t>
      </w:r>
    </w:p>
    <w:p w14:paraId="52920343" w14:textId="77777777" w:rsidR="008E4E9D" w:rsidRPr="004A4A3A" w:rsidRDefault="008E4E9D" w:rsidP="00794A47">
      <w:pPr>
        <w:pStyle w:val="Textbody"/>
        <w:numPr>
          <w:ilvl w:val="0"/>
          <w:numId w:val="25"/>
        </w:numPr>
        <w:tabs>
          <w:tab w:val="left" w:pos="851"/>
        </w:tabs>
        <w:spacing w:after="0"/>
        <w:ind w:left="851" w:hanging="284"/>
        <w:jc w:val="both"/>
        <w:rPr>
          <w:rFonts w:asciiTheme="minorHAnsi" w:hAnsiTheme="minorHAnsi" w:cstheme="minorHAnsi"/>
          <w:sz w:val="22"/>
          <w:szCs w:val="22"/>
        </w:rPr>
      </w:pPr>
      <w:r w:rsidRPr="004A4A3A">
        <w:rPr>
          <w:rFonts w:asciiTheme="minorHAnsi" w:hAnsiTheme="minorHAnsi" w:cstheme="minorHAnsi"/>
          <w:sz w:val="22"/>
          <w:szCs w:val="22"/>
        </w:rPr>
        <w:t>Assegurar a continuidade dos esforços desenvolvidos nas áreas selecionadas, objetivando acelerar a obtenção dos resultados das pesquisas e conjugar os esforços de institutos de</w:t>
      </w:r>
      <w:r w:rsidRPr="004A4A3A">
        <w:rPr>
          <w:rFonts w:asciiTheme="minorHAnsi" w:hAnsiTheme="minorHAnsi" w:cstheme="minorHAnsi"/>
          <w:b/>
          <w:sz w:val="22"/>
          <w:szCs w:val="22"/>
        </w:rPr>
        <w:t xml:space="preserve"> </w:t>
      </w:r>
      <w:r w:rsidRPr="004A4A3A">
        <w:rPr>
          <w:rFonts w:asciiTheme="minorHAnsi" w:hAnsiTheme="minorHAnsi" w:cstheme="minorHAnsi"/>
          <w:sz w:val="22"/>
          <w:szCs w:val="22"/>
        </w:rPr>
        <w:t>pesquisas e empresas, mediante a utilização da capacidade do BNDES congregar e articular parceiros</w:t>
      </w:r>
    </w:p>
    <w:p w14:paraId="46940538" w14:textId="77777777" w:rsidR="008E4E9D" w:rsidRPr="004A4A3A" w:rsidRDefault="008E4E9D" w:rsidP="00794A47">
      <w:pPr>
        <w:pStyle w:val="Textbody"/>
        <w:numPr>
          <w:ilvl w:val="0"/>
          <w:numId w:val="25"/>
        </w:numPr>
        <w:tabs>
          <w:tab w:val="left" w:pos="851"/>
        </w:tabs>
        <w:spacing w:after="0"/>
        <w:ind w:left="851" w:hanging="284"/>
        <w:jc w:val="both"/>
        <w:rPr>
          <w:rFonts w:asciiTheme="minorHAnsi" w:hAnsiTheme="minorHAnsi" w:cstheme="minorHAnsi"/>
          <w:sz w:val="22"/>
          <w:szCs w:val="22"/>
        </w:rPr>
      </w:pPr>
      <w:r w:rsidRPr="004A4A3A">
        <w:rPr>
          <w:rFonts w:asciiTheme="minorHAnsi" w:hAnsiTheme="minorHAnsi" w:cstheme="minorHAnsi"/>
          <w:sz w:val="22"/>
          <w:szCs w:val="22"/>
        </w:rPr>
        <w:t>Apoiar projetos que contenham mecanismos que prevejam a efetiva introdução de inovações no mercado</w:t>
      </w:r>
    </w:p>
    <w:p w14:paraId="3799140E" w14:textId="77777777" w:rsidR="008E4E9D" w:rsidRPr="004A4A3A" w:rsidRDefault="008E4E9D" w:rsidP="00794A47">
      <w:pPr>
        <w:pStyle w:val="Textbody"/>
        <w:numPr>
          <w:ilvl w:val="0"/>
          <w:numId w:val="25"/>
        </w:numPr>
        <w:tabs>
          <w:tab w:val="left" w:pos="851"/>
        </w:tabs>
        <w:spacing w:after="0"/>
        <w:ind w:left="851" w:hanging="284"/>
        <w:jc w:val="both"/>
        <w:rPr>
          <w:rFonts w:asciiTheme="minorHAnsi" w:hAnsiTheme="minorHAnsi" w:cstheme="minorHAnsi"/>
          <w:sz w:val="22"/>
          <w:szCs w:val="22"/>
        </w:rPr>
      </w:pPr>
      <w:r w:rsidRPr="004A4A3A">
        <w:rPr>
          <w:rFonts w:asciiTheme="minorHAnsi" w:hAnsiTheme="minorHAnsi" w:cstheme="minorHAnsi"/>
          <w:sz w:val="22"/>
          <w:szCs w:val="22"/>
        </w:rPr>
        <w:t>Fomentar a aproximação entre Instituições Tecnológicas e empresas, promovendo a aplicação de conhecimento gerado na academia ao setor produtivo</w:t>
      </w:r>
    </w:p>
    <w:p w14:paraId="06A32758" w14:textId="77777777" w:rsidR="00946EFB" w:rsidRPr="004A4A3A" w:rsidRDefault="008E4E9D" w:rsidP="00794A47">
      <w:pPr>
        <w:pStyle w:val="Textbody"/>
        <w:numPr>
          <w:ilvl w:val="0"/>
          <w:numId w:val="25"/>
        </w:numPr>
        <w:tabs>
          <w:tab w:val="left" w:pos="495"/>
          <w:tab w:val="left" w:pos="540"/>
        </w:tabs>
        <w:spacing w:after="0"/>
        <w:ind w:left="851" w:hanging="284"/>
        <w:jc w:val="both"/>
        <w:rPr>
          <w:rFonts w:asciiTheme="minorHAnsi" w:hAnsiTheme="minorHAnsi" w:cstheme="minorHAnsi"/>
          <w:sz w:val="22"/>
          <w:szCs w:val="22"/>
        </w:rPr>
      </w:pPr>
      <w:r w:rsidRPr="004A4A3A">
        <w:rPr>
          <w:rFonts w:asciiTheme="minorHAnsi" w:hAnsiTheme="minorHAnsi" w:cstheme="minorHAnsi"/>
          <w:sz w:val="22"/>
          <w:szCs w:val="22"/>
        </w:rPr>
        <w:t>Incentivar a estruturação de projetos que combinem diferentes instrumentos de apoio (outros produtos, linhas ou programas previstos nas Políticas Operacionais do BNDES) com os recursos do BNDES Funtec</w:t>
      </w:r>
    </w:p>
    <w:p w14:paraId="3C290EAB" w14:textId="77777777" w:rsidR="00946EFB" w:rsidRPr="004A4A3A" w:rsidRDefault="00946EFB" w:rsidP="006669EC">
      <w:pPr>
        <w:pStyle w:val="Textbody"/>
        <w:tabs>
          <w:tab w:val="left" w:pos="495"/>
          <w:tab w:val="left" w:pos="540"/>
        </w:tabs>
        <w:spacing w:after="0"/>
        <w:ind w:left="927"/>
        <w:jc w:val="both"/>
        <w:rPr>
          <w:rFonts w:asciiTheme="minorHAnsi" w:hAnsiTheme="minorHAnsi" w:cstheme="minorHAnsi"/>
          <w:sz w:val="22"/>
          <w:szCs w:val="22"/>
        </w:rPr>
      </w:pPr>
    </w:p>
    <w:p w14:paraId="0E249CB4" w14:textId="77777777" w:rsidR="00CB7347" w:rsidRPr="004A4A3A" w:rsidRDefault="00CB7347" w:rsidP="006669EC">
      <w:pPr>
        <w:widowControl w:val="0"/>
        <w:autoSpaceDE w:val="0"/>
        <w:autoSpaceDN w:val="0"/>
        <w:adjustRightInd w:val="0"/>
        <w:spacing w:after="0" w:line="240" w:lineRule="auto"/>
        <w:jc w:val="both"/>
        <w:rPr>
          <w:rFonts w:cs="Arial"/>
        </w:rPr>
      </w:pPr>
      <w:r w:rsidRPr="004A4A3A">
        <w:rPr>
          <w:rFonts w:cs="Arial"/>
        </w:rPr>
        <w:t>As operações no âmbito do BNDES Funtec são realizadas na forma de </w:t>
      </w:r>
      <w:hyperlink r:id="rId10" w:history="1">
        <w:r w:rsidRPr="004A4A3A">
          <w:rPr>
            <w:rFonts w:cs="Arial"/>
            <w:bCs/>
          </w:rPr>
          <w:t>apoio direto</w:t>
        </w:r>
      </w:hyperlink>
      <w:r w:rsidRPr="004A4A3A">
        <w:rPr>
          <w:rFonts w:cs="Arial"/>
        </w:rPr>
        <w:t>, na modalidade não reembolsável e limitadas a 90% do valor total do projeto.</w:t>
      </w:r>
    </w:p>
    <w:p w14:paraId="2D9C4C0E" w14:textId="77777777" w:rsidR="00CB7347" w:rsidRPr="004A4A3A" w:rsidRDefault="00CB7347" w:rsidP="006669EC">
      <w:pPr>
        <w:pStyle w:val="Default"/>
        <w:tabs>
          <w:tab w:val="left" w:pos="0"/>
        </w:tabs>
        <w:jc w:val="both"/>
        <w:rPr>
          <w:rFonts w:asciiTheme="minorHAnsi" w:hAnsiTheme="minorHAnsi" w:cstheme="minorHAnsi"/>
          <w:color w:val="auto"/>
          <w:sz w:val="22"/>
          <w:szCs w:val="22"/>
        </w:rPr>
      </w:pPr>
    </w:p>
    <w:p w14:paraId="601E846F" w14:textId="3423B4B8" w:rsidR="00CB7347" w:rsidRPr="004A4A3A" w:rsidRDefault="00412B5E" w:rsidP="006669EC">
      <w:pPr>
        <w:widowControl w:val="0"/>
        <w:autoSpaceDE w:val="0"/>
        <w:autoSpaceDN w:val="0"/>
        <w:adjustRightInd w:val="0"/>
        <w:spacing w:after="0" w:line="240" w:lineRule="auto"/>
        <w:jc w:val="both"/>
        <w:rPr>
          <w:rFonts w:cs="Arial"/>
        </w:rPr>
      </w:pPr>
      <w:r>
        <w:rPr>
          <w:rFonts w:cs="Arial"/>
        </w:rPr>
        <w:t xml:space="preserve">Até 2014, o </w:t>
      </w:r>
      <w:r w:rsidRPr="004A4A3A">
        <w:rPr>
          <w:rFonts w:cs="Arial"/>
        </w:rPr>
        <w:t xml:space="preserve">BNDES Funtec </w:t>
      </w:r>
      <w:r w:rsidR="00CB7347" w:rsidRPr="004A4A3A">
        <w:rPr>
          <w:rFonts w:cs="Arial"/>
        </w:rPr>
        <w:t>s</w:t>
      </w:r>
      <w:r>
        <w:rPr>
          <w:rFonts w:cs="Arial"/>
        </w:rPr>
        <w:t>omente foi ofertado</w:t>
      </w:r>
      <w:r w:rsidR="00CB7347" w:rsidRPr="004A4A3A">
        <w:rPr>
          <w:rFonts w:cs="Arial"/>
        </w:rPr>
        <w:t xml:space="preserve"> </w:t>
      </w:r>
      <w:r>
        <w:rPr>
          <w:rFonts w:cs="Arial"/>
        </w:rPr>
        <w:t xml:space="preserve">em </w:t>
      </w:r>
      <w:r w:rsidR="00CB7347" w:rsidRPr="004A4A3A">
        <w:rPr>
          <w:rFonts w:cs="Arial"/>
        </w:rPr>
        <w:t xml:space="preserve">projetos de pesquisa aplicada, desenvolvimento tecnológico e inovação inseridos nas chamadas dos </w:t>
      </w:r>
      <w:r w:rsidR="00CB7347" w:rsidRPr="004A4A3A">
        <w:rPr>
          <w:rFonts w:cs="Arial"/>
          <w:color w:val="008000"/>
          <w:u w:val="single"/>
        </w:rPr>
        <w:t>Planos Inova Empresa</w:t>
      </w:r>
      <w:r w:rsidR="00CB7347" w:rsidRPr="004A4A3A">
        <w:rPr>
          <w:rFonts w:cs="Arial"/>
        </w:rPr>
        <w:t>:</w:t>
      </w:r>
    </w:p>
    <w:p w14:paraId="0DCB7DE1" w14:textId="77777777" w:rsidR="00CB7347" w:rsidRPr="004A4A3A" w:rsidRDefault="00CB7347" w:rsidP="00794A47">
      <w:pPr>
        <w:pStyle w:val="PargrafodaLista"/>
        <w:widowControl w:val="0"/>
        <w:numPr>
          <w:ilvl w:val="0"/>
          <w:numId w:val="30"/>
        </w:numPr>
        <w:autoSpaceDE w:val="0"/>
        <w:autoSpaceDN w:val="0"/>
        <w:adjustRightInd w:val="0"/>
        <w:spacing w:after="0" w:line="240" w:lineRule="auto"/>
        <w:ind w:left="851" w:hanging="284"/>
        <w:jc w:val="both"/>
        <w:rPr>
          <w:rFonts w:cs="Arial"/>
          <w:lang w:val="en-US"/>
        </w:rPr>
      </w:pPr>
      <w:r w:rsidRPr="004A4A3A">
        <w:rPr>
          <w:rFonts w:cs="Arial"/>
          <w:lang w:val="en-US"/>
        </w:rPr>
        <w:t>Plano Inova Energia</w:t>
      </w:r>
    </w:p>
    <w:p w14:paraId="52A8D543" w14:textId="77777777" w:rsidR="00CB7347" w:rsidRPr="004A4A3A" w:rsidRDefault="00CB7347" w:rsidP="00794A47">
      <w:pPr>
        <w:pStyle w:val="PargrafodaLista"/>
        <w:widowControl w:val="0"/>
        <w:numPr>
          <w:ilvl w:val="0"/>
          <w:numId w:val="30"/>
        </w:numPr>
        <w:autoSpaceDE w:val="0"/>
        <w:autoSpaceDN w:val="0"/>
        <w:adjustRightInd w:val="0"/>
        <w:spacing w:after="0" w:line="240" w:lineRule="auto"/>
        <w:ind w:left="851" w:hanging="284"/>
        <w:jc w:val="both"/>
        <w:rPr>
          <w:rFonts w:cs="Arial"/>
          <w:lang w:val="en-US"/>
        </w:rPr>
      </w:pPr>
      <w:r w:rsidRPr="004A4A3A">
        <w:rPr>
          <w:rFonts w:cs="Arial"/>
          <w:lang w:val="en-US"/>
        </w:rPr>
        <w:t>Plano Inova Saúde</w:t>
      </w:r>
    </w:p>
    <w:p w14:paraId="320A51D8" w14:textId="77777777" w:rsidR="00CB7347" w:rsidRPr="00973FA7" w:rsidRDefault="00CB7347" w:rsidP="00794A47">
      <w:pPr>
        <w:pStyle w:val="PargrafodaLista"/>
        <w:widowControl w:val="0"/>
        <w:numPr>
          <w:ilvl w:val="0"/>
          <w:numId w:val="30"/>
        </w:numPr>
        <w:autoSpaceDE w:val="0"/>
        <w:autoSpaceDN w:val="0"/>
        <w:adjustRightInd w:val="0"/>
        <w:spacing w:after="0" w:line="240" w:lineRule="auto"/>
        <w:ind w:left="851" w:hanging="284"/>
        <w:jc w:val="both"/>
        <w:rPr>
          <w:rFonts w:cs="Arial"/>
          <w:lang w:val="en-US"/>
        </w:rPr>
      </w:pPr>
      <w:r w:rsidRPr="00973FA7">
        <w:rPr>
          <w:rFonts w:cs="Arial"/>
          <w:lang w:val="en-US"/>
        </w:rPr>
        <w:lastRenderedPageBreak/>
        <w:t>Plano Inova Agro</w:t>
      </w:r>
    </w:p>
    <w:p w14:paraId="50F29187" w14:textId="77777777" w:rsidR="00CB7347" w:rsidRPr="00973FA7" w:rsidRDefault="00CB7347" w:rsidP="00794A47">
      <w:pPr>
        <w:pStyle w:val="PargrafodaLista"/>
        <w:widowControl w:val="0"/>
        <w:numPr>
          <w:ilvl w:val="0"/>
          <w:numId w:val="30"/>
        </w:numPr>
        <w:autoSpaceDE w:val="0"/>
        <w:autoSpaceDN w:val="0"/>
        <w:adjustRightInd w:val="0"/>
        <w:spacing w:after="0" w:line="240" w:lineRule="auto"/>
        <w:ind w:left="851" w:hanging="284"/>
        <w:jc w:val="both"/>
        <w:rPr>
          <w:rFonts w:cs="Arial"/>
          <w:lang w:val="en-US"/>
        </w:rPr>
      </w:pPr>
      <w:r w:rsidRPr="00973FA7">
        <w:rPr>
          <w:rFonts w:cs="Arial"/>
          <w:lang w:val="en-US"/>
        </w:rPr>
        <w:t>Plano Inova Aerodefesa</w:t>
      </w:r>
    </w:p>
    <w:p w14:paraId="04C5BB84" w14:textId="77777777" w:rsidR="00CB7347" w:rsidRPr="00973FA7" w:rsidRDefault="00CB7347" w:rsidP="00794A47">
      <w:pPr>
        <w:pStyle w:val="PargrafodaLista"/>
        <w:widowControl w:val="0"/>
        <w:numPr>
          <w:ilvl w:val="0"/>
          <w:numId w:val="30"/>
        </w:numPr>
        <w:autoSpaceDE w:val="0"/>
        <w:autoSpaceDN w:val="0"/>
        <w:adjustRightInd w:val="0"/>
        <w:spacing w:after="0" w:line="240" w:lineRule="auto"/>
        <w:ind w:left="851" w:hanging="284"/>
        <w:jc w:val="both"/>
        <w:rPr>
          <w:rFonts w:cs="Arial"/>
          <w:b/>
          <w:lang w:val="en-US"/>
        </w:rPr>
      </w:pPr>
      <w:r w:rsidRPr="00973FA7">
        <w:rPr>
          <w:rFonts w:cs="Arial"/>
          <w:b/>
          <w:lang w:val="en-US"/>
        </w:rPr>
        <w:t>Inova Petro</w:t>
      </w:r>
    </w:p>
    <w:p w14:paraId="30B777C4" w14:textId="77777777" w:rsidR="00CB7347" w:rsidRPr="00973FA7" w:rsidRDefault="00CB7347" w:rsidP="00794A47">
      <w:pPr>
        <w:pStyle w:val="PargrafodaLista"/>
        <w:widowControl w:val="0"/>
        <w:numPr>
          <w:ilvl w:val="0"/>
          <w:numId w:val="30"/>
        </w:numPr>
        <w:autoSpaceDE w:val="0"/>
        <w:autoSpaceDN w:val="0"/>
        <w:adjustRightInd w:val="0"/>
        <w:spacing w:after="0" w:line="240" w:lineRule="auto"/>
        <w:ind w:left="851" w:hanging="284"/>
        <w:jc w:val="both"/>
        <w:rPr>
          <w:rFonts w:cs="Arial"/>
          <w:lang w:val="en-US"/>
        </w:rPr>
      </w:pPr>
      <w:r w:rsidRPr="00973FA7">
        <w:rPr>
          <w:rFonts w:cs="Arial"/>
          <w:lang w:val="en-US"/>
        </w:rPr>
        <w:t>Inova Sustentabilidade</w:t>
      </w:r>
    </w:p>
    <w:p w14:paraId="097A789E" w14:textId="77777777" w:rsidR="00CB7347" w:rsidRPr="00973FA7" w:rsidRDefault="00CB7347" w:rsidP="006669EC">
      <w:pPr>
        <w:pStyle w:val="PargrafodaLista"/>
        <w:widowControl w:val="0"/>
        <w:autoSpaceDE w:val="0"/>
        <w:autoSpaceDN w:val="0"/>
        <w:adjustRightInd w:val="0"/>
        <w:spacing w:after="0" w:line="240" w:lineRule="auto"/>
        <w:ind w:left="851"/>
        <w:jc w:val="both"/>
        <w:rPr>
          <w:rFonts w:cs="Arial"/>
          <w:lang w:val="en-US"/>
        </w:rPr>
      </w:pPr>
    </w:p>
    <w:p w14:paraId="3A71F3C8" w14:textId="6AAA4612" w:rsidR="00CB7347" w:rsidRPr="004A4A3A" w:rsidRDefault="00CB7347" w:rsidP="006669EC">
      <w:pPr>
        <w:widowControl w:val="0"/>
        <w:autoSpaceDE w:val="0"/>
        <w:autoSpaceDN w:val="0"/>
        <w:adjustRightInd w:val="0"/>
        <w:spacing w:after="0" w:line="240" w:lineRule="auto"/>
        <w:jc w:val="both"/>
        <w:rPr>
          <w:rFonts w:cs="Arial"/>
        </w:rPr>
      </w:pPr>
      <w:r w:rsidRPr="004A4A3A">
        <w:rPr>
          <w:rFonts w:cs="Arial"/>
        </w:rPr>
        <w:t xml:space="preserve">As informações específicas dos programas podem ser encontradas nas páginas de cada </w:t>
      </w:r>
      <w:r w:rsidRPr="004A4A3A">
        <w:rPr>
          <w:rFonts w:cs="Arial"/>
          <w:color w:val="008000"/>
        </w:rPr>
        <w:t>Plano Inova</w:t>
      </w:r>
      <w:r w:rsidRPr="004A4A3A">
        <w:rPr>
          <w:rFonts w:cs="Arial"/>
        </w:rPr>
        <w:t xml:space="preserve">. As propostas de projetos seguem o cronograma e processo determinados em cada plano. </w:t>
      </w:r>
      <w:r w:rsidR="004E7E6B" w:rsidRPr="004A4A3A">
        <w:rPr>
          <w:rFonts w:cs="Arial"/>
        </w:rPr>
        <w:t>A parte do Funtec</w:t>
      </w:r>
      <w:r w:rsidR="001A5F80" w:rsidRPr="004A4A3A">
        <w:rPr>
          <w:rFonts w:cs="Arial"/>
        </w:rPr>
        <w:t>,</w:t>
      </w:r>
      <w:r w:rsidR="004E7E6B" w:rsidRPr="004A4A3A">
        <w:rPr>
          <w:rFonts w:cs="Arial"/>
        </w:rPr>
        <w:t xml:space="preserve"> no</w:t>
      </w:r>
      <w:r w:rsidRPr="004A4A3A">
        <w:rPr>
          <w:rFonts w:cs="Arial"/>
        </w:rPr>
        <w:t>s projetos selecionados e aprovados nos Planos Inova</w:t>
      </w:r>
      <w:r w:rsidR="001A5F80" w:rsidRPr="004A4A3A">
        <w:rPr>
          <w:rFonts w:cs="Arial"/>
        </w:rPr>
        <w:t>,</w:t>
      </w:r>
      <w:r w:rsidRPr="004A4A3A">
        <w:rPr>
          <w:rFonts w:cs="Arial"/>
        </w:rPr>
        <w:t xml:space="preserve"> seguem as diretrizes e trâmites do BNDES Funtec.</w:t>
      </w:r>
    </w:p>
    <w:p w14:paraId="40A203D7" w14:textId="77777777" w:rsidR="00CB7347" w:rsidRPr="004A4A3A" w:rsidRDefault="00CB7347" w:rsidP="006669EC">
      <w:pPr>
        <w:pStyle w:val="Default"/>
        <w:jc w:val="both"/>
        <w:rPr>
          <w:rFonts w:asciiTheme="minorHAnsi" w:hAnsiTheme="minorHAnsi" w:cstheme="minorHAnsi"/>
          <w:color w:val="auto"/>
          <w:sz w:val="22"/>
          <w:szCs w:val="22"/>
        </w:rPr>
      </w:pPr>
    </w:p>
    <w:p w14:paraId="227A3430" w14:textId="77777777" w:rsidR="00CB7347" w:rsidRPr="004A4A3A" w:rsidRDefault="00CB7347" w:rsidP="006669EC">
      <w:pPr>
        <w:autoSpaceDE w:val="0"/>
        <w:autoSpaceDN w:val="0"/>
        <w:adjustRightInd w:val="0"/>
        <w:spacing w:after="0" w:line="240" w:lineRule="auto"/>
        <w:ind w:left="2835" w:hanging="2835"/>
        <w:jc w:val="both"/>
        <w:rPr>
          <w:rFonts w:cstheme="minorHAnsi"/>
          <w:b/>
        </w:rPr>
      </w:pPr>
      <w:r w:rsidRPr="004A4A3A">
        <w:rPr>
          <w:rFonts w:cstheme="minorHAnsi"/>
          <w:b/>
        </w:rPr>
        <w:t>Público alvo:</w:t>
      </w:r>
    </w:p>
    <w:p w14:paraId="2FED3D3F" w14:textId="4806BA1F" w:rsidR="0090456A" w:rsidRPr="004A4A3A" w:rsidRDefault="00CB7347" w:rsidP="006669EC">
      <w:pPr>
        <w:widowControl w:val="0"/>
        <w:autoSpaceDE w:val="0"/>
        <w:autoSpaceDN w:val="0"/>
        <w:adjustRightInd w:val="0"/>
        <w:spacing w:after="0" w:line="240" w:lineRule="auto"/>
        <w:jc w:val="both"/>
        <w:rPr>
          <w:rFonts w:cs="Arial"/>
        </w:rPr>
      </w:pPr>
      <w:r w:rsidRPr="004A4A3A">
        <w:rPr>
          <w:rFonts w:cs="Arial"/>
        </w:rPr>
        <w:t xml:space="preserve">Podem receber recursos do BNDES Funtec as </w:t>
      </w:r>
      <w:r w:rsidRPr="004A4A3A">
        <w:rPr>
          <w:rFonts w:cs="Arial"/>
          <w:color w:val="008000"/>
          <w:u w:val="single"/>
        </w:rPr>
        <w:t>Instituições Tecnológicas</w:t>
      </w:r>
      <w:r w:rsidRPr="004A4A3A">
        <w:rPr>
          <w:rFonts w:cs="Arial"/>
          <w:color w:val="008000"/>
        </w:rPr>
        <w:t xml:space="preserve"> (IT)</w:t>
      </w:r>
      <w:r w:rsidR="002634CE" w:rsidRPr="004A4A3A">
        <w:rPr>
          <w:rStyle w:val="Refdenotaderodap"/>
          <w:rFonts w:cs="Arial"/>
          <w:color w:val="008000"/>
        </w:rPr>
        <w:footnoteReference w:id="11"/>
      </w:r>
      <w:r w:rsidRPr="004A4A3A">
        <w:rPr>
          <w:rFonts w:cs="Arial"/>
        </w:rPr>
        <w:t xml:space="preserve"> e as </w:t>
      </w:r>
      <w:r w:rsidRPr="004A4A3A">
        <w:rPr>
          <w:rFonts w:cs="Arial"/>
          <w:color w:val="008000"/>
          <w:u w:val="single"/>
        </w:rPr>
        <w:t>Instituições de Apoio</w:t>
      </w:r>
      <w:r w:rsidRPr="004A4A3A">
        <w:rPr>
          <w:rFonts w:cs="Arial"/>
          <w:color w:val="008000"/>
        </w:rPr>
        <w:t xml:space="preserve"> (IA)</w:t>
      </w:r>
      <w:r w:rsidR="0090456A" w:rsidRPr="004A4A3A">
        <w:rPr>
          <w:rStyle w:val="Refdenotaderodap"/>
          <w:rFonts w:cs="Arial"/>
          <w:color w:val="008000"/>
        </w:rPr>
        <w:footnoteReference w:id="12"/>
      </w:r>
      <w:r w:rsidRPr="004A4A3A">
        <w:rPr>
          <w:rFonts w:cs="Arial"/>
        </w:rPr>
        <w:t xml:space="preserve"> para o desenvolvimento de projetos de pesquisa aplicada, desenvolvimento tecnológico e inovação, com a interveniência, na operação de financiamento, de </w:t>
      </w:r>
      <w:r w:rsidRPr="004A4A3A">
        <w:rPr>
          <w:rFonts w:cs="Arial"/>
          <w:color w:val="008000"/>
        </w:rPr>
        <w:t>empresas participantes do projeto</w:t>
      </w:r>
      <w:r w:rsidR="0090456A" w:rsidRPr="004A4A3A">
        <w:rPr>
          <w:rStyle w:val="Refdenotaderodap"/>
          <w:rFonts w:cs="Arial"/>
          <w:color w:val="008000"/>
        </w:rPr>
        <w:footnoteReference w:id="13"/>
      </w:r>
      <w:r w:rsidR="002069F9" w:rsidRPr="004A4A3A">
        <w:rPr>
          <w:rFonts w:cs="Arial"/>
        </w:rPr>
        <w:t xml:space="preserve"> </w:t>
      </w:r>
      <w:r w:rsidRPr="004A4A3A">
        <w:rPr>
          <w:rFonts w:cs="Arial"/>
        </w:rPr>
        <w:t xml:space="preserve">que exerçam atividade econômica diretamente ligada ao escopo do projeto. </w:t>
      </w:r>
    </w:p>
    <w:p w14:paraId="1089593D" w14:textId="77777777" w:rsidR="00CB7347" w:rsidRPr="004A4A3A" w:rsidRDefault="00CB7347" w:rsidP="006669EC">
      <w:pPr>
        <w:widowControl w:val="0"/>
        <w:tabs>
          <w:tab w:val="left" w:pos="220"/>
          <w:tab w:val="left" w:pos="720"/>
        </w:tabs>
        <w:autoSpaceDE w:val="0"/>
        <w:autoSpaceDN w:val="0"/>
        <w:adjustRightInd w:val="0"/>
        <w:spacing w:after="0" w:line="240" w:lineRule="auto"/>
        <w:jc w:val="both"/>
        <w:rPr>
          <w:rFonts w:cs="Arial"/>
        </w:rPr>
      </w:pPr>
    </w:p>
    <w:p w14:paraId="00312F56" w14:textId="77777777" w:rsidR="00CB7347" w:rsidRPr="004A4A3A" w:rsidRDefault="00CB7347" w:rsidP="006669EC">
      <w:pPr>
        <w:widowControl w:val="0"/>
        <w:autoSpaceDE w:val="0"/>
        <w:autoSpaceDN w:val="0"/>
        <w:adjustRightInd w:val="0"/>
        <w:spacing w:after="0" w:line="240" w:lineRule="auto"/>
        <w:jc w:val="both"/>
        <w:rPr>
          <w:rFonts w:cs="Arial"/>
        </w:rPr>
      </w:pPr>
      <w:r w:rsidRPr="004A4A3A">
        <w:rPr>
          <w:rFonts w:cs="Arial"/>
        </w:rPr>
        <w:t>A participação de empresa no projeto poderá ser dispensada quando o objeto social da IT ou IA contemplar, além das atividades de pesquisa, as atividades de produção e comercialização dos produtos ou processos resultantes do projeto.</w:t>
      </w:r>
    </w:p>
    <w:p w14:paraId="48E8D3EB" w14:textId="77777777" w:rsidR="00CB7347" w:rsidRPr="004A4A3A" w:rsidRDefault="00CB7347" w:rsidP="006669EC">
      <w:pPr>
        <w:widowControl w:val="0"/>
        <w:autoSpaceDE w:val="0"/>
        <w:autoSpaceDN w:val="0"/>
        <w:adjustRightInd w:val="0"/>
        <w:spacing w:after="0" w:line="240" w:lineRule="auto"/>
        <w:jc w:val="both"/>
        <w:rPr>
          <w:rFonts w:cs="Arial"/>
        </w:rPr>
      </w:pPr>
    </w:p>
    <w:p w14:paraId="2716C88C" w14:textId="77777777" w:rsidR="00CB7347" w:rsidRPr="004A4A3A" w:rsidRDefault="00CB7347" w:rsidP="006669EC">
      <w:pPr>
        <w:autoSpaceDE w:val="0"/>
        <w:autoSpaceDN w:val="0"/>
        <w:adjustRightInd w:val="0"/>
        <w:spacing w:after="0" w:line="240" w:lineRule="auto"/>
        <w:ind w:left="2835" w:hanging="2835"/>
        <w:jc w:val="both"/>
        <w:rPr>
          <w:rFonts w:cstheme="minorHAnsi"/>
        </w:rPr>
      </w:pPr>
      <w:r w:rsidRPr="004A4A3A">
        <w:rPr>
          <w:rFonts w:cstheme="minorHAnsi"/>
          <w:b/>
        </w:rPr>
        <w:t>Itens apoiáveis:</w:t>
      </w:r>
      <w:r w:rsidRPr="004A4A3A">
        <w:rPr>
          <w:rFonts w:cstheme="minorHAnsi"/>
        </w:rPr>
        <w:t xml:space="preserve"> </w:t>
      </w:r>
      <w:r w:rsidRPr="004A4A3A">
        <w:rPr>
          <w:rFonts w:cstheme="minorHAnsi"/>
        </w:rPr>
        <w:tab/>
      </w:r>
    </w:p>
    <w:p w14:paraId="30186519" w14:textId="77777777" w:rsidR="00CB7347" w:rsidRPr="004A4A3A" w:rsidRDefault="00CB7347" w:rsidP="006669EC">
      <w:pPr>
        <w:widowControl w:val="0"/>
        <w:autoSpaceDE w:val="0"/>
        <w:autoSpaceDN w:val="0"/>
        <w:adjustRightInd w:val="0"/>
        <w:spacing w:after="0" w:line="240" w:lineRule="auto"/>
        <w:jc w:val="both"/>
        <w:rPr>
          <w:rFonts w:cs="Arial"/>
        </w:rPr>
      </w:pPr>
      <w:r w:rsidRPr="004A4A3A">
        <w:rPr>
          <w:rFonts w:cs="Arial"/>
        </w:rPr>
        <w:t xml:space="preserve">São apoiáveis itens de investimentos realizados com propósito específico de atender aos objetivos do projeto, à exceção dos investimentos realizados em benefício da empresa participante e das despesas incorridas por ela. </w:t>
      </w:r>
    </w:p>
    <w:p w14:paraId="32EB3970" w14:textId="77777777" w:rsidR="00CB7347" w:rsidRPr="004A4A3A" w:rsidRDefault="00CB7347" w:rsidP="006669EC">
      <w:pPr>
        <w:widowControl w:val="0"/>
        <w:autoSpaceDE w:val="0"/>
        <w:autoSpaceDN w:val="0"/>
        <w:adjustRightInd w:val="0"/>
        <w:spacing w:after="0" w:line="240" w:lineRule="auto"/>
        <w:jc w:val="both"/>
        <w:rPr>
          <w:rFonts w:cs="Arial"/>
        </w:rPr>
      </w:pPr>
    </w:p>
    <w:p w14:paraId="050750DD" w14:textId="77777777" w:rsidR="00CB7347" w:rsidRPr="004A4A3A" w:rsidRDefault="00CB7347" w:rsidP="006669EC">
      <w:pPr>
        <w:widowControl w:val="0"/>
        <w:autoSpaceDE w:val="0"/>
        <w:autoSpaceDN w:val="0"/>
        <w:adjustRightInd w:val="0"/>
        <w:spacing w:after="0" w:line="240" w:lineRule="auto"/>
        <w:jc w:val="both"/>
        <w:rPr>
          <w:rFonts w:cs="Arial"/>
          <w:lang w:val="en-US"/>
        </w:rPr>
      </w:pPr>
      <w:r w:rsidRPr="004A4A3A">
        <w:rPr>
          <w:rFonts w:cs="Arial"/>
          <w:lang w:val="en-US"/>
        </w:rPr>
        <w:t>Os itens apoiáveis são:</w:t>
      </w:r>
    </w:p>
    <w:p w14:paraId="04B5D33B"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Aquisição de equipamentos novos de pesquisa, produzidos no país e credenciados no BNDES, necessários à realização do projeto de P,D&amp;I</w:t>
      </w:r>
    </w:p>
    <w:p w14:paraId="4E75209A" w14:textId="11233886"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 xml:space="preserve">Aquisição de equipamentos de pesquisa importados novos, sem similar nacional, conforme definido nas </w:t>
      </w:r>
      <w:r w:rsidRPr="004A4A3A">
        <w:rPr>
          <w:rFonts w:cs="Arial"/>
          <w:color w:val="4F81BD" w:themeColor="accent1"/>
        </w:rPr>
        <w:t>Políticas Operacionais do BNDES</w:t>
      </w:r>
      <w:r w:rsidRPr="004A4A3A">
        <w:rPr>
          <w:rFonts w:cs="Arial"/>
        </w:rPr>
        <w:t xml:space="preserve">, ou contemplados pela dispensa de exame de similaridade prevista na </w:t>
      </w:r>
      <w:r w:rsidRPr="004A4A3A">
        <w:rPr>
          <w:rFonts w:cs="Arial"/>
          <w:color w:val="4F81BD" w:themeColor="accent1"/>
        </w:rPr>
        <w:t>Lei n</w:t>
      </w:r>
      <w:r w:rsidR="00427522" w:rsidRPr="004A4A3A">
        <w:rPr>
          <w:rFonts w:cs="Arial"/>
          <w:color w:val="4F81BD" w:themeColor="accent1"/>
        </w:rPr>
        <w:t>o.</w:t>
      </w:r>
      <w:r w:rsidRPr="004A4A3A">
        <w:rPr>
          <w:rFonts w:cs="Arial"/>
          <w:color w:val="4F81BD" w:themeColor="accent1"/>
        </w:rPr>
        <w:t xml:space="preserve"> 8.010, de 29/03/1990</w:t>
      </w:r>
      <w:r w:rsidR="00F732C4" w:rsidRPr="004A4A3A">
        <w:rPr>
          <w:rFonts w:cs="Arial"/>
          <w:color w:val="4F81BD" w:themeColor="accent1"/>
        </w:rPr>
        <w:t xml:space="preserve"> </w:t>
      </w:r>
    </w:p>
    <w:p w14:paraId="7E708730"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 xml:space="preserve">Aquisição de </w:t>
      </w:r>
      <w:r w:rsidRPr="004A4A3A">
        <w:rPr>
          <w:rFonts w:cs="Arial"/>
          <w:i/>
        </w:rPr>
        <w:t>software</w:t>
      </w:r>
      <w:r w:rsidRPr="004A4A3A">
        <w:rPr>
          <w:rFonts w:cs="Arial"/>
        </w:rPr>
        <w:t xml:space="preserve"> desenvolvido com tecnologia nacional ou, quando não houver similar nacional, com tecnologia de procedência estrangeira, necessário à realização do projeto de P,D&amp;I</w:t>
      </w:r>
    </w:p>
    <w:p w14:paraId="3DFF3513"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Despesas de internação relacionadas com projeto de P,D&amp;I</w:t>
      </w:r>
    </w:p>
    <w:p w14:paraId="02A3DE77"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Investimentos em obras, instalações físicas e infraestrutura necessários à realização do projeto de P,D&amp;I</w:t>
      </w:r>
    </w:p>
    <w:p w14:paraId="639A366C"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Aquisição de material de consumo e permanente utilizado no projeto de P,D&amp;I</w:t>
      </w:r>
    </w:p>
    <w:p w14:paraId="2E26BA1C"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Despesas com remuneração adicional de equipe própria de P,D&amp;I da Instituição Tecnológica (IT), referenciada pelos valores das bolsas de pesquisa do CNPq, incluindo respectivos tributos e encargos trabalhistas e/ou previdenciários</w:t>
      </w:r>
    </w:p>
    <w:p w14:paraId="1EBE8BBB"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Despesas com treinamento e capacitação tecnológica relacionadas ao projeto de P,D&amp;I</w:t>
      </w:r>
    </w:p>
    <w:p w14:paraId="0F034A52"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Despesas com viagens da equipe da IT, desde que relacionadas ao projeto de P,D&amp;I</w:t>
      </w:r>
    </w:p>
    <w:p w14:paraId="0C46E6E9"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 xml:space="preserve">Despesas com contratação de serviços técnicos, especializados e consultoria externa, </w:t>
      </w:r>
      <w:r w:rsidRPr="004A4A3A">
        <w:rPr>
          <w:rFonts w:cs="Arial"/>
        </w:rPr>
        <w:lastRenderedPageBreak/>
        <w:t>relacionadas ao projeto de P,D&amp;I (inclusive ensaios, testes, certificações, dentre outros, no país e no exterior), limitadas a 30% do valor do apoio ao projeto</w:t>
      </w:r>
    </w:p>
    <w:p w14:paraId="17153830"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Despesas, no país e no exterior, relativas à propriedade intelectual resultante do projeto</w:t>
      </w:r>
    </w:p>
    <w:p w14:paraId="24193E1D"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Aquisição, transferência e absorção de tecnologia a ser utilizada no projeto, limitada a 30% do valor do apoio ao projeto. Não serão apoiados projetos cujo objetivo central seja a aquisição de tecnologia</w:t>
      </w:r>
    </w:p>
    <w:p w14:paraId="7770AC9B" w14:textId="77777777" w:rsidR="00CB7347" w:rsidRPr="004A4A3A" w:rsidRDefault="00CB7347" w:rsidP="00794A47">
      <w:pPr>
        <w:pStyle w:val="PargrafodaLista"/>
        <w:widowControl w:val="0"/>
        <w:numPr>
          <w:ilvl w:val="0"/>
          <w:numId w:val="31"/>
        </w:numPr>
        <w:autoSpaceDE w:val="0"/>
        <w:autoSpaceDN w:val="0"/>
        <w:adjustRightInd w:val="0"/>
        <w:spacing w:after="0" w:line="240" w:lineRule="auto"/>
        <w:ind w:left="851" w:hanging="284"/>
        <w:jc w:val="both"/>
        <w:rPr>
          <w:rFonts w:cs="Arial"/>
        </w:rPr>
      </w:pPr>
      <w:r w:rsidRPr="004A4A3A">
        <w:rPr>
          <w:rFonts w:cs="Arial"/>
        </w:rPr>
        <w:t>Despesas operacionais e administrativas relacionadas ao projeto de P,D&amp;I, limitadas a 5% do valor do apoio ao projeto</w:t>
      </w:r>
    </w:p>
    <w:p w14:paraId="389AC0DA" w14:textId="77777777" w:rsidR="00CB7347" w:rsidRPr="004A4A3A" w:rsidRDefault="00CB7347" w:rsidP="006669EC">
      <w:pPr>
        <w:pStyle w:val="PargrafodaLista"/>
        <w:widowControl w:val="0"/>
        <w:autoSpaceDE w:val="0"/>
        <w:autoSpaceDN w:val="0"/>
        <w:adjustRightInd w:val="0"/>
        <w:spacing w:after="0" w:line="240" w:lineRule="auto"/>
        <w:ind w:left="851"/>
        <w:jc w:val="both"/>
        <w:rPr>
          <w:rFonts w:cs="Arial"/>
        </w:rPr>
      </w:pPr>
    </w:p>
    <w:p w14:paraId="23E53F7E" w14:textId="0EAC67D4" w:rsidR="00CB7347" w:rsidRPr="004A4A3A" w:rsidRDefault="00CB7347" w:rsidP="006669EC">
      <w:pPr>
        <w:widowControl w:val="0"/>
        <w:autoSpaceDE w:val="0"/>
        <w:autoSpaceDN w:val="0"/>
        <w:adjustRightInd w:val="0"/>
        <w:spacing w:after="0" w:line="240" w:lineRule="auto"/>
        <w:jc w:val="both"/>
        <w:rPr>
          <w:rFonts w:cs="Arial"/>
        </w:rPr>
      </w:pPr>
      <w:r w:rsidRPr="004A4A3A">
        <w:rPr>
          <w:rFonts w:cs="Arial"/>
        </w:rPr>
        <w:t xml:space="preserve">Nos projetos executados por IT que apresentem uma Instituição de Apoio como beneficiária dos recursos do BNDES Funtec, poderão ser apoiadas despesas com remuneração, respectivos tributos e encargos trabalhistas e/ou previdenciários referentes à utilização de profissional vinculado à IA para complementar a equipe do projeto, observada a </w:t>
      </w:r>
      <w:r w:rsidRPr="004A4A3A">
        <w:rPr>
          <w:rFonts w:cs="Arial"/>
          <w:color w:val="4F81BD" w:themeColor="accent1"/>
        </w:rPr>
        <w:t>Lei n</w:t>
      </w:r>
      <w:r w:rsidR="00427522" w:rsidRPr="004A4A3A">
        <w:rPr>
          <w:rFonts w:cs="Arial"/>
          <w:color w:val="4F81BD" w:themeColor="accent1"/>
        </w:rPr>
        <w:t>o.</w:t>
      </w:r>
      <w:r w:rsidRPr="004A4A3A">
        <w:rPr>
          <w:rFonts w:cs="Arial"/>
          <w:color w:val="4F81BD" w:themeColor="accent1"/>
        </w:rPr>
        <w:t xml:space="preserve"> 8.958, de 20/12/1994</w:t>
      </w:r>
      <w:r w:rsidRPr="004A4A3A">
        <w:rPr>
          <w:rFonts w:cs="Arial"/>
        </w:rPr>
        <w:t>, desde que:</w:t>
      </w:r>
    </w:p>
    <w:p w14:paraId="2CC18583" w14:textId="77777777" w:rsidR="00CB7347" w:rsidRPr="004A4A3A" w:rsidRDefault="00CB7347" w:rsidP="00794A47">
      <w:pPr>
        <w:pStyle w:val="PargrafodaLista"/>
        <w:widowControl w:val="0"/>
        <w:numPr>
          <w:ilvl w:val="0"/>
          <w:numId w:val="32"/>
        </w:numPr>
        <w:autoSpaceDE w:val="0"/>
        <w:autoSpaceDN w:val="0"/>
        <w:adjustRightInd w:val="0"/>
        <w:spacing w:after="0" w:line="240" w:lineRule="auto"/>
        <w:ind w:left="851" w:hanging="284"/>
        <w:jc w:val="both"/>
        <w:rPr>
          <w:rFonts w:cs="Arial"/>
        </w:rPr>
      </w:pPr>
      <w:r w:rsidRPr="004A4A3A">
        <w:rPr>
          <w:rFonts w:cs="Arial"/>
        </w:rPr>
        <w:t>Sejam proporcionais a sua participação no projeto e compatíveis com valor de mercado, caso o profissional não seja vinculado a nenhuma IT, ou</w:t>
      </w:r>
    </w:p>
    <w:p w14:paraId="172BCA09" w14:textId="77777777" w:rsidR="00CB7347" w:rsidRPr="004A4A3A" w:rsidRDefault="00CB7347" w:rsidP="00794A47">
      <w:pPr>
        <w:pStyle w:val="PargrafodaLista"/>
        <w:widowControl w:val="0"/>
        <w:numPr>
          <w:ilvl w:val="0"/>
          <w:numId w:val="32"/>
        </w:numPr>
        <w:autoSpaceDE w:val="0"/>
        <w:autoSpaceDN w:val="0"/>
        <w:adjustRightInd w:val="0"/>
        <w:spacing w:after="0" w:line="240" w:lineRule="auto"/>
        <w:ind w:left="851" w:hanging="284"/>
        <w:jc w:val="both"/>
        <w:rPr>
          <w:rFonts w:cs="Arial"/>
        </w:rPr>
      </w:pPr>
      <w:r w:rsidRPr="004A4A3A">
        <w:rPr>
          <w:rFonts w:cs="Arial"/>
        </w:rPr>
        <w:t>Sejam proporcionais a sua participação no projeto e referenciadas pelos valores das bolsas de pesquisa do CNPq, caso o profissional seja vinculado a qualquer IT (ainda que esta última não tenha participação no projeto apoiado)</w:t>
      </w:r>
    </w:p>
    <w:p w14:paraId="05F26DC6" w14:textId="77777777" w:rsidR="00CB7347" w:rsidRPr="004A4A3A" w:rsidRDefault="00CB7347" w:rsidP="006669EC">
      <w:pPr>
        <w:widowControl w:val="0"/>
        <w:autoSpaceDE w:val="0"/>
        <w:autoSpaceDN w:val="0"/>
        <w:adjustRightInd w:val="0"/>
        <w:spacing w:after="0" w:line="240" w:lineRule="auto"/>
        <w:jc w:val="both"/>
        <w:rPr>
          <w:rFonts w:cs="Arial"/>
        </w:rPr>
      </w:pPr>
    </w:p>
    <w:p w14:paraId="406A08BD" w14:textId="77777777" w:rsidR="00CB7347" w:rsidRPr="004A4A3A" w:rsidRDefault="00CB7347" w:rsidP="006669EC">
      <w:pPr>
        <w:widowControl w:val="0"/>
        <w:autoSpaceDE w:val="0"/>
        <w:autoSpaceDN w:val="0"/>
        <w:adjustRightInd w:val="0"/>
        <w:spacing w:after="0" w:line="240" w:lineRule="auto"/>
        <w:jc w:val="both"/>
        <w:rPr>
          <w:rFonts w:cs="Arial"/>
        </w:rPr>
      </w:pPr>
      <w:r w:rsidRPr="004A4A3A">
        <w:rPr>
          <w:rFonts w:cs="Arial"/>
        </w:rPr>
        <w:t>Os recursos do BNDES Funtec somente poderão ser utilizados para apoiar investimentos a serem realizados a partir da data da contratação. Os recursos alocados ao projeto pela empresa, pelo IA ou pelo IT, a título de contrapartida, poderão ser contabilizados a partir dos 360 dias anteriores à data do protocolo do pedido de apoio ao BNDES.</w:t>
      </w:r>
    </w:p>
    <w:p w14:paraId="3EDE2343" w14:textId="77777777" w:rsidR="00CB7347" w:rsidRPr="004A4A3A" w:rsidRDefault="00CB7347" w:rsidP="006669EC">
      <w:pPr>
        <w:autoSpaceDE w:val="0"/>
        <w:autoSpaceDN w:val="0"/>
        <w:adjustRightInd w:val="0"/>
        <w:spacing w:after="0" w:line="240" w:lineRule="auto"/>
        <w:ind w:left="3540" w:hanging="3540"/>
        <w:jc w:val="both"/>
        <w:rPr>
          <w:rFonts w:cstheme="minorHAnsi"/>
        </w:rPr>
      </w:pPr>
    </w:p>
    <w:p w14:paraId="6AFB8AB1" w14:textId="77777777" w:rsidR="00CB7347" w:rsidRPr="004A4A3A" w:rsidRDefault="00CB7347" w:rsidP="006669EC">
      <w:pPr>
        <w:autoSpaceDE w:val="0"/>
        <w:autoSpaceDN w:val="0"/>
        <w:adjustRightInd w:val="0"/>
        <w:spacing w:after="0" w:line="240" w:lineRule="auto"/>
        <w:ind w:left="2835" w:hanging="2835"/>
        <w:jc w:val="both"/>
        <w:rPr>
          <w:rFonts w:cstheme="minorHAnsi"/>
        </w:rPr>
      </w:pPr>
      <w:r w:rsidRPr="004A4A3A">
        <w:rPr>
          <w:rFonts w:cstheme="minorHAnsi"/>
          <w:b/>
        </w:rPr>
        <w:t>Valor:</w:t>
      </w:r>
      <w:r w:rsidRPr="004A4A3A">
        <w:rPr>
          <w:rFonts w:cstheme="minorHAnsi"/>
        </w:rPr>
        <w:t xml:space="preserve"> </w:t>
      </w:r>
      <w:r w:rsidRPr="004A4A3A">
        <w:rPr>
          <w:rFonts w:cstheme="minorHAnsi"/>
        </w:rPr>
        <w:tab/>
      </w:r>
    </w:p>
    <w:p w14:paraId="4F04A1D5" w14:textId="77777777" w:rsidR="00CB7347" w:rsidRPr="004A4A3A" w:rsidRDefault="00CB7347" w:rsidP="006669EC">
      <w:pPr>
        <w:autoSpaceDE w:val="0"/>
        <w:autoSpaceDN w:val="0"/>
        <w:adjustRightInd w:val="0"/>
        <w:spacing w:after="0" w:line="240" w:lineRule="auto"/>
        <w:jc w:val="both"/>
        <w:rPr>
          <w:rFonts w:cstheme="minorHAnsi"/>
        </w:rPr>
      </w:pPr>
      <w:r w:rsidRPr="004A4A3A">
        <w:rPr>
          <w:rFonts w:cstheme="minorHAnsi"/>
        </w:rPr>
        <w:t xml:space="preserve">Até 90% do valor do projeto. </w:t>
      </w:r>
    </w:p>
    <w:p w14:paraId="7FC15A31" w14:textId="77777777" w:rsidR="00CB7347" w:rsidRPr="004A4A3A" w:rsidRDefault="00CB7347" w:rsidP="006669EC">
      <w:pPr>
        <w:autoSpaceDE w:val="0"/>
        <w:autoSpaceDN w:val="0"/>
        <w:adjustRightInd w:val="0"/>
        <w:spacing w:after="0" w:line="240" w:lineRule="auto"/>
        <w:jc w:val="both"/>
        <w:rPr>
          <w:rFonts w:cstheme="minorHAnsi"/>
        </w:rPr>
      </w:pPr>
    </w:p>
    <w:p w14:paraId="37AE06A2" w14:textId="77777777" w:rsidR="00CB7347" w:rsidRPr="004A4A3A" w:rsidRDefault="00CB7347" w:rsidP="006669EC">
      <w:pPr>
        <w:autoSpaceDE w:val="0"/>
        <w:autoSpaceDN w:val="0"/>
        <w:adjustRightInd w:val="0"/>
        <w:spacing w:after="0" w:line="240" w:lineRule="auto"/>
        <w:jc w:val="both"/>
        <w:rPr>
          <w:rFonts w:cstheme="minorHAnsi"/>
        </w:rPr>
      </w:pPr>
      <w:r w:rsidRPr="004A4A3A">
        <w:rPr>
          <w:rFonts w:cstheme="minorHAnsi"/>
        </w:rPr>
        <w:t>São apoiáveis apenas investimentos realizados em benefício da IT/IA e despesas realizadas pela IT/IA com propósito específico de atender aos objetivos do projeto.</w:t>
      </w:r>
    </w:p>
    <w:p w14:paraId="2A414002" w14:textId="77777777" w:rsidR="00CB7347" w:rsidRPr="004A4A3A" w:rsidRDefault="00CB7347" w:rsidP="006669EC">
      <w:pPr>
        <w:autoSpaceDE w:val="0"/>
        <w:autoSpaceDN w:val="0"/>
        <w:adjustRightInd w:val="0"/>
        <w:spacing w:after="0" w:line="240" w:lineRule="auto"/>
        <w:jc w:val="both"/>
        <w:rPr>
          <w:rFonts w:cstheme="minorHAnsi"/>
        </w:rPr>
      </w:pPr>
    </w:p>
    <w:p w14:paraId="24414753" w14:textId="77777777" w:rsidR="00CB7347" w:rsidRPr="004A4A3A" w:rsidRDefault="00CB7347" w:rsidP="006669EC">
      <w:pPr>
        <w:autoSpaceDE w:val="0"/>
        <w:autoSpaceDN w:val="0"/>
        <w:adjustRightInd w:val="0"/>
        <w:spacing w:after="0" w:line="240" w:lineRule="auto"/>
        <w:ind w:left="2835" w:hanging="2835"/>
        <w:jc w:val="both"/>
        <w:rPr>
          <w:rFonts w:cstheme="minorHAnsi"/>
        </w:rPr>
      </w:pPr>
      <w:r w:rsidRPr="004A4A3A">
        <w:rPr>
          <w:rFonts w:cstheme="minorHAnsi"/>
          <w:b/>
        </w:rPr>
        <w:t>Contrapartida:</w:t>
      </w:r>
      <w:r w:rsidRPr="004A4A3A">
        <w:rPr>
          <w:rFonts w:cstheme="minorHAnsi"/>
        </w:rPr>
        <w:t xml:space="preserve"> </w:t>
      </w:r>
      <w:r w:rsidRPr="004A4A3A">
        <w:rPr>
          <w:rFonts w:cstheme="minorHAnsi"/>
        </w:rPr>
        <w:tab/>
      </w:r>
    </w:p>
    <w:p w14:paraId="7759F046" w14:textId="77777777" w:rsidR="00CB7347" w:rsidRPr="004A4A3A" w:rsidRDefault="00CB7347" w:rsidP="006669EC">
      <w:pPr>
        <w:widowControl w:val="0"/>
        <w:autoSpaceDE w:val="0"/>
        <w:autoSpaceDN w:val="0"/>
        <w:adjustRightInd w:val="0"/>
        <w:spacing w:after="0" w:line="240" w:lineRule="auto"/>
        <w:jc w:val="both"/>
        <w:rPr>
          <w:rFonts w:cs="Arial"/>
        </w:rPr>
      </w:pPr>
      <w:r w:rsidRPr="004A4A3A">
        <w:rPr>
          <w:rFonts w:cs="Arial"/>
        </w:rPr>
        <w:t>A empresa participante do projeto, independente do seu porte, deverá figurar como interveniente no contrato de colaboração financeira no âmbito do BNDES Funtec e deverá contribuir financeiramente com no mínimo 10% do valor total dos itens financiáveis.</w:t>
      </w:r>
    </w:p>
    <w:p w14:paraId="5063A550" w14:textId="789A077B" w:rsidR="00EE4E7B" w:rsidRDefault="00EE4E7B">
      <w:pPr>
        <w:rPr>
          <w:rFonts w:ascii="Verdana" w:hAnsi="Verdana" w:cs="Verdana"/>
        </w:rPr>
      </w:pPr>
      <w:r>
        <w:rPr>
          <w:rFonts w:ascii="Verdana" w:hAnsi="Verdana" w:cs="Verdana"/>
        </w:rPr>
        <w:br w:type="page"/>
      </w:r>
    </w:p>
    <w:p w14:paraId="3213DC13" w14:textId="77777777" w:rsidR="00F83F52" w:rsidRPr="004A4A3A" w:rsidRDefault="00F83F52" w:rsidP="006669EC">
      <w:pPr>
        <w:spacing w:after="0" w:line="240" w:lineRule="auto"/>
        <w:ind w:left="2835" w:hanging="2835"/>
        <w:jc w:val="both"/>
        <w:rPr>
          <w:rFonts w:cstheme="minorHAnsi"/>
          <w:b/>
          <w:highlight w:val="yellow"/>
        </w:rPr>
      </w:pPr>
    </w:p>
    <w:p w14:paraId="1845DB7F" w14:textId="3D1B607A" w:rsidR="00716ED3" w:rsidRPr="004A4A3A" w:rsidRDefault="003C2DA2" w:rsidP="006669EC">
      <w:pPr>
        <w:widowControl w:val="0"/>
        <w:autoSpaceDE w:val="0"/>
        <w:autoSpaceDN w:val="0"/>
        <w:adjustRightInd w:val="0"/>
        <w:spacing w:after="0" w:line="240" w:lineRule="auto"/>
        <w:jc w:val="both"/>
        <w:rPr>
          <w:color w:val="C00000"/>
        </w:rPr>
      </w:pPr>
      <w:r w:rsidRPr="004A4A3A">
        <w:rPr>
          <w:rFonts w:cstheme="minorHAnsi"/>
          <w:b/>
          <w:color w:val="C00000"/>
        </w:rPr>
        <w:t>CNPQ – CONSELHO NACIONAL DE DESENVOLVIMENTO CIENTÍFICO E TECNOLÓGICO</w:t>
      </w:r>
      <w:r w:rsidRPr="004A4A3A">
        <w:rPr>
          <w:color w:val="C00000"/>
        </w:rPr>
        <w:t xml:space="preserve"> </w:t>
      </w:r>
    </w:p>
    <w:p w14:paraId="5E50F99E" w14:textId="77777777" w:rsidR="00212092" w:rsidRPr="004A4A3A" w:rsidRDefault="00212092" w:rsidP="006669EC">
      <w:pPr>
        <w:widowControl w:val="0"/>
        <w:autoSpaceDE w:val="0"/>
        <w:autoSpaceDN w:val="0"/>
        <w:adjustRightInd w:val="0"/>
        <w:spacing w:after="0" w:line="240" w:lineRule="auto"/>
        <w:jc w:val="both"/>
        <w:rPr>
          <w:rFonts w:cs="Arial"/>
          <w:color w:val="C00000"/>
        </w:rPr>
      </w:pPr>
    </w:p>
    <w:p w14:paraId="4B02607E" w14:textId="4F455403" w:rsidR="003C2DA2" w:rsidRPr="004A4A3A" w:rsidRDefault="003C2DA2" w:rsidP="006669EC">
      <w:pPr>
        <w:widowControl w:val="0"/>
        <w:autoSpaceDE w:val="0"/>
        <w:autoSpaceDN w:val="0"/>
        <w:adjustRightInd w:val="0"/>
        <w:spacing w:after="260" w:line="240" w:lineRule="auto"/>
        <w:jc w:val="both"/>
        <w:rPr>
          <w:rFonts w:cs="Arial"/>
        </w:rPr>
      </w:pPr>
      <w:r w:rsidRPr="004A4A3A">
        <w:rPr>
          <w:rFonts w:cs="Arial"/>
        </w:rPr>
        <w:t xml:space="preserve">O </w:t>
      </w:r>
      <w:r w:rsidRPr="004A4A3A">
        <w:rPr>
          <w:rFonts w:cs="Arial"/>
          <w:color w:val="4F81BD" w:themeColor="accent1"/>
        </w:rPr>
        <w:t>CNPq</w:t>
      </w:r>
      <w:r w:rsidRPr="004A4A3A">
        <w:rPr>
          <w:rFonts w:cs="Arial"/>
        </w:rPr>
        <w:t>, agência do Ministério da Ciência, Tecnologia e Inovação (MCTI), tem como principais atribuições fomentar a pesquisa científica e tecnológica</w:t>
      </w:r>
      <w:r w:rsidR="00417654" w:rsidRPr="004A4A3A">
        <w:rPr>
          <w:rFonts w:cs="Arial"/>
        </w:rPr>
        <w:t>,</w:t>
      </w:r>
      <w:r w:rsidRPr="004A4A3A">
        <w:rPr>
          <w:rFonts w:cs="Arial"/>
        </w:rPr>
        <w:t xml:space="preserve"> e incentivar a formação de pesquisadores brasileiros. Sua missão é fomentar a Ciência, Tecnologia e Inovação e atuar na formulação de suas políticas, contribuindo para o avanço das fronteiras do conhecimento, o desenvolvimento sustentável e a soberania nacional.</w:t>
      </w:r>
    </w:p>
    <w:p w14:paraId="353C94F2" w14:textId="77777777" w:rsidR="005E0637" w:rsidRPr="004A4A3A" w:rsidRDefault="008722F8"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RHAE – Recursos Humanos em Áreas Estratégicas</w:t>
      </w:r>
      <w:r w:rsidR="005E0637" w:rsidRPr="004A4A3A">
        <w:rPr>
          <w:rFonts w:asciiTheme="minorHAnsi" w:hAnsiTheme="minorHAnsi" w:cstheme="minorHAnsi"/>
          <w:b/>
          <w:color w:val="auto"/>
          <w:sz w:val="22"/>
          <w:szCs w:val="22"/>
        </w:rPr>
        <w:t xml:space="preserve"> </w:t>
      </w:r>
      <w:r w:rsidR="00DE29A5" w:rsidRPr="004A4A3A">
        <w:rPr>
          <w:rFonts w:asciiTheme="minorHAnsi" w:hAnsiTheme="minorHAnsi" w:cstheme="minorHAnsi"/>
          <w:b/>
          <w:color w:val="auto"/>
          <w:sz w:val="22"/>
          <w:szCs w:val="22"/>
        </w:rPr>
        <w:t>(Pesquisador na empresa)</w:t>
      </w:r>
    </w:p>
    <w:p w14:paraId="702AD337" w14:textId="77777777" w:rsidR="005E0637" w:rsidRPr="004A4A3A" w:rsidRDefault="005E0637" w:rsidP="006669EC">
      <w:pPr>
        <w:pStyle w:val="Default"/>
        <w:ind w:left="2835" w:hanging="2835"/>
        <w:jc w:val="both"/>
        <w:rPr>
          <w:rFonts w:asciiTheme="minorHAnsi" w:hAnsiTheme="minorHAnsi" w:cstheme="minorHAnsi"/>
          <w:b/>
          <w:color w:val="auto"/>
          <w:sz w:val="22"/>
          <w:szCs w:val="22"/>
        </w:rPr>
      </w:pPr>
    </w:p>
    <w:p w14:paraId="35F5D3E0" w14:textId="03946B8C" w:rsidR="007B76E3" w:rsidRPr="004A4A3A" w:rsidRDefault="007B76E3" w:rsidP="006669EC">
      <w:pPr>
        <w:widowControl w:val="0"/>
        <w:autoSpaceDE w:val="0"/>
        <w:autoSpaceDN w:val="0"/>
        <w:adjustRightInd w:val="0"/>
        <w:spacing w:after="260" w:line="240" w:lineRule="auto"/>
        <w:jc w:val="both"/>
        <w:rPr>
          <w:rFonts w:cs="Trebuchet MS"/>
        </w:rPr>
      </w:pPr>
      <w:r w:rsidRPr="004A4A3A">
        <w:rPr>
          <w:rFonts w:cs="Trebuchet MS"/>
        </w:rPr>
        <w:t>O Programa RHAE utiliza um conjunto de modalidades de bolsas de fom</w:t>
      </w:r>
      <w:r w:rsidR="008017EF" w:rsidRPr="004A4A3A">
        <w:rPr>
          <w:rFonts w:cs="Trebuchet MS"/>
        </w:rPr>
        <w:t xml:space="preserve">ento tecnológico </w:t>
      </w:r>
      <w:r w:rsidRPr="004A4A3A">
        <w:rPr>
          <w:rFonts w:cs="Trebuchet MS"/>
        </w:rPr>
        <w:t xml:space="preserve">criado para agregar pessoal altamente qualificado em atividades de pesquisa e desenvolvimento (P&amp;D) </w:t>
      </w:r>
      <w:r w:rsidR="006246B5" w:rsidRPr="004A4A3A">
        <w:rPr>
          <w:rFonts w:cs="Trebuchet MS"/>
        </w:rPr>
        <w:t xml:space="preserve">em </w:t>
      </w:r>
      <w:r w:rsidRPr="004A4A3A">
        <w:rPr>
          <w:rFonts w:cs="Trebuchet MS"/>
        </w:rPr>
        <w:t>empresas</w:t>
      </w:r>
      <w:r w:rsidR="006246B5" w:rsidRPr="004A4A3A">
        <w:rPr>
          <w:rFonts w:cs="Trebuchet MS"/>
        </w:rPr>
        <w:t xml:space="preserve"> privadas</w:t>
      </w:r>
      <w:r w:rsidRPr="004A4A3A">
        <w:rPr>
          <w:rFonts w:cs="Trebuchet MS"/>
        </w:rPr>
        <w:t>, além de formar e capacitar recursos humanos que atuem em projetos de pesquisa aplicada ou de desenvolvimento tecnológico.</w:t>
      </w:r>
    </w:p>
    <w:p w14:paraId="32CE0B9F" w14:textId="77777777" w:rsidR="00625C66" w:rsidRPr="004A4A3A" w:rsidRDefault="00625C66" w:rsidP="006669EC">
      <w:pPr>
        <w:autoSpaceDE w:val="0"/>
        <w:autoSpaceDN w:val="0"/>
        <w:adjustRightInd w:val="0"/>
        <w:spacing w:after="0" w:line="240" w:lineRule="auto"/>
        <w:jc w:val="both"/>
        <w:rPr>
          <w:rFonts w:cstheme="minorHAnsi"/>
        </w:rPr>
      </w:pPr>
      <w:r w:rsidRPr="004A4A3A">
        <w:rPr>
          <w:rFonts w:cstheme="minorHAnsi"/>
        </w:rPr>
        <w:t>A modalidade Pesquisador na Empresa abrange a inserção de mestres ou doutores em empresas</w:t>
      </w:r>
      <w:r w:rsidR="003B40F2" w:rsidRPr="004A4A3A">
        <w:rPr>
          <w:rFonts w:cstheme="minorHAnsi"/>
        </w:rPr>
        <w:t>,</w:t>
      </w:r>
      <w:r w:rsidRPr="004A4A3A">
        <w:rPr>
          <w:rFonts w:cstheme="minorHAnsi"/>
        </w:rPr>
        <w:t xml:space="preserve"> na forma de pagamento de bolsas a </w:t>
      </w:r>
      <w:r w:rsidR="003B40F2" w:rsidRPr="004A4A3A">
        <w:rPr>
          <w:rFonts w:cstheme="minorHAnsi"/>
        </w:rPr>
        <w:t>pesquisadores participantes dos projetos.</w:t>
      </w:r>
    </w:p>
    <w:p w14:paraId="25A0A509" w14:textId="77777777" w:rsidR="00AF1EB0" w:rsidRPr="004A4A3A" w:rsidRDefault="00AF1EB0" w:rsidP="006669EC">
      <w:pPr>
        <w:autoSpaceDE w:val="0"/>
        <w:autoSpaceDN w:val="0"/>
        <w:adjustRightInd w:val="0"/>
        <w:spacing w:after="0" w:line="240" w:lineRule="auto"/>
        <w:jc w:val="both"/>
        <w:rPr>
          <w:rFonts w:cstheme="minorHAnsi"/>
        </w:rPr>
      </w:pPr>
    </w:p>
    <w:p w14:paraId="1EE80EAE" w14:textId="77777777" w:rsidR="00436ED1" w:rsidRPr="004A4A3A" w:rsidRDefault="00013956" w:rsidP="006669EC">
      <w:pPr>
        <w:spacing w:after="0" w:line="240" w:lineRule="auto"/>
        <w:ind w:left="2552" w:hanging="2552"/>
        <w:jc w:val="both"/>
        <w:rPr>
          <w:rFonts w:cstheme="minorHAnsi"/>
        </w:rPr>
      </w:pPr>
      <w:r w:rsidRPr="004A4A3A">
        <w:rPr>
          <w:rFonts w:cstheme="minorHAnsi"/>
        </w:rPr>
        <w:t xml:space="preserve">As bolsas </w:t>
      </w:r>
      <w:r w:rsidR="00436ED1" w:rsidRPr="004A4A3A">
        <w:rPr>
          <w:rFonts w:cstheme="minorHAnsi"/>
        </w:rPr>
        <w:t>são divididas em duas faixas:</w:t>
      </w:r>
    </w:p>
    <w:p w14:paraId="4787FCD5" w14:textId="77777777" w:rsidR="00436ED1" w:rsidRPr="004A4A3A" w:rsidRDefault="00436ED1" w:rsidP="00794A47">
      <w:pPr>
        <w:pStyle w:val="PargrafodaLista"/>
        <w:numPr>
          <w:ilvl w:val="0"/>
          <w:numId w:val="53"/>
        </w:numPr>
        <w:spacing w:after="0" w:line="240" w:lineRule="auto"/>
        <w:ind w:left="851" w:hanging="284"/>
        <w:jc w:val="both"/>
        <w:rPr>
          <w:rFonts w:cstheme="minorHAnsi"/>
        </w:rPr>
      </w:pPr>
      <w:r w:rsidRPr="004A4A3A">
        <w:rPr>
          <w:rFonts w:cstheme="minorHAnsi"/>
        </w:rPr>
        <w:t>Faixa A: Projetos iniciais – duração 24 meses</w:t>
      </w:r>
    </w:p>
    <w:p w14:paraId="46FB4621" w14:textId="77777777" w:rsidR="00436ED1" w:rsidRPr="004A4A3A" w:rsidRDefault="00436ED1" w:rsidP="00794A47">
      <w:pPr>
        <w:pStyle w:val="PargrafodaLista"/>
        <w:numPr>
          <w:ilvl w:val="0"/>
          <w:numId w:val="53"/>
        </w:numPr>
        <w:spacing w:after="0" w:line="240" w:lineRule="auto"/>
        <w:ind w:left="851" w:hanging="284"/>
        <w:jc w:val="both"/>
        <w:rPr>
          <w:rFonts w:cstheme="minorHAnsi"/>
        </w:rPr>
      </w:pPr>
      <w:r w:rsidRPr="004A4A3A">
        <w:rPr>
          <w:rFonts w:cstheme="minorHAnsi"/>
        </w:rPr>
        <w:t>Faixa B: Projetos em andamento – duração 36 meses</w:t>
      </w:r>
    </w:p>
    <w:p w14:paraId="30BE3628" w14:textId="77777777" w:rsidR="00436ED1" w:rsidRPr="004A4A3A" w:rsidRDefault="00436ED1" w:rsidP="006669EC">
      <w:pPr>
        <w:pStyle w:val="PargrafodaLista"/>
        <w:spacing w:after="0" w:line="240" w:lineRule="auto"/>
        <w:ind w:left="851"/>
        <w:jc w:val="both"/>
        <w:rPr>
          <w:rFonts w:cstheme="minorHAnsi"/>
        </w:rPr>
      </w:pPr>
    </w:p>
    <w:p w14:paraId="0C307207" w14:textId="77777777" w:rsidR="00581FD7" w:rsidRPr="004A4A3A" w:rsidRDefault="00581FD7"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Áreas de abrangência</w:t>
      </w:r>
      <w:r w:rsidR="003B40F2" w:rsidRPr="004A4A3A">
        <w:rPr>
          <w:rFonts w:asciiTheme="minorHAnsi" w:hAnsiTheme="minorHAnsi" w:cstheme="minorHAnsi"/>
          <w:b/>
          <w:color w:val="auto"/>
          <w:sz w:val="22"/>
          <w:szCs w:val="22"/>
        </w:rPr>
        <w:t>/Projetos apoiáveis</w:t>
      </w:r>
      <w:r w:rsidRPr="004A4A3A">
        <w:rPr>
          <w:rFonts w:asciiTheme="minorHAnsi" w:hAnsiTheme="minorHAnsi" w:cstheme="minorHAnsi"/>
          <w:b/>
          <w:color w:val="auto"/>
          <w:sz w:val="22"/>
          <w:szCs w:val="22"/>
        </w:rPr>
        <w:t>:</w:t>
      </w:r>
    </w:p>
    <w:p w14:paraId="399333AF" w14:textId="77777777" w:rsidR="003B40F2" w:rsidRPr="004A4A3A" w:rsidRDefault="003B40F2" w:rsidP="006669EC">
      <w:pPr>
        <w:autoSpaceDE w:val="0"/>
        <w:autoSpaceDN w:val="0"/>
        <w:adjustRightInd w:val="0"/>
        <w:spacing w:after="0" w:line="240" w:lineRule="auto"/>
        <w:jc w:val="both"/>
        <w:rPr>
          <w:rFonts w:cstheme="minorHAnsi"/>
        </w:rPr>
      </w:pPr>
      <w:r w:rsidRPr="004A4A3A">
        <w:rPr>
          <w:rFonts w:cstheme="minorHAnsi"/>
        </w:rPr>
        <w:t>Projetos de desenvolvimento tecnológico de produtos ou processos que visem ao aumento da competitividade das empresas por meio de:</w:t>
      </w:r>
    </w:p>
    <w:p w14:paraId="5F32A2CE" w14:textId="77777777" w:rsidR="003B40F2" w:rsidRPr="004A4A3A" w:rsidRDefault="003B40F2" w:rsidP="00794A47">
      <w:pPr>
        <w:pStyle w:val="PargrafodaLista"/>
        <w:numPr>
          <w:ilvl w:val="0"/>
          <w:numId w:val="40"/>
        </w:numPr>
        <w:autoSpaceDE w:val="0"/>
        <w:autoSpaceDN w:val="0"/>
        <w:adjustRightInd w:val="0"/>
        <w:spacing w:after="0" w:line="240" w:lineRule="auto"/>
        <w:ind w:left="851" w:hanging="284"/>
        <w:jc w:val="both"/>
        <w:rPr>
          <w:rFonts w:cstheme="minorHAnsi"/>
        </w:rPr>
      </w:pPr>
      <w:r w:rsidRPr="004A4A3A">
        <w:rPr>
          <w:rFonts w:cstheme="minorHAnsi"/>
        </w:rPr>
        <w:t>Inovação</w:t>
      </w:r>
    </w:p>
    <w:p w14:paraId="349C97B2" w14:textId="77777777" w:rsidR="003B40F2" w:rsidRPr="004A4A3A" w:rsidRDefault="003B40F2" w:rsidP="00794A47">
      <w:pPr>
        <w:pStyle w:val="PargrafodaLista"/>
        <w:numPr>
          <w:ilvl w:val="0"/>
          <w:numId w:val="40"/>
        </w:numPr>
        <w:autoSpaceDE w:val="0"/>
        <w:autoSpaceDN w:val="0"/>
        <w:adjustRightInd w:val="0"/>
        <w:spacing w:after="0" w:line="240" w:lineRule="auto"/>
        <w:ind w:left="851" w:hanging="284"/>
        <w:jc w:val="both"/>
        <w:rPr>
          <w:rFonts w:cstheme="minorHAnsi"/>
        </w:rPr>
      </w:pPr>
      <w:r w:rsidRPr="004A4A3A">
        <w:rPr>
          <w:rFonts w:cstheme="minorHAnsi"/>
        </w:rPr>
        <w:t>Adensamento tecnológico e dinamização das cadeias produtivas</w:t>
      </w:r>
    </w:p>
    <w:p w14:paraId="76745FDA" w14:textId="77777777" w:rsidR="003B40F2" w:rsidRPr="004A4A3A" w:rsidRDefault="003B40F2" w:rsidP="00794A47">
      <w:pPr>
        <w:pStyle w:val="PargrafodaLista"/>
        <w:numPr>
          <w:ilvl w:val="0"/>
          <w:numId w:val="40"/>
        </w:numPr>
        <w:autoSpaceDE w:val="0"/>
        <w:autoSpaceDN w:val="0"/>
        <w:adjustRightInd w:val="0"/>
        <w:spacing w:after="0" w:line="240" w:lineRule="auto"/>
        <w:ind w:left="851" w:hanging="284"/>
        <w:jc w:val="both"/>
        <w:rPr>
          <w:rFonts w:cstheme="minorHAnsi"/>
        </w:rPr>
      </w:pPr>
      <w:r w:rsidRPr="004A4A3A">
        <w:rPr>
          <w:rFonts w:cstheme="minorHAnsi"/>
        </w:rPr>
        <w:t>Incremento, compatível com o setor de atuação, dos gastos empresariais com atividades de pesquisa e desenvolvimento tecnológico</w:t>
      </w:r>
    </w:p>
    <w:p w14:paraId="698E2661" w14:textId="77777777" w:rsidR="003B40F2" w:rsidRPr="004A4A3A" w:rsidRDefault="003B40F2" w:rsidP="00794A47">
      <w:pPr>
        <w:pStyle w:val="PargrafodaLista"/>
        <w:numPr>
          <w:ilvl w:val="0"/>
          <w:numId w:val="40"/>
        </w:numPr>
        <w:autoSpaceDE w:val="0"/>
        <w:autoSpaceDN w:val="0"/>
        <w:adjustRightInd w:val="0"/>
        <w:spacing w:after="0" w:line="240" w:lineRule="auto"/>
        <w:ind w:left="851" w:hanging="284"/>
        <w:jc w:val="both"/>
        <w:rPr>
          <w:rFonts w:cstheme="minorHAnsi"/>
        </w:rPr>
      </w:pPr>
      <w:r w:rsidRPr="004A4A3A">
        <w:rPr>
          <w:rFonts w:cstheme="minorHAnsi"/>
        </w:rPr>
        <w:t>Atendimento à relevância regional</w:t>
      </w:r>
    </w:p>
    <w:p w14:paraId="0D633E91" w14:textId="77777777" w:rsidR="003B40F2" w:rsidRPr="004A4A3A" w:rsidRDefault="003B40F2" w:rsidP="00794A47">
      <w:pPr>
        <w:pStyle w:val="PargrafodaLista"/>
        <w:numPr>
          <w:ilvl w:val="0"/>
          <w:numId w:val="40"/>
        </w:numPr>
        <w:autoSpaceDE w:val="0"/>
        <w:autoSpaceDN w:val="0"/>
        <w:adjustRightInd w:val="0"/>
        <w:spacing w:after="0" w:line="240" w:lineRule="auto"/>
        <w:ind w:left="851" w:hanging="284"/>
        <w:jc w:val="both"/>
        <w:rPr>
          <w:rFonts w:cstheme="minorHAnsi"/>
        </w:rPr>
      </w:pPr>
      <w:r w:rsidRPr="004A4A3A">
        <w:rPr>
          <w:rFonts w:cstheme="minorHAnsi"/>
        </w:rPr>
        <w:t>Cooperação com instituições científicas e tecnológicas</w:t>
      </w:r>
    </w:p>
    <w:p w14:paraId="336406A9" w14:textId="77777777" w:rsidR="008722F8" w:rsidRPr="004A4A3A" w:rsidRDefault="008722F8" w:rsidP="006669EC">
      <w:pPr>
        <w:autoSpaceDE w:val="0"/>
        <w:autoSpaceDN w:val="0"/>
        <w:adjustRightInd w:val="0"/>
        <w:spacing w:after="0" w:line="240" w:lineRule="auto"/>
        <w:jc w:val="both"/>
        <w:rPr>
          <w:rFonts w:cstheme="minorHAnsi"/>
        </w:rPr>
      </w:pPr>
    </w:p>
    <w:p w14:paraId="1F604DE6" w14:textId="6FEE8A2F" w:rsidR="00436ED1" w:rsidRPr="004A4A3A" w:rsidRDefault="00436ED1" w:rsidP="006669EC">
      <w:pPr>
        <w:autoSpaceDE w:val="0"/>
        <w:autoSpaceDN w:val="0"/>
        <w:adjustRightInd w:val="0"/>
        <w:spacing w:after="0" w:line="240" w:lineRule="auto"/>
        <w:jc w:val="both"/>
        <w:rPr>
          <w:rFonts w:cstheme="minorHAnsi"/>
        </w:rPr>
      </w:pPr>
      <w:r w:rsidRPr="004A4A3A">
        <w:rPr>
          <w:rFonts w:cstheme="minorHAnsi"/>
        </w:rPr>
        <w:t>Projetos iniciais: apoio à atividade de pesquisa concentrada na prospeção tecnológica de uma ideia nova ou inovadora relativa a produto, processo ou serviço a ser desenvolvido ou melhorado.</w:t>
      </w:r>
    </w:p>
    <w:p w14:paraId="4C99357D" w14:textId="77777777" w:rsidR="00436ED1" w:rsidRPr="004A4A3A" w:rsidRDefault="00436ED1" w:rsidP="006669EC">
      <w:pPr>
        <w:autoSpaceDE w:val="0"/>
        <w:autoSpaceDN w:val="0"/>
        <w:adjustRightInd w:val="0"/>
        <w:spacing w:after="0" w:line="240" w:lineRule="auto"/>
        <w:jc w:val="both"/>
        <w:rPr>
          <w:rFonts w:cstheme="minorHAnsi"/>
        </w:rPr>
      </w:pPr>
    </w:p>
    <w:p w14:paraId="2CA5DA72" w14:textId="77777777" w:rsidR="00436ED1" w:rsidRPr="004A4A3A" w:rsidRDefault="00436ED1" w:rsidP="006669EC">
      <w:pPr>
        <w:autoSpaceDE w:val="0"/>
        <w:autoSpaceDN w:val="0"/>
        <w:adjustRightInd w:val="0"/>
        <w:spacing w:after="0" w:line="240" w:lineRule="auto"/>
        <w:jc w:val="both"/>
        <w:rPr>
          <w:rFonts w:cstheme="minorHAnsi"/>
        </w:rPr>
      </w:pPr>
      <w:r w:rsidRPr="004A4A3A">
        <w:rPr>
          <w:rFonts w:cstheme="minorHAnsi"/>
        </w:rPr>
        <w:t>Projetos em andamento: o projeto já está em desenvolvimento na empresa  o apoio visa sua maturação ou finalização.</w:t>
      </w:r>
    </w:p>
    <w:p w14:paraId="71BA1FAD" w14:textId="77777777" w:rsidR="00436ED1" w:rsidRPr="004A4A3A" w:rsidRDefault="00436ED1" w:rsidP="006669EC">
      <w:pPr>
        <w:autoSpaceDE w:val="0"/>
        <w:autoSpaceDN w:val="0"/>
        <w:adjustRightInd w:val="0"/>
        <w:spacing w:after="0" w:line="240" w:lineRule="auto"/>
        <w:jc w:val="both"/>
        <w:rPr>
          <w:rFonts w:cstheme="minorHAnsi"/>
        </w:rPr>
      </w:pPr>
    </w:p>
    <w:p w14:paraId="0C5E2F01" w14:textId="77777777" w:rsidR="00F94164" w:rsidRPr="004A4A3A" w:rsidRDefault="00F9416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143DF648" w14:textId="5347147A" w:rsidR="003B40F2" w:rsidRPr="004A4A3A" w:rsidRDefault="003B40F2" w:rsidP="006669EC">
      <w:pPr>
        <w:widowControl w:val="0"/>
        <w:autoSpaceDE w:val="0"/>
        <w:autoSpaceDN w:val="0"/>
        <w:adjustRightInd w:val="0"/>
        <w:spacing w:after="260" w:line="240" w:lineRule="auto"/>
        <w:jc w:val="both"/>
        <w:rPr>
          <w:rFonts w:cs="Trebuchet MS"/>
        </w:rPr>
      </w:pPr>
      <w:r w:rsidRPr="004A4A3A">
        <w:rPr>
          <w:rFonts w:cs="Trebuchet MS"/>
        </w:rPr>
        <w:t>Micro, pequenas, médias e grandes empresas privadas com sede e administração no Brasil (grandes empresas est</w:t>
      </w:r>
      <w:r w:rsidR="00417654" w:rsidRPr="004A4A3A">
        <w:rPr>
          <w:rFonts w:cs="Trebuchet MS"/>
        </w:rPr>
        <w:t>ão</w:t>
      </w:r>
      <w:r w:rsidRPr="004A4A3A">
        <w:rPr>
          <w:rFonts w:cs="Trebuchet MS"/>
        </w:rPr>
        <w:t xml:space="preserve"> sujeitas </w:t>
      </w:r>
      <w:r w:rsidR="00417654" w:rsidRPr="004A4A3A">
        <w:rPr>
          <w:rFonts w:cs="Trebuchet MS"/>
        </w:rPr>
        <w:t xml:space="preserve">à </w:t>
      </w:r>
      <w:r w:rsidRPr="004A4A3A">
        <w:rPr>
          <w:rFonts w:cs="Trebuchet MS"/>
        </w:rPr>
        <w:t>limitação de 20% dos recursos disponíveis).</w:t>
      </w:r>
    </w:p>
    <w:p w14:paraId="281DF57C" w14:textId="77777777" w:rsidR="003B40F2" w:rsidRPr="004A4A3A" w:rsidRDefault="003B40F2" w:rsidP="006669EC">
      <w:pPr>
        <w:widowControl w:val="0"/>
        <w:autoSpaceDE w:val="0"/>
        <w:autoSpaceDN w:val="0"/>
        <w:adjustRightInd w:val="0"/>
        <w:spacing w:after="260" w:line="240" w:lineRule="auto"/>
        <w:jc w:val="both"/>
        <w:rPr>
          <w:rFonts w:cs="Trebuchet MS"/>
        </w:rPr>
      </w:pPr>
      <w:r w:rsidRPr="004A4A3A">
        <w:rPr>
          <w:rFonts w:cs="Trebuchet MS"/>
        </w:rPr>
        <w:t>Quem submete a proposta é o coordenador do projeto, que, obrigatoriamente, deve possuir vínculo formal (sócio ou celetista) com a empresa executora.</w:t>
      </w:r>
    </w:p>
    <w:p w14:paraId="205F5AE9" w14:textId="77777777" w:rsidR="00F94164" w:rsidRPr="004A4A3A" w:rsidRDefault="00F9416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Diretrizes:</w:t>
      </w:r>
    </w:p>
    <w:p w14:paraId="052F4D5A" w14:textId="77777777" w:rsidR="003B40F2" w:rsidRPr="004A4A3A" w:rsidRDefault="009827BE" w:rsidP="006669EC">
      <w:pPr>
        <w:widowControl w:val="0"/>
        <w:autoSpaceDE w:val="0"/>
        <w:autoSpaceDN w:val="0"/>
        <w:adjustRightInd w:val="0"/>
        <w:spacing w:after="260" w:line="240" w:lineRule="auto"/>
        <w:jc w:val="both"/>
        <w:rPr>
          <w:rFonts w:cs="Trebuchet MS"/>
        </w:rPr>
      </w:pPr>
      <w:r w:rsidRPr="004A4A3A">
        <w:rPr>
          <w:rFonts w:cs="Trebuchet MS"/>
        </w:rPr>
        <w:t>O projeto submetido deve</w:t>
      </w:r>
      <w:r w:rsidR="003B40F2" w:rsidRPr="004A4A3A">
        <w:rPr>
          <w:rFonts w:cs="Trebuchet MS"/>
        </w:rPr>
        <w:t xml:space="preserve"> atender todas as características exigidas pela chamada pública e estar </w:t>
      </w:r>
      <w:r w:rsidR="003B40F2" w:rsidRPr="004A4A3A">
        <w:rPr>
          <w:rFonts w:cs="Trebuchet MS"/>
        </w:rPr>
        <w:lastRenderedPageBreak/>
        <w:t>focado no trabalho que o pesquisador e sua equipe desenvolverão na empresa.</w:t>
      </w:r>
    </w:p>
    <w:p w14:paraId="02B72BB9" w14:textId="677D481C" w:rsidR="003B40F2" w:rsidRPr="004A4A3A" w:rsidRDefault="003B40F2" w:rsidP="006669EC">
      <w:pPr>
        <w:widowControl w:val="0"/>
        <w:autoSpaceDE w:val="0"/>
        <w:autoSpaceDN w:val="0"/>
        <w:adjustRightInd w:val="0"/>
        <w:spacing w:after="260" w:line="240" w:lineRule="auto"/>
        <w:jc w:val="both"/>
        <w:rPr>
          <w:rFonts w:cs="Trebuchet MS"/>
        </w:rPr>
      </w:pPr>
      <w:r w:rsidRPr="004A4A3A">
        <w:rPr>
          <w:rFonts w:cs="Trebuchet MS"/>
        </w:rPr>
        <w:t>O eventual desenvolvimento, ou melhoria, de um produto ou processo, aliado à possibilidade de inserção de pesquisadores em atividades de P&amp;D dentro das empresas sintetizam a id</w:t>
      </w:r>
      <w:r w:rsidR="006246B5" w:rsidRPr="004A4A3A">
        <w:rPr>
          <w:rFonts w:cs="Trebuchet MS"/>
        </w:rPr>
        <w:t>e</w:t>
      </w:r>
      <w:r w:rsidRPr="004A4A3A">
        <w:rPr>
          <w:rFonts w:cs="Trebuchet MS"/>
        </w:rPr>
        <w:t>ia do Programa</w:t>
      </w:r>
      <w:r w:rsidR="0090770E" w:rsidRPr="004A4A3A">
        <w:rPr>
          <w:rFonts w:cs="Trebuchet MS"/>
        </w:rPr>
        <w:t>. O</w:t>
      </w:r>
      <w:r w:rsidRPr="004A4A3A">
        <w:rPr>
          <w:rFonts w:cs="Trebuchet MS"/>
        </w:rPr>
        <w:t xml:space="preserve"> CNPq abre mão de quaisquer resultados econômicos decorrentes dos projetos.</w:t>
      </w:r>
    </w:p>
    <w:p w14:paraId="48150A42" w14:textId="77777777" w:rsidR="002B3A40" w:rsidRPr="004A4A3A" w:rsidRDefault="002B3A40"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6A376CB4" w14:textId="77777777" w:rsidR="002B3A40" w:rsidRPr="004A4A3A" w:rsidRDefault="002B3A40" w:rsidP="006669EC">
      <w:pPr>
        <w:pStyle w:val="Default"/>
        <w:ind w:left="2835" w:hanging="2835"/>
        <w:jc w:val="both"/>
        <w:rPr>
          <w:rFonts w:asciiTheme="minorHAnsi" w:hAnsiTheme="minorHAnsi" w:cstheme="minorHAnsi"/>
          <w:sz w:val="22"/>
          <w:szCs w:val="22"/>
        </w:rPr>
      </w:pPr>
      <w:r w:rsidRPr="004A4A3A">
        <w:rPr>
          <w:rFonts w:asciiTheme="minorHAnsi" w:hAnsiTheme="minorHAnsi" w:cstheme="minorHAnsi"/>
          <w:sz w:val="22"/>
          <w:szCs w:val="22"/>
        </w:rPr>
        <w:t>Bolsas</w:t>
      </w:r>
      <w:r w:rsidR="009D1298" w:rsidRPr="004A4A3A">
        <w:rPr>
          <w:rFonts w:asciiTheme="minorHAnsi" w:hAnsiTheme="minorHAnsi" w:cstheme="minorHAnsi"/>
          <w:sz w:val="22"/>
          <w:szCs w:val="22"/>
        </w:rPr>
        <w:t xml:space="preserve"> nas modalidades:</w:t>
      </w:r>
    </w:p>
    <w:p w14:paraId="6B52275B" w14:textId="77777777" w:rsidR="009D1298" w:rsidRPr="004A4A3A" w:rsidRDefault="009D1298" w:rsidP="00794A47">
      <w:pPr>
        <w:pStyle w:val="Default"/>
        <w:numPr>
          <w:ilvl w:val="0"/>
          <w:numId w:val="54"/>
        </w:numPr>
        <w:ind w:left="851" w:hanging="284"/>
        <w:jc w:val="both"/>
        <w:rPr>
          <w:rFonts w:asciiTheme="minorHAnsi" w:hAnsiTheme="minorHAnsi" w:cstheme="minorHAnsi"/>
          <w:sz w:val="22"/>
          <w:szCs w:val="22"/>
        </w:rPr>
      </w:pPr>
      <w:r w:rsidRPr="004A4A3A">
        <w:rPr>
          <w:rFonts w:asciiTheme="minorHAnsi" w:hAnsiTheme="minorHAnsi" w:cstheme="minorHAnsi"/>
          <w:sz w:val="22"/>
          <w:szCs w:val="22"/>
        </w:rPr>
        <w:t>SET (Fixação e Capacitação de Recursos Humanos – Fundos Setoriais) – para doutores, mestres e alunos de graduação</w:t>
      </w:r>
    </w:p>
    <w:p w14:paraId="49BCB276" w14:textId="77777777" w:rsidR="009D1298" w:rsidRPr="004A4A3A" w:rsidRDefault="009D1298" w:rsidP="00794A47">
      <w:pPr>
        <w:pStyle w:val="Default"/>
        <w:numPr>
          <w:ilvl w:val="0"/>
          <w:numId w:val="54"/>
        </w:numPr>
        <w:ind w:left="851" w:hanging="284"/>
        <w:jc w:val="both"/>
        <w:rPr>
          <w:rFonts w:asciiTheme="minorHAnsi" w:hAnsiTheme="minorHAnsi" w:cstheme="minorHAnsi"/>
          <w:sz w:val="22"/>
          <w:szCs w:val="22"/>
        </w:rPr>
      </w:pPr>
      <w:r w:rsidRPr="004A4A3A">
        <w:rPr>
          <w:rFonts w:asciiTheme="minorHAnsi" w:hAnsiTheme="minorHAnsi" w:cstheme="minorHAnsi"/>
          <w:sz w:val="22"/>
          <w:szCs w:val="22"/>
        </w:rPr>
        <w:t>DTI (Desenvolvimento Tecnológico Industrial) – todos os níveis</w:t>
      </w:r>
    </w:p>
    <w:p w14:paraId="671741FD" w14:textId="77777777" w:rsidR="009D1298" w:rsidRPr="004A4A3A" w:rsidRDefault="009D1298" w:rsidP="00794A47">
      <w:pPr>
        <w:pStyle w:val="Default"/>
        <w:numPr>
          <w:ilvl w:val="0"/>
          <w:numId w:val="54"/>
        </w:numPr>
        <w:ind w:left="851" w:hanging="284"/>
        <w:jc w:val="both"/>
        <w:rPr>
          <w:rFonts w:asciiTheme="minorHAnsi" w:hAnsiTheme="minorHAnsi" w:cstheme="minorHAnsi"/>
          <w:sz w:val="22"/>
          <w:szCs w:val="22"/>
        </w:rPr>
      </w:pPr>
      <w:r w:rsidRPr="004A4A3A">
        <w:rPr>
          <w:rFonts w:asciiTheme="minorHAnsi" w:hAnsiTheme="minorHAnsi" w:cstheme="minorHAnsi"/>
          <w:sz w:val="22"/>
          <w:szCs w:val="22"/>
        </w:rPr>
        <w:t>EV (Especialista Visitante) – todos os níveis</w:t>
      </w:r>
    </w:p>
    <w:p w14:paraId="024B810C" w14:textId="77777777" w:rsidR="009D1298" w:rsidRPr="004A4A3A" w:rsidRDefault="009D1298" w:rsidP="00794A47">
      <w:pPr>
        <w:pStyle w:val="Default"/>
        <w:numPr>
          <w:ilvl w:val="0"/>
          <w:numId w:val="54"/>
        </w:numPr>
        <w:ind w:left="851" w:hanging="284"/>
        <w:jc w:val="both"/>
        <w:rPr>
          <w:rFonts w:asciiTheme="minorHAnsi" w:hAnsiTheme="minorHAnsi" w:cstheme="minorHAnsi"/>
          <w:sz w:val="22"/>
          <w:szCs w:val="22"/>
        </w:rPr>
      </w:pPr>
      <w:r w:rsidRPr="004A4A3A">
        <w:rPr>
          <w:rFonts w:asciiTheme="minorHAnsi" w:hAnsiTheme="minorHAnsi" w:cstheme="minorHAnsi"/>
          <w:sz w:val="22"/>
          <w:szCs w:val="22"/>
        </w:rPr>
        <w:t>ATP (Apoio Técico em Extensão no País) – todos os níveis</w:t>
      </w:r>
    </w:p>
    <w:p w14:paraId="25A25FAF" w14:textId="77777777" w:rsidR="009D1298" w:rsidRPr="004A4A3A" w:rsidRDefault="009D1298" w:rsidP="00794A47">
      <w:pPr>
        <w:pStyle w:val="Default"/>
        <w:numPr>
          <w:ilvl w:val="0"/>
          <w:numId w:val="54"/>
        </w:numPr>
        <w:ind w:left="851" w:hanging="284"/>
        <w:jc w:val="both"/>
        <w:rPr>
          <w:rFonts w:asciiTheme="minorHAnsi" w:hAnsiTheme="minorHAnsi" w:cstheme="minorHAnsi"/>
          <w:sz w:val="22"/>
          <w:szCs w:val="22"/>
        </w:rPr>
      </w:pPr>
      <w:r w:rsidRPr="004A4A3A">
        <w:rPr>
          <w:rFonts w:asciiTheme="minorHAnsi" w:hAnsiTheme="minorHAnsi" w:cstheme="minorHAnsi"/>
          <w:sz w:val="22"/>
          <w:szCs w:val="22"/>
        </w:rPr>
        <w:t>DEJ ou DES (Desenvolvimento Tecnológico e Inovação no Exterior) – com 6 meses de duração</w:t>
      </w:r>
    </w:p>
    <w:p w14:paraId="41FF8017" w14:textId="77777777" w:rsidR="00EE4E7B" w:rsidRDefault="00EE4E7B" w:rsidP="006669EC">
      <w:pPr>
        <w:pStyle w:val="Default"/>
        <w:ind w:left="2835" w:hanging="2835"/>
        <w:jc w:val="both"/>
        <w:rPr>
          <w:rFonts w:asciiTheme="minorHAnsi" w:hAnsiTheme="minorHAnsi" w:cstheme="minorHAnsi"/>
          <w:b/>
          <w:color w:val="auto"/>
          <w:sz w:val="22"/>
          <w:szCs w:val="22"/>
        </w:rPr>
      </w:pPr>
    </w:p>
    <w:p w14:paraId="10F73DC0" w14:textId="77777777" w:rsidR="00F94164" w:rsidRPr="004A4A3A" w:rsidRDefault="00F9416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Valor:</w:t>
      </w:r>
    </w:p>
    <w:p w14:paraId="78089BC7" w14:textId="77AEC8C4" w:rsidR="009827BE" w:rsidRPr="004A4A3A" w:rsidRDefault="00D32046" w:rsidP="006669EC">
      <w:pPr>
        <w:spacing w:after="0" w:line="240" w:lineRule="auto"/>
        <w:jc w:val="both"/>
        <w:rPr>
          <w:rFonts w:cstheme="minorHAnsi"/>
        </w:rPr>
      </w:pPr>
      <w:r w:rsidRPr="004A4A3A">
        <w:rPr>
          <w:rFonts w:cstheme="minorHAnsi"/>
        </w:rPr>
        <w:t xml:space="preserve">Os valores das bolsas seguem as </w:t>
      </w:r>
      <w:r w:rsidRPr="004A4A3A">
        <w:rPr>
          <w:rFonts w:cstheme="minorHAnsi"/>
          <w:color w:val="4F81BD" w:themeColor="accent1"/>
        </w:rPr>
        <w:t>regras</w:t>
      </w:r>
      <w:r w:rsidR="00550518" w:rsidRPr="004A4A3A">
        <w:rPr>
          <w:rFonts w:cstheme="minorHAnsi"/>
          <w:color w:val="4F81BD" w:themeColor="accent1"/>
        </w:rPr>
        <w:t>/tabelas</w:t>
      </w:r>
      <w:r w:rsidRPr="004A4A3A">
        <w:rPr>
          <w:rFonts w:cstheme="minorHAnsi"/>
          <w:color w:val="4F81BD" w:themeColor="accent1"/>
        </w:rPr>
        <w:t xml:space="preserve"> do CNPq</w:t>
      </w:r>
      <w:r w:rsidR="00CA472B">
        <w:rPr>
          <w:rStyle w:val="Refdenotaderodap"/>
          <w:rFonts w:cstheme="minorHAnsi"/>
          <w:color w:val="4F81BD" w:themeColor="accent1"/>
        </w:rPr>
        <w:footnoteReference w:id="14"/>
      </w:r>
      <w:r w:rsidRPr="004A4A3A">
        <w:rPr>
          <w:rFonts w:cstheme="minorHAnsi"/>
        </w:rPr>
        <w:t>.</w:t>
      </w:r>
    </w:p>
    <w:p w14:paraId="301ED891" w14:textId="77777777" w:rsidR="00E32040" w:rsidRPr="004A4A3A" w:rsidRDefault="00E32040" w:rsidP="006669EC">
      <w:pPr>
        <w:pStyle w:val="Default"/>
        <w:ind w:left="2835" w:hanging="2835"/>
        <w:jc w:val="both"/>
        <w:rPr>
          <w:rFonts w:asciiTheme="minorHAnsi" w:hAnsiTheme="minorHAnsi" w:cstheme="minorHAnsi"/>
          <w:b/>
          <w:color w:val="auto"/>
          <w:sz w:val="22"/>
          <w:szCs w:val="22"/>
        </w:rPr>
      </w:pPr>
    </w:p>
    <w:p w14:paraId="7D4D27DC" w14:textId="77777777" w:rsidR="00F94164" w:rsidRPr="004A4A3A" w:rsidRDefault="00F9416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Contrapartidas:</w:t>
      </w:r>
    </w:p>
    <w:p w14:paraId="13FF2BD2" w14:textId="77777777" w:rsidR="00D25EDA" w:rsidRPr="004A4A3A" w:rsidRDefault="008722F8" w:rsidP="006669EC">
      <w:pPr>
        <w:spacing w:line="240" w:lineRule="auto"/>
        <w:jc w:val="both"/>
        <w:rPr>
          <w:rFonts w:cstheme="minorHAnsi"/>
        </w:rPr>
      </w:pPr>
      <w:r w:rsidRPr="004A4A3A">
        <w:rPr>
          <w:rFonts w:cstheme="minorHAnsi"/>
        </w:rPr>
        <w:t xml:space="preserve">O </w:t>
      </w:r>
      <w:r w:rsidRPr="004A4A3A">
        <w:rPr>
          <w:rFonts w:cstheme="minorHAnsi"/>
          <w:bCs/>
        </w:rPr>
        <w:t xml:space="preserve">valor mínimo da contrapartida é de 20% </w:t>
      </w:r>
      <w:r w:rsidRPr="004A4A3A">
        <w:rPr>
          <w:rFonts w:cstheme="minorHAnsi"/>
        </w:rPr>
        <w:t xml:space="preserve">do valor solicitado na proposta, em recursos financeiros ou não financeiros, efetivamente necessários para a execução do projeto e que possam ser economicamente mensuráveis e demonstráveis. </w:t>
      </w:r>
    </w:p>
    <w:p w14:paraId="3F40C55F" w14:textId="77777777" w:rsidR="00D25EDA" w:rsidRPr="004A4A3A" w:rsidRDefault="008722F8" w:rsidP="006669EC">
      <w:pPr>
        <w:spacing w:line="240" w:lineRule="auto"/>
        <w:jc w:val="both"/>
        <w:rPr>
          <w:rFonts w:cstheme="minorHAnsi"/>
        </w:rPr>
      </w:pPr>
      <w:r w:rsidRPr="004A4A3A">
        <w:rPr>
          <w:rFonts w:cstheme="minorHAnsi"/>
        </w:rPr>
        <w:t xml:space="preserve">Como aportes, são aceitos recursos do tipo: </w:t>
      </w:r>
    </w:p>
    <w:p w14:paraId="32E09C30" w14:textId="62430147" w:rsidR="00D25EDA" w:rsidRPr="004A4A3A" w:rsidRDefault="008722F8" w:rsidP="00794A47">
      <w:pPr>
        <w:pStyle w:val="PargrafodaLista"/>
        <w:numPr>
          <w:ilvl w:val="0"/>
          <w:numId w:val="28"/>
        </w:numPr>
        <w:spacing w:line="240" w:lineRule="auto"/>
        <w:ind w:left="851" w:hanging="284"/>
        <w:jc w:val="both"/>
        <w:rPr>
          <w:rFonts w:cstheme="minorHAnsi"/>
        </w:rPr>
      </w:pPr>
      <w:r w:rsidRPr="004A4A3A">
        <w:rPr>
          <w:rFonts w:cstheme="minorHAnsi"/>
        </w:rPr>
        <w:t>Custeio: salários, passagens e diárias, auxílio</w:t>
      </w:r>
      <w:r w:rsidR="00D25EDA" w:rsidRPr="004A4A3A">
        <w:rPr>
          <w:rFonts w:cstheme="minorHAnsi"/>
        </w:rPr>
        <w:t xml:space="preserve"> </w:t>
      </w:r>
      <w:r w:rsidRPr="004A4A3A">
        <w:rPr>
          <w:rFonts w:cstheme="minorHAnsi"/>
        </w:rPr>
        <w:t>moradia e seguro</w:t>
      </w:r>
      <w:r w:rsidR="00D25EDA" w:rsidRPr="004A4A3A">
        <w:rPr>
          <w:rFonts w:cstheme="minorHAnsi"/>
        </w:rPr>
        <w:t xml:space="preserve"> </w:t>
      </w:r>
      <w:r w:rsidRPr="004A4A3A">
        <w:rPr>
          <w:rFonts w:cstheme="minorHAnsi"/>
        </w:rPr>
        <w:t>saúde de pessoal ligado diretamente ao projeto</w:t>
      </w:r>
      <w:r w:rsidR="006A1CB1" w:rsidRPr="004A4A3A">
        <w:rPr>
          <w:rFonts w:cstheme="minorHAnsi"/>
        </w:rPr>
        <w:t>,</w:t>
      </w:r>
      <w:r w:rsidRPr="004A4A3A">
        <w:rPr>
          <w:rFonts w:cstheme="minorHAnsi"/>
        </w:rPr>
        <w:t xml:space="preserve"> material de consumo</w:t>
      </w:r>
      <w:r w:rsidR="006A1CB1" w:rsidRPr="004A4A3A">
        <w:rPr>
          <w:rFonts w:cstheme="minorHAnsi"/>
        </w:rPr>
        <w:t xml:space="preserve">, e </w:t>
      </w:r>
      <w:r w:rsidRPr="004A4A3A">
        <w:rPr>
          <w:rFonts w:cstheme="minorHAnsi"/>
        </w:rPr>
        <w:t>serviços de reprografia</w:t>
      </w:r>
    </w:p>
    <w:p w14:paraId="6DD4ACA2" w14:textId="4D634136" w:rsidR="008722F8" w:rsidRPr="004A4A3A" w:rsidRDefault="008722F8" w:rsidP="00794A47">
      <w:pPr>
        <w:pStyle w:val="PargrafodaLista"/>
        <w:numPr>
          <w:ilvl w:val="0"/>
          <w:numId w:val="28"/>
        </w:numPr>
        <w:spacing w:line="240" w:lineRule="auto"/>
        <w:ind w:left="851" w:hanging="284"/>
        <w:jc w:val="both"/>
        <w:rPr>
          <w:rFonts w:cstheme="minorHAnsi"/>
        </w:rPr>
      </w:pPr>
      <w:r w:rsidRPr="004A4A3A">
        <w:rPr>
          <w:rFonts w:cstheme="minorHAnsi"/>
        </w:rPr>
        <w:t>Capital: equipamentos, material permanente e material bibliográfico</w:t>
      </w:r>
    </w:p>
    <w:p w14:paraId="12EFC2D5" w14:textId="77777777" w:rsidR="008722F8" w:rsidRPr="004A4A3A" w:rsidRDefault="008722F8" w:rsidP="006669EC">
      <w:pPr>
        <w:pStyle w:val="PargrafodaLista"/>
        <w:spacing w:line="240" w:lineRule="auto"/>
        <w:rPr>
          <w:rFonts w:asciiTheme="majorHAnsi" w:hAnsiTheme="majorHAnsi" w:cstheme="minorHAnsi"/>
        </w:rPr>
      </w:pPr>
    </w:p>
    <w:p w14:paraId="27877D16" w14:textId="543A6CBB" w:rsidR="00776127" w:rsidRPr="004A4A3A" w:rsidRDefault="0077612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Programa </w:t>
      </w:r>
      <w:r w:rsidR="008E59BB" w:rsidRPr="004A4A3A">
        <w:rPr>
          <w:rFonts w:asciiTheme="minorHAnsi" w:hAnsiTheme="minorHAnsi" w:cstheme="minorHAnsi"/>
          <w:b/>
          <w:color w:val="auto"/>
          <w:sz w:val="22"/>
          <w:szCs w:val="22"/>
        </w:rPr>
        <w:t>Inova Talentos</w:t>
      </w:r>
      <w:r w:rsidRPr="004A4A3A">
        <w:rPr>
          <w:rFonts w:asciiTheme="minorHAnsi" w:hAnsiTheme="minorHAnsi" w:cstheme="minorHAnsi"/>
          <w:b/>
          <w:color w:val="auto"/>
          <w:sz w:val="22"/>
          <w:szCs w:val="22"/>
        </w:rPr>
        <w:t xml:space="preserve"> (</w:t>
      </w:r>
      <w:r w:rsidR="008E59BB" w:rsidRPr="004A4A3A">
        <w:rPr>
          <w:rFonts w:asciiTheme="minorHAnsi" w:hAnsiTheme="minorHAnsi" w:cstheme="minorHAnsi"/>
          <w:b/>
          <w:color w:val="auto"/>
          <w:sz w:val="22"/>
          <w:szCs w:val="22"/>
        </w:rPr>
        <w:t xml:space="preserve">em parceria com </w:t>
      </w:r>
      <w:r w:rsidR="00B51295" w:rsidRPr="004A4A3A">
        <w:rPr>
          <w:rFonts w:cstheme="minorHAnsi"/>
          <w:b/>
          <w:sz w:val="22"/>
          <w:szCs w:val="22"/>
        </w:rPr>
        <w:t>Instituto Euvaldo Lodi</w:t>
      </w:r>
      <w:r w:rsidR="004E2397" w:rsidRPr="004A4A3A">
        <w:rPr>
          <w:rFonts w:cstheme="minorHAnsi"/>
          <w:b/>
          <w:sz w:val="22"/>
          <w:szCs w:val="22"/>
        </w:rPr>
        <w:t xml:space="preserve"> - IEL</w:t>
      </w:r>
      <w:r w:rsidRPr="004A4A3A">
        <w:rPr>
          <w:rFonts w:asciiTheme="minorHAnsi" w:hAnsiTheme="minorHAnsi" w:cstheme="minorHAnsi"/>
          <w:b/>
          <w:color w:val="auto"/>
          <w:sz w:val="22"/>
          <w:szCs w:val="22"/>
        </w:rPr>
        <w:t>)</w:t>
      </w:r>
    </w:p>
    <w:p w14:paraId="13D68A90" w14:textId="77777777" w:rsidR="00776127" w:rsidRPr="004A4A3A" w:rsidRDefault="00776127" w:rsidP="006669EC">
      <w:pPr>
        <w:pStyle w:val="Default"/>
        <w:jc w:val="both"/>
        <w:rPr>
          <w:rFonts w:asciiTheme="minorHAnsi" w:hAnsiTheme="minorHAnsi" w:cstheme="minorHAnsi"/>
          <w:b/>
          <w:color w:val="auto"/>
          <w:sz w:val="22"/>
          <w:szCs w:val="22"/>
        </w:rPr>
      </w:pPr>
    </w:p>
    <w:p w14:paraId="288E7A6D" w14:textId="77777777" w:rsidR="00404BB6" w:rsidRPr="004A4A3A" w:rsidRDefault="00285F09" w:rsidP="006669EC">
      <w:pPr>
        <w:widowControl w:val="0"/>
        <w:autoSpaceDE w:val="0"/>
        <w:autoSpaceDN w:val="0"/>
        <w:adjustRightInd w:val="0"/>
        <w:spacing w:after="260" w:line="240" w:lineRule="auto"/>
        <w:jc w:val="both"/>
        <w:rPr>
          <w:rFonts w:cs="Trebuchet MS"/>
        </w:rPr>
      </w:pPr>
      <w:r w:rsidRPr="004A4A3A">
        <w:rPr>
          <w:rFonts w:cs="Trebuchet MS"/>
        </w:rPr>
        <w:t xml:space="preserve">O Inova Talentos é um programa que visa </w:t>
      </w:r>
      <w:r w:rsidR="00282D8D" w:rsidRPr="004A4A3A">
        <w:rPr>
          <w:rFonts w:cs="Trebuchet MS"/>
        </w:rPr>
        <w:t xml:space="preserve">potencializar o processo de pesquisa, desenvolvimento </w:t>
      </w:r>
      <w:r w:rsidR="0052447D" w:rsidRPr="004A4A3A">
        <w:rPr>
          <w:rFonts w:cs="Trebuchet MS"/>
        </w:rPr>
        <w:t>e</w:t>
      </w:r>
      <w:r w:rsidR="00282D8D" w:rsidRPr="004A4A3A">
        <w:rPr>
          <w:rFonts w:cs="Trebuchet MS"/>
        </w:rPr>
        <w:t xml:space="preserve"> inovação (P,D&amp;I) nas empresas, e </w:t>
      </w:r>
      <w:r w:rsidRPr="004A4A3A">
        <w:rPr>
          <w:rFonts w:cs="Trebuchet MS"/>
        </w:rPr>
        <w:t>ampliar o número de profissionais qualificados em atividades de inovação no setor empresarial brasileiro.</w:t>
      </w:r>
      <w:r w:rsidR="007B6319" w:rsidRPr="004A4A3A">
        <w:rPr>
          <w:rFonts w:cs="Trebuchet MS"/>
        </w:rPr>
        <w:t xml:space="preserve"> </w:t>
      </w:r>
    </w:p>
    <w:p w14:paraId="7CFB5F57" w14:textId="628B65DE" w:rsidR="001A291A" w:rsidRPr="004A4A3A" w:rsidRDefault="00870511" w:rsidP="006669EC">
      <w:pPr>
        <w:widowControl w:val="0"/>
        <w:autoSpaceDE w:val="0"/>
        <w:autoSpaceDN w:val="0"/>
        <w:adjustRightInd w:val="0"/>
        <w:spacing w:after="260" w:line="240" w:lineRule="auto"/>
        <w:jc w:val="both"/>
        <w:rPr>
          <w:rFonts w:cs="Times New Roman"/>
        </w:rPr>
      </w:pPr>
      <w:r w:rsidRPr="004A4A3A">
        <w:rPr>
          <w:rFonts w:cs="Lucida Sans"/>
        </w:rPr>
        <w:t xml:space="preserve">O </w:t>
      </w:r>
      <w:r w:rsidR="0052447D" w:rsidRPr="004A4A3A">
        <w:rPr>
          <w:rFonts w:cs="Lucida Sans"/>
        </w:rPr>
        <w:t>programa</w:t>
      </w:r>
      <w:r w:rsidRPr="004A4A3A">
        <w:rPr>
          <w:rFonts w:cs="Lucida Sans"/>
        </w:rPr>
        <w:t xml:space="preserve"> disponibiliza bolsas </w:t>
      </w:r>
      <w:r w:rsidR="009134F6" w:rsidRPr="004A4A3A">
        <w:rPr>
          <w:rFonts w:cs="Lucida Sans"/>
        </w:rPr>
        <w:t xml:space="preserve">de desenvolvimento tecnológico ou extensão inovadora </w:t>
      </w:r>
      <w:r w:rsidRPr="004A4A3A">
        <w:rPr>
          <w:rFonts w:cs="Lucida Sans"/>
        </w:rPr>
        <w:t>aos melhores projetos de inovação apresentados.</w:t>
      </w:r>
      <w:r w:rsidR="009134F6" w:rsidRPr="004A4A3A">
        <w:rPr>
          <w:rFonts w:cs="Lucida Sans"/>
        </w:rPr>
        <w:t xml:space="preserve"> Com isso, espera-se </w:t>
      </w:r>
      <w:r w:rsidR="009134F6" w:rsidRPr="004A4A3A">
        <w:rPr>
          <w:rFonts w:cs="Times New Roman"/>
        </w:rPr>
        <w:t xml:space="preserve">inserir </w:t>
      </w:r>
      <w:r w:rsidR="001A291A" w:rsidRPr="004A4A3A">
        <w:rPr>
          <w:rFonts w:cs="Helvetica"/>
        </w:rPr>
        <w:t xml:space="preserve">graduandos, no último ano de curso, e graduados, </w:t>
      </w:r>
      <w:r w:rsidR="00B01508" w:rsidRPr="004A4A3A">
        <w:rPr>
          <w:rFonts w:cs="Helvetica"/>
        </w:rPr>
        <w:t xml:space="preserve">com </w:t>
      </w:r>
      <w:r w:rsidR="001A291A" w:rsidRPr="004A4A3A">
        <w:rPr>
          <w:rFonts w:cs="Helvetica"/>
        </w:rPr>
        <w:t>até 3 anos da titulac</w:t>
      </w:r>
      <w:r w:rsidR="001A291A" w:rsidRPr="004A4A3A">
        <w:rPr>
          <w:rFonts w:cs="Cambria Math"/>
        </w:rPr>
        <w:t>̧</w:t>
      </w:r>
      <w:r w:rsidR="001A291A" w:rsidRPr="004A4A3A">
        <w:rPr>
          <w:rFonts w:cs="Helvetica"/>
        </w:rPr>
        <w:t>ão, nas empresas e instituto</w:t>
      </w:r>
      <w:r w:rsidR="001A291A" w:rsidRPr="004A4A3A">
        <w:rPr>
          <w:rFonts w:cs="Times New Roman"/>
        </w:rPr>
        <w:t xml:space="preserve">s de PD&amp;I privados, localizados em território nacional. </w:t>
      </w:r>
    </w:p>
    <w:p w14:paraId="52859234" w14:textId="34BFAEEF" w:rsidR="00B51295" w:rsidRPr="004A4A3A" w:rsidRDefault="00B51295" w:rsidP="006669EC">
      <w:pPr>
        <w:spacing w:before="100" w:beforeAutospacing="1" w:after="100" w:afterAutospacing="1" w:line="240" w:lineRule="auto"/>
        <w:jc w:val="both"/>
        <w:rPr>
          <w:rFonts w:cs="Times New Roman"/>
        </w:rPr>
      </w:pPr>
      <w:r w:rsidRPr="004A4A3A">
        <w:rPr>
          <w:rFonts w:cs="Trebuchet MS"/>
        </w:rPr>
        <w:t xml:space="preserve">O </w:t>
      </w:r>
      <w:r w:rsidRPr="004A4A3A">
        <w:rPr>
          <w:rFonts w:cs="Times New Roman"/>
        </w:rPr>
        <w:t xml:space="preserve">Inova Talentos é uma parceria entre o CNPq e o </w:t>
      </w:r>
      <w:r w:rsidRPr="004A4A3A">
        <w:rPr>
          <w:rFonts w:cs="Times New Roman"/>
          <w:color w:val="4F81BD" w:themeColor="accent1"/>
        </w:rPr>
        <w:t>IEL</w:t>
      </w:r>
      <w:r w:rsidRPr="004A4A3A">
        <w:rPr>
          <w:rFonts w:cs="Times New Roman"/>
        </w:rPr>
        <w:t>, onde a atribuic</w:t>
      </w:r>
      <w:r w:rsidRPr="004A4A3A">
        <w:rPr>
          <w:rFonts w:cs="Cambria Math"/>
        </w:rPr>
        <w:t>̧</w:t>
      </w:r>
      <w:r w:rsidRPr="004A4A3A">
        <w:rPr>
          <w:rFonts w:cs="Helvetica"/>
        </w:rPr>
        <w:t>ão principal do IEL é a coordenac</w:t>
      </w:r>
      <w:r w:rsidRPr="004A4A3A">
        <w:rPr>
          <w:rFonts w:cs="Cambria Math"/>
        </w:rPr>
        <w:t>̧</w:t>
      </w:r>
      <w:r w:rsidRPr="004A4A3A">
        <w:rPr>
          <w:rFonts w:cs="Helvetica"/>
        </w:rPr>
        <w:t>ão nacional, d</w:t>
      </w:r>
      <w:r w:rsidRPr="004A4A3A">
        <w:rPr>
          <w:rFonts w:cs="Times New Roman"/>
        </w:rPr>
        <w:t>o CNPq a administrac</w:t>
      </w:r>
      <w:r w:rsidRPr="004A4A3A">
        <w:rPr>
          <w:rFonts w:cs="Cambria Math"/>
        </w:rPr>
        <w:t>̧</w:t>
      </w:r>
      <w:r w:rsidRPr="004A4A3A">
        <w:rPr>
          <w:rFonts w:cs="Helvetica"/>
        </w:rPr>
        <w:t>ão das bolsas, e dos Núcleos Regionais do IEL a operacionalizac</w:t>
      </w:r>
      <w:r w:rsidRPr="004A4A3A">
        <w:rPr>
          <w:rFonts w:cs="Cambria Math"/>
        </w:rPr>
        <w:t>̧</w:t>
      </w:r>
      <w:r w:rsidRPr="004A4A3A">
        <w:rPr>
          <w:rFonts w:cs="Helvetica"/>
        </w:rPr>
        <w:t>ão nas Unidades da Federac</w:t>
      </w:r>
      <w:r w:rsidRPr="004A4A3A">
        <w:rPr>
          <w:rFonts w:cs="Cambria Math"/>
        </w:rPr>
        <w:t>̧</w:t>
      </w:r>
      <w:r w:rsidRPr="004A4A3A">
        <w:rPr>
          <w:rFonts w:cs="Helvetica"/>
        </w:rPr>
        <w:t>ão do referido programa</w:t>
      </w:r>
      <w:r w:rsidRPr="004A4A3A">
        <w:rPr>
          <w:rFonts w:cs="Times New Roman"/>
        </w:rPr>
        <w:t>.</w:t>
      </w:r>
    </w:p>
    <w:p w14:paraId="6946A9A2" w14:textId="77777777" w:rsidR="001A291A" w:rsidRPr="004A4A3A" w:rsidRDefault="00244BD4" w:rsidP="006669EC">
      <w:pPr>
        <w:spacing w:before="100" w:beforeAutospacing="1" w:after="100" w:afterAutospacing="1" w:line="240" w:lineRule="auto"/>
        <w:jc w:val="both"/>
        <w:rPr>
          <w:rFonts w:cs="Times New Roman"/>
        </w:rPr>
      </w:pPr>
      <w:r w:rsidRPr="004A4A3A">
        <w:rPr>
          <w:rFonts w:cs="Times New Roman"/>
        </w:rPr>
        <w:lastRenderedPageBreak/>
        <w:t xml:space="preserve">O prazo máximo das bolsas é de 12 meses, </w:t>
      </w:r>
      <w:r w:rsidR="001A291A" w:rsidRPr="004A4A3A">
        <w:rPr>
          <w:rFonts w:cs="Helvetica"/>
        </w:rPr>
        <w:t>independentemente do prazo de execuc</w:t>
      </w:r>
      <w:r w:rsidR="001A291A" w:rsidRPr="004A4A3A">
        <w:rPr>
          <w:rFonts w:cs="Cambria Math"/>
        </w:rPr>
        <w:t>̧</w:t>
      </w:r>
      <w:r w:rsidR="001A291A" w:rsidRPr="004A4A3A">
        <w:rPr>
          <w:rFonts w:cs="Helvetica"/>
        </w:rPr>
        <w:t>ão do projeto de PD&amp;I</w:t>
      </w:r>
      <w:r w:rsidR="001A291A" w:rsidRPr="004A4A3A">
        <w:rPr>
          <w:rFonts w:cs="Times New Roman"/>
        </w:rPr>
        <w:t xml:space="preserve">. </w:t>
      </w:r>
    </w:p>
    <w:p w14:paraId="56E69666" w14:textId="77777777" w:rsidR="00AD6227" w:rsidRPr="004A4A3A" w:rsidRDefault="00776127"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Áreas de abrangência/Projetos apoiáveis:</w:t>
      </w:r>
    </w:p>
    <w:p w14:paraId="6724AC22" w14:textId="2F434FEA" w:rsidR="000D2627" w:rsidRPr="004A4A3A" w:rsidRDefault="00C67546" w:rsidP="006669EC">
      <w:pPr>
        <w:pStyle w:val="Default"/>
        <w:jc w:val="both"/>
        <w:rPr>
          <w:rFonts w:asciiTheme="minorHAnsi" w:hAnsiTheme="minorHAnsi" w:cs="Helvetica"/>
          <w:color w:val="auto"/>
          <w:sz w:val="22"/>
          <w:szCs w:val="22"/>
        </w:rPr>
      </w:pPr>
      <w:r w:rsidRPr="004A4A3A">
        <w:rPr>
          <w:rFonts w:asciiTheme="minorHAnsi" w:hAnsiTheme="minorHAnsi" w:cs="Times New Roman"/>
          <w:color w:val="auto"/>
          <w:sz w:val="22"/>
          <w:szCs w:val="22"/>
        </w:rPr>
        <w:t>P</w:t>
      </w:r>
      <w:r w:rsidR="001A291A" w:rsidRPr="004A4A3A">
        <w:rPr>
          <w:rFonts w:asciiTheme="minorHAnsi" w:hAnsiTheme="minorHAnsi" w:cs="Times New Roman"/>
          <w:color w:val="auto"/>
          <w:sz w:val="22"/>
          <w:szCs w:val="22"/>
        </w:rPr>
        <w:t xml:space="preserve">rojetos de </w:t>
      </w:r>
      <w:r w:rsidR="001A291A" w:rsidRPr="004A4A3A">
        <w:rPr>
          <w:rFonts w:asciiTheme="minorHAnsi" w:hAnsiTheme="minorHAnsi" w:cs="Helvetica"/>
          <w:color w:val="auto"/>
          <w:sz w:val="22"/>
          <w:szCs w:val="22"/>
        </w:rPr>
        <w:t>PD&amp;I que visem contribuir significativamente para a competitividade, o desenvolvimento científico e tecnológico e a inovac</w:t>
      </w:r>
      <w:r w:rsidR="001A291A" w:rsidRPr="004A4A3A">
        <w:rPr>
          <w:rFonts w:asciiTheme="minorHAnsi" w:hAnsiTheme="minorHAnsi" w:cs="Cambria Math"/>
          <w:color w:val="auto"/>
          <w:sz w:val="22"/>
          <w:szCs w:val="22"/>
        </w:rPr>
        <w:t>̧</w:t>
      </w:r>
      <w:r w:rsidR="001A291A" w:rsidRPr="004A4A3A">
        <w:rPr>
          <w:rFonts w:asciiTheme="minorHAnsi" w:hAnsiTheme="minorHAnsi" w:cs="Helvetica"/>
          <w:color w:val="auto"/>
          <w:sz w:val="22"/>
          <w:szCs w:val="22"/>
        </w:rPr>
        <w:t xml:space="preserve">ão no </w:t>
      </w:r>
      <w:r w:rsidR="002F0D04" w:rsidRPr="004A4A3A">
        <w:rPr>
          <w:rFonts w:asciiTheme="minorHAnsi" w:hAnsiTheme="minorHAnsi" w:cs="Helvetica"/>
          <w:color w:val="auto"/>
          <w:sz w:val="22"/>
          <w:szCs w:val="22"/>
        </w:rPr>
        <w:t>p</w:t>
      </w:r>
      <w:r w:rsidR="001A291A" w:rsidRPr="004A4A3A">
        <w:rPr>
          <w:rFonts w:asciiTheme="minorHAnsi" w:hAnsiTheme="minorHAnsi" w:cs="Helvetica"/>
          <w:color w:val="auto"/>
          <w:sz w:val="22"/>
          <w:szCs w:val="22"/>
        </w:rPr>
        <w:t xml:space="preserve">aís, por meio da </w:t>
      </w:r>
      <w:r w:rsidR="000D2627" w:rsidRPr="004A4A3A">
        <w:rPr>
          <w:rFonts w:asciiTheme="minorHAnsi" w:hAnsiTheme="minorHAnsi" w:cs="Helvetica"/>
          <w:color w:val="auto"/>
          <w:sz w:val="22"/>
          <w:szCs w:val="22"/>
        </w:rPr>
        <w:t>inovação de produtos e processos, organizacional, em marketing e modelo de negócio.</w:t>
      </w:r>
    </w:p>
    <w:p w14:paraId="04EC6F78" w14:textId="77777777" w:rsidR="00776127" w:rsidRPr="004A4A3A" w:rsidRDefault="00776127" w:rsidP="006669EC">
      <w:pPr>
        <w:pStyle w:val="PargrafodaLista"/>
        <w:autoSpaceDE w:val="0"/>
        <w:autoSpaceDN w:val="0"/>
        <w:adjustRightInd w:val="0"/>
        <w:spacing w:after="0" w:line="240" w:lineRule="auto"/>
        <w:jc w:val="both"/>
        <w:rPr>
          <w:rFonts w:cstheme="minorHAnsi"/>
          <w:highlight w:val="yellow"/>
        </w:rPr>
      </w:pPr>
    </w:p>
    <w:p w14:paraId="7D7CFD45" w14:textId="77777777" w:rsidR="00776127" w:rsidRPr="004A4A3A" w:rsidRDefault="00776127"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7B55FE27" w14:textId="61B7087D" w:rsidR="00D3361A" w:rsidRPr="004A4A3A" w:rsidRDefault="00D3361A" w:rsidP="006669EC">
      <w:pPr>
        <w:widowControl w:val="0"/>
        <w:autoSpaceDE w:val="0"/>
        <w:autoSpaceDN w:val="0"/>
        <w:adjustRightInd w:val="0"/>
        <w:spacing w:after="260" w:line="240" w:lineRule="auto"/>
        <w:jc w:val="both"/>
        <w:rPr>
          <w:rFonts w:cs="Times New Roman"/>
        </w:rPr>
      </w:pPr>
      <w:r w:rsidRPr="004A4A3A">
        <w:rPr>
          <w:rFonts w:cs="Trebuchet MS"/>
        </w:rPr>
        <w:t>A</w:t>
      </w:r>
      <w:r w:rsidR="00914F4B" w:rsidRPr="004A4A3A">
        <w:rPr>
          <w:rFonts w:cs="Times New Roman"/>
        </w:rPr>
        <w:t xml:space="preserve"> empresa proponente</w:t>
      </w:r>
      <w:r w:rsidRPr="004A4A3A">
        <w:rPr>
          <w:rFonts w:cs="Times New Roman"/>
        </w:rPr>
        <w:t>,</w:t>
      </w:r>
      <w:r w:rsidR="00914F4B" w:rsidRPr="004A4A3A">
        <w:rPr>
          <w:rFonts w:cs="Times New Roman"/>
        </w:rPr>
        <w:t xml:space="preserve"> que será a responsável pelo desenvolvimento do projeto de PD&amp;I, deve ser privada, de qualquer porte</w:t>
      </w:r>
      <w:r w:rsidRPr="004A4A3A">
        <w:rPr>
          <w:rFonts w:cs="Times New Roman"/>
        </w:rPr>
        <w:t>.</w:t>
      </w:r>
      <w:r w:rsidR="00BC6A0D" w:rsidRPr="004A4A3A">
        <w:rPr>
          <w:rFonts w:cs="Times New Roman"/>
        </w:rPr>
        <w:t xml:space="preserve"> </w:t>
      </w:r>
      <w:r w:rsidRPr="004A4A3A">
        <w:rPr>
          <w:rFonts w:cs="Times New Roman"/>
        </w:rPr>
        <w:t xml:space="preserve">Os bolsistas devem ser </w:t>
      </w:r>
      <w:r w:rsidRPr="004A4A3A">
        <w:rPr>
          <w:rFonts w:cs="Helvetica"/>
        </w:rPr>
        <w:t>graduandos, no último ano de curso, e graduados,</w:t>
      </w:r>
      <w:r w:rsidR="00B01508" w:rsidRPr="004A4A3A">
        <w:rPr>
          <w:rFonts w:cs="Helvetica"/>
        </w:rPr>
        <w:t xml:space="preserve"> com </w:t>
      </w:r>
      <w:r w:rsidRPr="004A4A3A">
        <w:rPr>
          <w:rFonts w:cs="Helvetica"/>
        </w:rPr>
        <w:t>até 3 anos da titulac</w:t>
      </w:r>
      <w:r w:rsidRPr="004A4A3A">
        <w:rPr>
          <w:rFonts w:cs="Cambria Math"/>
        </w:rPr>
        <w:t>̧</w:t>
      </w:r>
      <w:r w:rsidRPr="004A4A3A">
        <w:rPr>
          <w:rFonts w:cs="Helvetica"/>
        </w:rPr>
        <w:t>ão.</w:t>
      </w:r>
    </w:p>
    <w:p w14:paraId="2D0408B8" w14:textId="77777777" w:rsidR="00776127" w:rsidRPr="004A4A3A" w:rsidRDefault="00776127"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Valor:</w:t>
      </w:r>
    </w:p>
    <w:p w14:paraId="0ECF39B6" w14:textId="77777777" w:rsidR="00816F5A" w:rsidRPr="004A4A3A" w:rsidRDefault="00816F5A" w:rsidP="006669EC">
      <w:pPr>
        <w:spacing w:after="0" w:line="240" w:lineRule="auto"/>
        <w:jc w:val="both"/>
        <w:rPr>
          <w:rFonts w:cs="Times New Roman"/>
        </w:rPr>
      </w:pPr>
      <w:r w:rsidRPr="004A4A3A">
        <w:rPr>
          <w:rFonts w:cstheme="minorHAnsi"/>
        </w:rPr>
        <w:t xml:space="preserve">As modalidades das </w:t>
      </w:r>
      <w:r w:rsidR="001A291A" w:rsidRPr="004A4A3A">
        <w:rPr>
          <w:rFonts w:cs="Helvetica"/>
        </w:rPr>
        <w:t xml:space="preserve">bolsas de fomento tecnológico </w:t>
      </w:r>
      <w:r w:rsidR="001A291A" w:rsidRPr="004A4A3A">
        <w:rPr>
          <w:rFonts w:cs="Times New Roman"/>
        </w:rPr>
        <w:t>e extensão in</w:t>
      </w:r>
      <w:r w:rsidR="00283CF4" w:rsidRPr="004A4A3A">
        <w:rPr>
          <w:rFonts w:cs="Times New Roman"/>
        </w:rPr>
        <w:t xml:space="preserve">ovadora </w:t>
      </w:r>
      <w:r w:rsidRPr="004A4A3A">
        <w:rPr>
          <w:rFonts w:cs="Times New Roman"/>
        </w:rPr>
        <w:t>são</w:t>
      </w:r>
      <w:r w:rsidR="001A291A" w:rsidRPr="004A4A3A">
        <w:rPr>
          <w:rFonts w:cs="Times New Roman"/>
        </w:rPr>
        <w:t>:</w:t>
      </w:r>
    </w:p>
    <w:p w14:paraId="3EE5BDCE" w14:textId="7EE40F07" w:rsidR="00816F5A" w:rsidRPr="004A4A3A" w:rsidRDefault="00816F5A" w:rsidP="00794A47">
      <w:pPr>
        <w:pStyle w:val="PargrafodaLista"/>
        <w:numPr>
          <w:ilvl w:val="0"/>
          <w:numId w:val="41"/>
        </w:numPr>
        <w:spacing w:after="0" w:line="240" w:lineRule="auto"/>
        <w:ind w:left="851" w:hanging="284"/>
        <w:jc w:val="both"/>
        <w:rPr>
          <w:rFonts w:cs="Times New Roman"/>
        </w:rPr>
      </w:pPr>
      <w:r w:rsidRPr="004A4A3A">
        <w:rPr>
          <w:rFonts w:cs="Times New Roman"/>
        </w:rPr>
        <w:t>R$</w:t>
      </w:r>
      <w:r w:rsidR="001A291A" w:rsidRPr="004A4A3A">
        <w:rPr>
          <w:rFonts w:cs="Times New Roman"/>
        </w:rPr>
        <w:t xml:space="preserve"> 3</w:t>
      </w:r>
      <w:r w:rsidR="001A291A" w:rsidRPr="004A4A3A">
        <w:rPr>
          <w:rFonts w:cs="Helvetica"/>
        </w:rPr>
        <w:t xml:space="preserve"> mil mensais - para profissionais com titulac</w:t>
      </w:r>
      <w:r w:rsidR="001A291A" w:rsidRPr="004A4A3A">
        <w:rPr>
          <w:rFonts w:cs="Cambria Math"/>
        </w:rPr>
        <w:t>̧</w:t>
      </w:r>
      <w:r w:rsidR="001A291A" w:rsidRPr="004A4A3A">
        <w:rPr>
          <w:rFonts w:cs="Helvetica"/>
        </w:rPr>
        <w:t>ão de</w:t>
      </w:r>
      <w:r w:rsidR="00675180" w:rsidRPr="004A4A3A">
        <w:rPr>
          <w:rFonts w:cs="Helvetica"/>
        </w:rPr>
        <w:t xml:space="preserve"> mestrado, com no máximo 3 </w:t>
      </w:r>
      <w:r w:rsidR="001A291A" w:rsidRPr="004A4A3A">
        <w:rPr>
          <w:rFonts w:cs="Helvetica"/>
        </w:rPr>
        <w:t>anos de titulac</w:t>
      </w:r>
      <w:r w:rsidR="001A291A" w:rsidRPr="004A4A3A">
        <w:rPr>
          <w:rFonts w:cs="Cambria Math"/>
        </w:rPr>
        <w:t>̧</w:t>
      </w:r>
      <w:r w:rsidR="001A291A" w:rsidRPr="004A4A3A">
        <w:rPr>
          <w:rFonts w:cs="Helvetica"/>
        </w:rPr>
        <w:t>ão da graduac</w:t>
      </w:r>
      <w:r w:rsidR="001A291A" w:rsidRPr="004A4A3A">
        <w:rPr>
          <w:rFonts w:cs="Cambria Math"/>
        </w:rPr>
        <w:t>̧</w:t>
      </w:r>
      <w:r w:rsidR="001A291A" w:rsidRPr="004A4A3A">
        <w:rPr>
          <w:rFonts w:cs="Helvetica"/>
        </w:rPr>
        <w:t>ão</w:t>
      </w:r>
    </w:p>
    <w:p w14:paraId="0EAF54A4" w14:textId="0E2170D7" w:rsidR="00EF1847" w:rsidRPr="004A4A3A" w:rsidRDefault="00EF1847" w:rsidP="00794A47">
      <w:pPr>
        <w:pStyle w:val="PargrafodaLista"/>
        <w:numPr>
          <w:ilvl w:val="0"/>
          <w:numId w:val="41"/>
        </w:numPr>
        <w:spacing w:after="0" w:line="240" w:lineRule="auto"/>
        <w:ind w:left="851" w:hanging="284"/>
        <w:jc w:val="both"/>
        <w:rPr>
          <w:rFonts w:cs="Times New Roman"/>
        </w:rPr>
      </w:pPr>
      <w:r w:rsidRPr="004A4A3A">
        <w:rPr>
          <w:rFonts w:cs="Times New Roman"/>
        </w:rPr>
        <w:t xml:space="preserve">R$ </w:t>
      </w:r>
      <w:r w:rsidR="001A291A" w:rsidRPr="004A4A3A">
        <w:rPr>
          <w:rFonts w:cs="Times New Roman"/>
        </w:rPr>
        <w:t>2</w:t>
      </w:r>
      <w:r w:rsidR="00675180" w:rsidRPr="004A4A3A">
        <w:rPr>
          <w:rFonts w:cs="Times New Roman"/>
        </w:rPr>
        <w:t xml:space="preserve">,5 mil </w:t>
      </w:r>
      <w:r w:rsidR="001A291A" w:rsidRPr="004A4A3A">
        <w:rPr>
          <w:rFonts w:cs="Times New Roman"/>
        </w:rPr>
        <w:t>mensais - para profissionais com titulac</w:t>
      </w:r>
      <w:r w:rsidR="001A291A" w:rsidRPr="004A4A3A">
        <w:rPr>
          <w:rFonts w:cs="Cambria Math"/>
        </w:rPr>
        <w:t>̧</w:t>
      </w:r>
      <w:r w:rsidR="001A291A" w:rsidRPr="004A4A3A">
        <w:rPr>
          <w:rFonts w:cs="Helvetica"/>
        </w:rPr>
        <w:t>ão de bacharelado, com no máxim</w:t>
      </w:r>
      <w:r w:rsidR="00675180" w:rsidRPr="004A4A3A">
        <w:rPr>
          <w:rFonts w:cs="Times New Roman"/>
        </w:rPr>
        <w:t xml:space="preserve">o 3 </w:t>
      </w:r>
      <w:r w:rsidR="001A291A" w:rsidRPr="004A4A3A">
        <w:rPr>
          <w:rFonts w:cs="Helvetica"/>
        </w:rPr>
        <w:t>anos de titulac</w:t>
      </w:r>
      <w:r w:rsidR="001A291A" w:rsidRPr="004A4A3A">
        <w:rPr>
          <w:rFonts w:cs="Cambria Math"/>
        </w:rPr>
        <w:t>̧</w:t>
      </w:r>
      <w:r w:rsidR="001A291A" w:rsidRPr="004A4A3A">
        <w:rPr>
          <w:rFonts w:cs="Helvetica"/>
        </w:rPr>
        <w:t>ão da graduac</w:t>
      </w:r>
      <w:r w:rsidR="001A291A" w:rsidRPr="004A4A3A">
        <w:rPr>
          <w:rFonts w:cs="Cambria Math"/>
        </w:rPr>
        <w:t>̧</w:t>
      </w:r>
      <w:r w:rsidR="001A291A" w:rsidRPr="004A4A3A">
        <w:rPr>
          <w:rFonts w:cs="Helvetica"/>
        </w:rPr>
        <w:t>ão</w:t>
      </w:r>
    </w:p>
    <w:p w14:paraId="774ED205" w14:textId="33F28DCC" w:rsidR="00EF1847" w:rsidRPr="004A4A3A" w:rsidRDefault="00EF1847" w:rsidP="00794A47">
      <w:pPr>
        <w:pStyle w:val="PargrafodaLista"/>
        <w:numPr>
          <w:ilvl w:val="0"/>
          <w:numId w:val="41"/>
        </w:numPr>
        <w:spacing w:line="240" w:lineRule="auto"/>
        <w:ind w:left="851" w:hanging="284"/>
        <w:jc w:val="both"/>
        <w:rPr>
          <w:rFonts w:cs="Times New Roman"/>
        </w:rPr>
      </w:pPr>
      <w:r w:rsidRPr="004A4A3A">
        <w:rPr>
          <w:rFonts w:cs="Times New Roman"/>
        </w:rPr>
        <w:t>R$ 1</w:t>
      </w:r>
      <w:r w:rsidR="00675180" w:rsidRPr="004A4A3A">
        <w:rPr>
          <w:rFonts w:cs="Times New Roman"/>
        </w:rPr>
        <w:t>,5 mil</w:t>
      </w:r>
      <w:r w:rsidR="001A291A" w:rsidRPr="004A4A3A">
        <w:rPr>
          <w:rFonts w:cs="Times New Roman"/>
        </w:rPr>
        <w:t xml:space="preserve"> mensais - para graduandos em formac</w:t>
      </w:r>
      <w:r w:rsidR="001A291A" w:rsidRPr="004A4A3A">
        <w:rPr>
          <w:rFonts w:cs="Cambria Math"/>
        </w:rPr>
        <w:t>̧</w:t>
      </w:r>
      <w:r w:rsidR="001A291A" w:rsidRPr="004A4A3A">
        <w:rPr>
          <w:rFonts w:cs="Helvetica"/>
        </w:rPr>
        <w:t>ão de nível superior, cursando o último ano e regularmente matriculados</w:t>
      </w:r>
    </w:p>
    <w:p w14:paraId="25DBFDBB" w14:textId="77777777" w:rsidR="00776127" w:rsidRPr="004A4A3A" w:rsidRDefault="00776127"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Contrapartidas:</w:t>
      </w:r>
    </w:p>
    <w:p w14:paraId="03A1C8C7" w14:textId="77777777" w:rsidR="008722F8" w:rsidRDefault="00D74418" w:rsidP="006669EC">
      <w:pPr>
        <w:spacing w:line="240" w:lineRule="auto"/>
        <w:jc w:val="both"/>
        <w:rPr>
          <w:rFonts w:cstheme="minorHAnsi"/>
        </w:rPr>
      </w:pPr>
      <w:r w:rsidRPr="004A4A3A">
        <w:rPr>
          <w:rFonts w:cstheme="minorHAnsi"/>
        </w:rPr>
        <w:t>Não há.</w:t>
      </w:r>
    </w:p>
    <w:p w14:paraId="27E3F52D" w14:textId="4DFED05D" w:rsidR="00EE4E7B" w:rsidRDefault="00EE4E7B">
      <w:pPr>
        <w:rPr>
          <w:rFonts w:cstheme="minorHAnsi"/>
        </w:rPr>
      </w:pPr>
      <w:r>
        <w:rPr>
          <w:rFonts w:cstheme="minorHAnsi"/>
        </w:rPr>
        <w:br w:type="page"/>
      </w:r>
    </w:p>
    <w:p w14:paraId="7AE3E0B8" w14:textId="3853C033" w:rsidR="00324669" w:rsidRPr="004A4A3A" w:rsidRDefault="00324669" w:rsidP="006669EC">
      <w:pPr>
        <w:widowControl w:val="0"/>
        <w:autoSpaceDE w:val="0"/>
        <w:autoSpaceDN w:val="0"/>
        <w:adjustRightInd w:val="0"/>
        <w:spacing w:after="0" w:line="240" w:lineRule="auto"/>
        <w:jc w:val="both"/>
        <w:rPr>
          <w:color w:val="C00000"/>
        </w:rPr>
      </w:pPr>
      <w:r w:rsidRPr="004A4A3A">
        <w:rPr>
          <w:rFonts w:cstheme="minorHAnsi"/>
          <w:b/>
          <w:color w:val="C00000"/>
        </w:rPr>
        <w:lastRenderedPageBreak/>
        <w:t>FUNDAÇÕES DE AMPARO À PESQUISA ESTADUAIS (FAPs)</w:t>
      </w:r>
    </w:p>
    <w:p w14:paraId="346EA633" w14:textId="77777777" w:rsidR="004C077E" w:rsidRPr="004A4A3A" w:rsidRDefault="004C077E" w:rsidP="006669EC">
      <w:pPr>
        <w:spacing w:line="240" w:lineRule="auto"/>
        <w:rPr>
          <w:rFonts w:asciiTheme="majorHAnsi" w:hAnsiTheme="majorHAnsi" w:cstheme="minorHAnsi"/>
          <w:b/>
          <w:bCs/>
          <w:color w:val="C00000"/>
        </w:rPr>
      </w:pPr>
    </w:p>
    <w:p w14:paraId="13EAD3CA" w14:textId="77777777" w:rsidR="00561F3B" w:rsidRPr="004A4A3A" w:rsidRDefault="00D97984" w:rsidP="006669EC">
      <w:pPr>
        <w:spacing w:after="0" w:line="240" w:lineRule="auto"/>
        <w:jc w:val="both"/>
        <w:rPr>
          <w:rFonts w:cs="Arial"/>
          <w:b/>
          <w:color w:val="4F81BD" w:themeColor="accent1"/>
        </w:rPr>
      </w:pPr>
      <w:r w:rsidRPr="004A4A3A">
        <w:rPr>
          <w:rFonts w:cs="Arial"/>
          <w:b/>
          <w:color w:val="4F81BD" w:themeColor="accent1"/>
        </w:rPr>
        <w:t>Fundação de Amparo à Pesquisa do Estado da Bahia</w:t>
      </w:r>
      <w:r w:rsidR="00561F3B" w:rsidRPr="004A4A3A">
        <w:rPr>
          <w:rFonts w:cs="Arial"/>
          <w:b/>
          <w:color w:val="4F81BD" w:themeColor="accent1"/>
        </w:rPr>
        <w:t xml:space="preserve"> (FAPESB)</w:t>
      </w:r>
    </w:p>
    <w:p w14:paraId="476D5BDB" w14:textId="77777777" w:rsidR="00EE1DE3" w:rsidRPr="004A4A3A" w:rsidRDefault="007B4BC2" w:rsidP="006669EC">
      <w:pPr>
        <w:spacing w:after="0" w:line="240" w:lineRule="auto"/>
        <w:jc w:val="both"/>
        <w:rPr>
          <w:rFonts w:cs="Arial"/>
          <w:b/>
        </w:rPr>
      </w:pPr>
      <w:r w:rsidRPr="004A4A3A">
        <w:t>A</w:t>
      </w:r>
      <w:r w:rsidRPr="004A4A3A">
        <w:rPr>
          <w:rStyle w:val="apple-converted-space"/>
        </w:rPr>
        <w:t> </w:t>
      </w:r>
      <w:r w:rsidRPr="004A4A3A">
        <w:rPr>
          <w:rStyle w:val="Forte"/>
          <w:b w:val="0"/>
          <w:color w:val="4F81BD" w:themeColor="accent1"/>
        </w:rPr>
        <w:t>FAPESB</w:t>
      </w:r>
      <w:r w:rsidRPr="004A4A3A">
        <w:t xml:space="preserve"> foi criada com o objetivo de estimular e apoiar o desenvolvimento das atividades científicas e tecnológicas do Estado</w:t>
      </w:r>
      <w:r w:rsidR="005329A8" w:rsidRPr="004A4A3A">
        <w:t xml:space="preserve"> da Bahia</w:t>
      </w:r>
      <w:r w:rsidRPr="004A4A3A">
        <w:t xml:space="preserve">. </w:t>
      </w:r>
      <w:r w:rsidR="00F62230" w:rsidRPr="004A4A3A">
        <w:t xml:space="preserve">Por isso, </w:t>
      </w:r>
      <w:r w:rsidRPr="004A4A3A">
        <w:t xml:space="preserve">busca a inserção plena da ciência e da tecnologia na solução de problemas econômicos e sociais que afetam o desenvolvimento sustentável da economia baiana. </w:t>
      </w:r>
    </w:p>
    <w:p w14:paraId="4969AD82" w14:textId="77777777" w:rsidR="00EE1DE3" w:rsidRPr="004A4A3A" w:rsidRDefault="00EE1DE3" w:rsidP="006669EC">
      <w:pPr>
        <w:pStyle w:val="NormalWeb"/>
        <w:shd w:val="clear" w:color="auto" w:fill="FFFFFF"/>
        <w:spacing w:before="0" w:beforeAutospacing="0" w:after="0" w:afterAutospacing="0"/>
        <w:jc w:val="both"/>
        <w:rPr>
          <w:rFonts w:asciiTheme="minorHAnsi" w:hAnsiTheme="minorHAnsi"/>
          <w:sz w:val="22"/>
          <w:szCs w:val="22"/>
        </w:rPr>
      </w:pPr>
    </w:p>
    <w:p w14:paraId="763242F8" w14:textId="33410038" w:rsidR="00F62230" w:rsidRPr="004A4A3A" w:rsidRDefault="00EE1DE3" w:rsidP="006669EC">
      <w:pPr>
        <w:pStyle w:val="NormalWeb"/>
        <w:shd w:val="clear" w:color="auto" w:fill="FFFFFF"/>
        <w:spacing w:before="0" w:beforeAutospacing="0" w:after="0" w:afterAutospacing="0"/>
        <w:jc w:val="both"/>
        <w:rPr>
          <w:rFonts w:asciiTheme="minorHAnsi" w:hAnsiTheme="minorHAnsi" w:cs="Trebuchet MS"/>
          <w:sz w:val="22"/>
          <w:szCs w:val="22"/>
        </w:rPr>
      </w:pPr>
      <w:r w:rsidRPr="004A4A3A">
        <w:rPr>
          <w:rFonts w:asciiTheme="minorHAnsi" w:hAnsiTheme="minorHAnsi"/>
          <w:sz w:val="22"/>
          <w:szCs w:val="22"/>
        </w:rPr>
        <w:t xml:space="preserve">Para viabilizar seus esforços, </w:t>
      </w:r>
      <w:r w:rsidR="001435C1" w:rsidRPr="004A4A3A">
        <w:rPr>
          <w:rFonts w:asciiTheme="minorHAnsi" w:hAnsiTheme="minorHAnsi"/>
          <w:sz w:val="22"/>
          <w:szCs w:val="22"/>
        </w:rPr>
        <w:t xml:space="preserve">criou </w:t>
      </w:r>
      <w:r w:rsidR="00C017CA" w:rsidRPr="004A4A3A">
        <w:rPr>
          <w:rFonts w:asciiTheme="minorHAnsi" w:hAnsiTheme="minorHAnsi"/>
          <w:sz w:val="22"/>
          <w:szCs w:val="22"/>
        </w:rPr>
        <w:t xml:space="preserve">o Programa de Apoio a Pesquisa na Empresa – Bahia Inovação, que </w:t>
      </w:r>
      <w:r w:rsidR="00F62230" w:rsidRPr="004A4A3A">
        <w:rPr>
          <w:rFonts w:asciiTheme="minorHAnsi" w:hAnsiTheme="minorHAnsi" w:cs="Trebuchet MS"/>
          <w:sz w:val="22"/>
          <w:szCs w:val="22"/>
        </w:rPr>
        <w:t>busca disseminar os programas e projetos de apoio nacionais e estaduais que possam fomentar as principais ativid</w:t>
      </w:r>
      <w:r w:rsidR="00C017CA" w:rsidRPr="004A4A3A">
        <w:rPr>
          <w:rFonts w:asciiTheme="minorHAnsi" w:hAnsiTheme="minorHAnsi" w:cs="Trebuchet MS"/>
          <w:sz w:val="22"/>
          <w:szCs w:val="22"/>
        </w:rPr>
        <w:t>ades das áreas prioritárias do E</w:t>
      </w:r>
      <w:r w:rsidR="00F62230" w:rsidRPr="004A4A3A">
        <w:rPr>
          <w:rFonts w:asciiTheme="minorHAnsi" w:hAnsiTheme="minorHAnsi" w:cs="Trebuchet MS"/>
          <w:sz w:val="22"/>
          <w:szCs w:val="22"/>
        </w:rPr>
        <w:t>stado, com o objetivo de promover o desenvolvimento da inovação e do empreendedorismo, especialmente para o estímulo à cooperação entre as empresas, as instituições de ensino superior, os centros de pesquisa, organizações não governamentais e o governo.</w:t>
      </w:r>
    </w:p>
    <w:p w14:paraId="01400FC5" w14:textId="77777777" w:rsidR="00F62230" w:rsidRPr="004A4A3A" w:rsidRDefault="00F62230" w:rsidP="006669EC">
      <w:pPr>
        <w:widowControl w:val="0"/>
        <w:autoSpaceDE w:val="0"/>
        <w:autoSpaceDN w:val="0"/>
        <w:adjustRightInd w:val="0"/>
        <w:spacing w:after="0" w:line="240" w:lineRule="auto"/>
        <w:jc w:val="both"/>
        <w:rPr>
          <w:rFonts w:cs="Arial"/>
          <w:color w:val="3B3B3C"/>
        </w:rPr>
      </w:pPr>
    </w:p>
    <w:p w14:paraId="11A9ACCB" w14:textId="77777777" w:rsidR="002B1D79" w:rsidRPr="004A4A3A" w:rsidRDefault="002B1D79" w:rsidP="006669EC">
      <w:pPr>
        <w:pStyle w:val="NormalWeb"/>
        <w:shd w:val="clear" w:color="auto" w:fill="FFFFFF"/>
        <w:spacing w:before="0" w:beforeAutospacing="0" w:after="0" w:afterAutospacing="0"/>
        <w:jc w:val="both"/>
        <w:rPr>
          <w:rStyle w:val="Forte"/>
          <w:rFonts w:asciiTheme="minorHAnsi" w:hAnsiTheme="minorHAnsi"/>
          <w:b w:val="0"/>
          <w:sz w:val="22"/>
          <w:szCs w:val="22"/>
        </w:rPr>
      </w:pPr>
      <w:r w:rsidRPr="004A4A3A">
        <w:rPr>
          <w:rStyle w:val="Forte"/>
          <w:rFonts w:asciiTheme="minorHAnsi" w:hAnsiTheme="minorHAnsi"/>
          <w:b w:val="0"/>
          <w:sz w:val="22"/>
          <w:szCs w:val="22"/>
        </w:rPr>
        <w:t>O Programa Bahia Inovação é composto pelas seguintes ações:</w:t>
      </w:r>
    </w:p>
    <w:p w14:paraId="3556B260" w14:textId="12155906" w:rsidR="002B1D79" w:rsidRPr="004A4A3A" w:rsidRDefault="002B1D79" w:rsidP="006669EC">
      <w:pPr>
        <w:pStyle w:val="NormalWeb"/>
        <w:shd w:val="clear" w:color="auto" w:fill="FFFFFF"/>
        <w:spacing w:before="0" w:beforeAutospacing="0" w:after="0" w:afterAutospacing="0"/>
        <w:jc w:val="both"/>
        <w:rPr>
          <w:rFonts w:asciiTheme="minorHAnsi" w:hAnsiTheme="minorHAnsi"/>
          <w:sz w:val="22"/>
          <w:szCs w:val="22"/>
        </w:rPr>
      </w:pPr>
      <w:r w:rsidRPr="004A4A3A">
        <w:rPr>
          <w:rStyle w:val="Forte"/>
          <w:rFonts w:asciiTheme="minorHAnsi" w:hAnsiTheme="minorHAnsi"/>
          <w:b w:val="0"/>
          <w:sz w:val="22"/>
          <w:szCs w:val="22"/>
        </w:rPr>
        <w:t>1. PAPPE Subvenção Econômica</w:t>
      </w:r>
      <w:r w:rsidR="00C71F2F" w:rsidRPr="004A4A3A">
        <w:rPr>
          <w:rStyle w:val="Forte"/>
          <w:rFonts w:asciiTheme="minorHAnsi" w:hAnsiTheme="minorHAnsi"/>
          <w:b w:val="0"/>
          <w:sz w:val="22"/>
          <w:szCs w:val="22"/>
        </w:rPr>
        <w:t xml:space="preserve"> </w:t>
      </w:r>
      <w:r w:rsidR="00F74DAD" w:rsidRPr="004A4A3A">
        <w:rPr>
          <w:rStyle w:val="Forte"/>
          <w:rFonts w:asciiTheme="minorHAnsi" w:hAnsiTheme="minorHAnsi"/>
          <w:b w:val="0"/>
          <w:sz w:val="22"/>
          <w:szCs w:val="22"/>
        </w:rPr>
        <w:t xml:space="preserve"> (</w:t>
      </w:r>
      <w:r w:rsidR="00C71F2F" w:rsidRPr="004A4A3A">
        <w:rPr>
          <w:rStyle w:val="Forte"/>
          <w:rFonts w:asciiTheme="minorHAnsi" w:hAnsiTheme="minorHAnsi"/>
          <w:b w:val="0"/>
          <w:sz w:val="22"/>
          <w:szCs w:val="22"/>
        </w:rPr>
        <w:t>Tecnova</w:t>
      </w:r>
      <w:r w:rsidR="00F74DAD" w:rsidRPr="004A4A3A">
        <w:rPr>
          <w:rStyle w:val="Forte"/>
          <w:rFonts w:asciiTheme="minorHAnsi" w:hAnsiTheme="minorHAnsi"/>
          <w:b w:val="0"/>
          <w:sz w:val="22"/>
          <w:szCs w:val="22"/>
        </w:rPr>
        <w:t>)</w:t>
      </w:r>
      <w:r w:rsidR="0003258D" w:rsidRPr="004A4A3A">
        <w:rPr>
          <w:rStyle w:val="Forte"/>
          <w:rFonts w:asciiTheme="minorHAnsi" w:hAnsiTheme="minorHAnsi"/>
          <w:b w:val="0"/>
          <w:sz w:val="22"/>
          <w:szCs w:val="22"/>
        </w:rPr>
        <w:t xml:space="preserve"> (em parceria com Finep)</w:t>
      </w:r>
      <w:r w:rsidR="00F74DAD" w:rsidRPr="004A4A3A">
        <w:rPr>
          <w:rStyle w:val="Forte"/>
          <w:rFonts w:asciiTheme="minorHAnsi" w:hAnsiTheme="minorHAnsi"/>
          <w:b w:val="0"/>
          <w:sz w:val="22"/>
          <w:szCs w:val="22"/>
        </w:rPr>
        <w:t xml:space="preserve"> </w:t>
      </w:r>
    </w:p>
    <w:p w14:paraId="5A05EEEB" w14:textId="77777777" w:rsidR="002B1D79" w:rsidRPr="004A4A3A" w:rsidRDefault="002B1D79" w:rsidP="006669EC">
      <w:pPr>
        <w:pStyle w:val="NormalWeb"/>
        <w:shd w:val="clear" w:color="auto" w:fill="FFFFFF"/>
        <w:spacing w:before="0" w:beforeAutospacing="0" w:after="0" w:afterAutospacing="0"/>
        <w:jc w:val="both"/>
        <w:rPr>
          <w:rFonts w:asciiTheme="minorHAnsi" w:hAnsiTheme="minorHAnsi"/>
          <w:sz w:val="22"/>
          <w:szCs w:val="22"/>
        </w:rPr>
      </w:pPr>
      <w:r w:rsidRPr="004A4A3A">
        <w:rPr>
          <w:rStyle w:val="Forte"/>
          <w:rFonts w:asciiTheme="minorHAnsi" w:hAnsiTheme="minorHAnsi"/>
          <w:b w:val="0"/>
          <w:sz w:val="22"/>
          <w:szCs w:val="22"/>
        </w:rPr>
        <w:t>2. Pesquisador na Empresa</w:t>
      </w:r>
    </w:p>
    <w:p w14:paraId="30AB8DFE" w14:textId="77777777" w:rsidR="002B1D79" w:rsidRPr="004A4A3A" w:rsidRDefault="002B1D79" w:rsidP="006669EC">
      <w:pPr>
        <w:pStyle w:val="NormalWeb"/>
        <w:shd w:val="clear" w:color="auto" w:fill="FFFFFF"/>
        <w:spacing w:before="0" w:beforeAutospacing="0" w:after="0" w:afterAutospacing="0"/>
        <w:jc w:val="both"/>
        <w:rPr>
          <w:rFonts w:asciiTheme="minorHAnsi" w:hAnsiTheme="minorHAnsi"/>
          <w:sz w:val="22"/>
          <w:szCs w:val="22"/>
        </w:rPr>
      </w:pPr>
      <w:r w:rsidRPr="004A4A3A">
        <w:rPr>
          <w:rStyle w:val="Forte"/>
          <w:rFonts w:asciiTheme="minorHAnsi" w:hAnsiTheme="minorHAnsi"/>
          <w:b w:val="0"/>
          <w:sz w:val="22"/>
          <w:szCs w:val="22"/>
        </w:rPr>
        <w:t>3. Apoio à Inovação Aberta</w:t>
      </w:r>
    </w:p>
    <w:p w14:paraId="4073188C" w14:textId="77777777" w:rsidR="002B1D79" w:rsidRPr="004A4A3A" w:rsidRDefault="002B1D79" w:rsidP="006669EC">
      <w:pPr>
        <w:pStyle w:val="NormalWeb"/>
        <w:shd w:val="clear" w:color="auto" w:fill="FFFFFF"/>
        <w:spacing w:before="0" w:beforeAutospacing="0" w:after="0" w:afterAutospacing="0"/>
        <w:jc w:val="both"/>
        <w:rPr>
          <w:rFonts w:asciiTheme="minorHAnsi" w:hAnsiTheme="minorHAnsi"/>
          <w:sz w:val="22"/>
          <w:szCs w:val="22"/>
        </w:rPr>
      </w:pPr>
      <w:r w:rsidRPr="004A4A3A">
        <w:rPr>
          <w:rStyle w:val="Forte"/>
          <w:rFonts w:asciiTheme="minorHAnsi" w:hAnsiTheme="minorHAnsi"/>
          <w:b w:val="0"/>
          <w:sz w:val="22"/>
          <w:szCs w:val="22"/>
        </w:rPr>
        <w:t>4. Apoio à Cooperação entre Empresas e Instituições Científicas e Tecnológicas – ICTs</w:t>
      </w:r>
    </w:p>
    <w:p w14:paraId="1A819372" w14:textId="77777777" w:rsidR="00BF19B1" w:rsidRPr="004A4A3A" w:rsidRDefault="002B1D79" w:rsidP="006669EC">
      <w:pPr>
        <w:pStyle w:val="NormalWeb"/>
        <w:shd w:val="clear" w:color="auto" w:fill="FFFFFF"/>
        <w:spacing w:before="0" w:beforeAutospacing="0" w:after="0" w:afterAutospacing="0"/>
        <w:jc w:val="both"/>
        <w:rPr>
          <w:rFonts w:asciiTheme="minorHAnsi" w:hAnsiTheme="minorHAnsi"/>
          <w:sz w:val="22"/>
          <w:szCs w:val="22"/>
        </w:rPr>
      </w:pPr>
      <w:r w:rsidRPr="004A4A3A">
        <w:rPr>
          <w:rStyle w:val="Forte"/>
          <w:rFonts w:asciiTheme="minorHAnsi" w:hAnsiTheme="minorHAnsi"/>
          <w:b w:val="0"/>
          <w:sz w:val="22"/>
          <w:szCs w:val="22"/>
        </w:rPr>
        <w:t xml:space="preserve">5. </w:t>
      </w:r>
      <w:r w:rsidR="00BF19B1" w:rsidRPr="004A4A3A">
        <w:rPr>
          <w:rStyle w:val="Forte"/>
          <w:rFonts w:asciiTheme="minorHAnsi" w:hAnsiTheme="minorHAnsi"/>
          <w:b w:val="0"/>
          <w:sz w:val="22"/>
          <w:szCs w:val="22"/>
        </w:rPr>
        <w:t>Apoio a Projetos Cooperativos</w:t>
      </w:r>
      <w:r w:rsidR="0013114D" w:rsidRPr="004A4A3A">
        <w:rPr>
          <w:rStyle w:val="Forte"/>
          <w:rFonts w:asciiTheme="minorHAnsi" w:hAnsiTheme="minorHAnsi"/>
          <w:b w:val="0"/>
          <w:sz w:val="22"/>
          <w:szCs w:val="22"/>
        </w:rPr>
        <w:t xml:space="preserve"> com Grandes Empresas</w:t>
      </w:r>
    </w:p>
    <w:p w14:paraId="7802350F" w14:textId="77777777" w:rsidR="002B1D79" w:rsidRPr="004A4A3A" w:rsidRDefault="002B1D79" w:rsidP="006669EC">
      <w:pPr>
        <w:pStyle w:val="NormalWeb"/>
        <w:shd w:val="clear" w:color="auto" w:fill="FFFFFF"/>
        <w:spacing w:before="0" w:beforeAutospacing="0" w:after="0" w:afterAutospacing="0"/>
        <w:jc w:val="both"/>
        <w:rPr>
          <w:rFonts w:asciiTheme="minorHAnsi" w:hAnsiTheme="minorHAnsi"/>
          <w:sz w:val="22"/>
          <w:szCs w:val="22"/>
        </w:rPr>
      </w:pPr>
      <w:r w:rsidRPr="004A4A3A">
        <w:rPr>
          <w:rStyle w:val="Forte"/>
          <w:rFonts w:asciiTheme="minorHAnsi" w:hAnsiTheme="minorHAnsi"/>
          <w:b w:val="0"/>
          <w:sz w:val="22"/>
          <w:szCs w:val="22"/>
        </w:rPr>
        <w:t>6. Programa de Desenvolvimento de Recursos Humanos em Apoio à Pesquisa e à Inovação no Parque Tecnológico da Bahia – Bolsas ProPARQ</w:t>
      </w:r>
    </w:p>
    <w:p w14:paraId="07BA6695" w14:textId="77777777" w:rsidR="002B1D79" w:rsidRPr="004A4A3A" w:rsidRDefault="002B1D79" w:rsidP="006669EC">
      <w:pPr>
        <w:pStyle w:val="NormalWeb"/>
        <w:shd w:val="clear" w:color="auto" w:fill="FFFFFF"/>
        <w:spacing w:before="0" w:beforeAutospacing="0" w:after="0" w:afterAutospacing="0"/>
        <w:jc w:val="both"/>
        <w:rPr>
          <w:rFonts w:asciiTheme="minorHAnsi" w:hAnsiTheme="minorHAnsi"/>
          <w:sz w:val="22"/>
          <w:szCs w:val="22"/>
        </w:rPr>
      </w:pPr>
      <w:r w:rsidRPr="004A4A3A">
        <w:rPr>
          <w:rStyle w:val="Forte"/>
          <w:rFonts w:asciiTheme="minorHAnsi" w:hAnsiTheme="minorHAnsi"/>
          <w:b w:val="0"/>
          <w:sz w:val="22"/>
          <w:szCs w:val="22"/>
        </w:rPr>
        <w:t xml:space="preserve"> </w:t>
      </w:r>
    </w:p>
    <w:p w14:paraId="6FA27768" w14:textId="6416835F" w:rsidR="00D97984" w:rsidRPr="004A4A3A" w:rsidRDefault="00D97984"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w:t>
      </w:r>
      <w:r w:rsidR="005329A8" w:rsidRPr="004A4A3A">
        <w:rPr>
          <w:rFonts w:asciiTheme="minorHAnsi" w:hAnsiTheme="minorHAnsi" w:cstheme="minorHAnsi"/>
          <w:b/>
          <w:color w:val="auto"/>
          <w:sz w:val="22"/>
          <w:szCs w:val="22"/>
        </w:rPr>
        <w:t>APPE Subvenção Econômica</w:t>
      </w:r>
      <w:r w:rsidR="00053D7B" w:rsidRPr="004A4A3A">
        <w:rPr>
          <w:rFonts w:asciiTheme="minorHAnsi" w:hAnsiTheme="minorHAnsi" w:cstheme="minorHAnsi"/>
          <w:b/>
          <w:color w:val="auto"/>
          <w:sz w:val="22"/>
          <w:szCs w:val="22"/>
        </w:rPr>
        <w:t xml:space="preserve"> (Tecnova)</w:t>
      </w:r>
      <w:r w:rsidR="00F74383" w:rsidRPr="004A4A3A">
        <w:rPr>
          <w:rFonts w:asciiTheme="minorHAnsi" w:hAnsiTheme="minorHAnsi" w:cstheme="minorHAnsi"/>
          <w:b/>
          <w:color w:val="auto"/>
          <w:sz w:val="22"/>
          <w:szCs w:val="22"/>
        </w:rPr>
        <w:t xml:space="preserve"> (em parceria com Finep)</w:t>
      </w:r>
    </w:p>
    <w:p w14:paraId="46CBCB1A" w14:textId="77777777" w:rsidR="00AF3284" w:rsidRPr="004A4A3A" w:rsidRDefault="00AF3284" w:rsidP="006669EC">
      <w:pPr>
        <w:widowControl w:val="0"/>
        <w:autoSpaceDE w:val="0"/>
        <w:autoSpaceDN w:val="0"/>
        <w:adjustRightInd w:val="0"/>
        <w:spacing w:after="0" w:line="240" w:lineRule="auto"/>
        <w:jc w:val="both"/>
        <w:rPr>
          <w:rFonts w:cs="Trebuchet MS"/>
          <w:color w:val="262626"/>
        </w:rPr>
      </w:pPr>
    </w:p>
    <w:p w14:paraId="65A43770" w14:textId="77777777" w:rsidR="001F5DFA" w:rsidRPr="004A4A3A" w:rsidRDefault="001F5DFA"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Programa Tecnova</w:t>
      </w:r>
      <w:r w:rsidRPr="004A4A3A">
        <w:rPr>
          <w:rFonts w:cs="Trebuchet MS"/>
          <w:color w:val="262626"/>
        </w:rPr>
        <w:t>.</w:t>
      </w:r>
    </w:p>
    <w:p w14:paraId="67EFBE58" w14:textId="77777777" w:rsidR="001F5DFA" w:rsidRPr="004A4A3A" w:rsidRDefault="001F5DFA" w:rsidP="006669EC">
      <w:pPr>
        <w:widowControl w:val="0"/>
        <w:autoSpaceDE w:val="0"/>
        <w:autoSpaceDN w:val="0"/>
        <w:adjustRightInd w:val="0"/>
        <w:spacing w:after="0" w:line="240" w:lineRule="auto"/>
        <w:jc w:val="both"/>
        <w:rPr>
          <w:rFonts w:cs="Trebuchet MS"/>
          <w:color w:val="262626"/>
        </w:rPr>
      </w:pPr>
      <w:r w:rsidRPr="00FA425B">
        <w:rPr>
          <w:rFonts w:cs="Trebuchet MS"/>
          <w:color w:val="262626"/>
        </w:rPr>
        <w:t>Recursos não reembolsáveis &gt;&gt; Finep &gt;&gt; Programa Tecnova</w:t>
      </w:r>
    </w:p>
    <w:p w14:paraId="73661D11" w14:textId="77777777" w:rsidR="00DD4885" w:rsidRPr="004A4A3A" w:rsidRDefault="00DD4885" w:rsidP="006669EC">
      <w:pPr>
        <w:spacing w:after="0" w:line="240" w:lineRule="auto"/>
        <w:jc w:val="both"/>
        <w:rPr>
          <w:rFonts w:cstheme="minorHAnsi"/>
          <w:b/>
        </w:rPr>
      </w:pPr>
    </w:p>
    <w:p w14:paraId="522EDEEC" w14:textId="77777777" w:rsidR="002141FD" w:rsidRPr="004A4A3A" w:rsidRDefault="00D7629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Pesquisador na Empresa (</w:t>
      </w:r>
      <w:r w:rsidR="00F7785E" w:rsidRPr="004A4A3A">
        <w:rPr>
          <w:rFonts w:asciiTheme="minorHAnsi" w:hAnsiTheme="minorHAnsi" w:cstheme="minorHAnsi"/>
          <w:b/>
          <w:color w:val="auto"/>
          <w:sz w:val="22"/>
          <w:szCs w:val="22"/>
        </w:rPr>
        <w:t>Programa RHAE/</w:t>
      </w:r>
      <w:r w:rsidRPr="004A4A3A">
        <w:rPr>
          <w:rFonts w:asciiTheme="minorHAnsi" w:hAnsiTheme="minorHAnsi" w:cstheme="minorHAnsi"/>
          <w:b/>
          <w:color w:val="auto"/>
          <w:sz w:val="22"/>
          <w:szCs w:val="22"/>
        </w:rPr>
        <w:t>CNPq)</w:t>
      </w:r>
    </w:p>
    <w:p w14:paraId="6B2AE92F" w14:textId="77777777" w:rsidR="00AF3284" w:rsidRPr="004A4A3A" w:rsidRDefault="00AF3284" w:rsidP="006669EC">
      <w:pPr>
        <w:widowControl w:val="0"/>
        <w:autoSpaceDE w:val="0"/>
        <w:autoSpaceDN w:val="0"/>
        <w:adjustRightInd w:val="0"/>
        <w:spacing w:after="0" w:line="240" w:lineRule="auto"/>
        <w:jc w:val="both"/>
        <w:rPr>
          <w:rFonts w:cs="Trebuchet MS"/>
        </w:rPr>
      </w:pPr>
    </w:p>
    <w:p w14:paraId="6840AE07" w14:textId="4E8425CA" w:rsidR="0007389F" w:rsidRPr="004A4A3A" w:rsidRDefault="00273E40" w:rsidP="006669EC">
      <w:pPr>
        <w:widowControl w:val="0"/>
        <w:autoSpaceDE w:val="0"/>
        <w:autoSpaceDN w:val="0"/>
        <w:adjustRightInd w:val="0"/>
        <w:spacing w:after="0" w:line="240" w:lineRule="auto"/>
        <w:jc w:val="both"/>
        <w:rPr>
          <w:rFonts w:cs="Trebuchet MS"/>
        </w:rPr>
      </w:pPr>
      <w:r w:rsidRPr="004A4A3A">
        <w:rPr>
          <w:rFonts w:cs="Trebuchet MS"/>
        </w:rPr>
        <w:t>T</w:t>
      </w:r>
      <w:r w:rsidR="00D7629E" w:rsidRPr="004A4A3A">
        <w:rPr>
          <w:rFonts w:cs="Trebuchet MS"/>
        </w:rPr>
        <w:t>em o objetivo de apoiar atividades de pesquisa tecnológica e de inovação, em micro, pequenas e médias empresas, mediante a concessão de bolsas para a inserção de mestres e doutores</w:t>
      </w:r>
      <w:r w:rsidR="0007389F" w:rsidRPr="004A4A3A">
        <w:rPr>
          <w:rFonts w:cs="Trebuchet MS"/>
        </w:rPr>
        <w:t xml:space="preserve"> nas equipes de pesquisa, desenvolvimento e inovação (P,D&amp;I) das empresas baianas</w:t>
      </w:r>
      <w:r w:rsidR="008506E2" w:rsidRPr="004A4A3A">
        <w:rPr>
          <w:rFonts w:cs="Trebuchet MS"/>
        </w:rPr>
        <w:t>.</w:t>
      </w:r>
    </w:p>
    <w:p w14:paraId="1461296C" w14:textId="77777777" w:rsidR="002141FD" w:rsidRPr="004A4A3A" w:rsidRDefault="002141FD" w:rsidP="006669EC">
      <w:pPr>
        <w:spacing w:after="0" w:line="240" w:lineRule="auto"/>
        <w:jc w:val="both"/>
        <w:rPr>
          <w:rFonts w:cstheme="minorHAnsi"/>
          <w:b/>
        </w:rPr>
      </w:pPr>
    </w:p>
    <w:p w14:paraId="6E7ED6C5" w14:textId="77777777" w:rsidR="00DE28F8" w:rsidRPr="004A4A3A" w:rsidRDefault="00DE28F8"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Programa RHAE</w:t>
      </w:r>
      <w:r w:rsidRPr="004A4A3A">
        <w:rPr>
          <w:rFonts w:cs="Trebuchet MS"/>
          <w:color w:val="262626"/>
        </w:rPr>
        <w:t>.</w:t>
      </w:r>
    </w:p>
    <w:p w14:paraId="130228CC" w14:textId="77777777" w:rsidR="00DE28F8" w:rsidRPr="004A4A3A" w:rsidRDefault="00DE28F8" w:rsidP="006669EC">
      <w:pPr>
        <w:widowControl w:val="0"/>
        <w:autoSpaceDE w:val="0"/>
        <w:autoSpaceDN w:val="0"/>
        <w:adjustRightInd w:val="0"/>
        <w:spacing w:after="0" w:line="240" w:lineRule="auto"/>
        <w:jc w:val="both"/>
        <w:rPr>
          <w:rFonts w:cs="Trebuchet MS"/>
          <w:color w:val="262626"/>
        </w:rPr>
      </w:pPr>
      <w:r w:rsidRPr="00061C54">
        <w:rPr>
          <w:rFonts w:cs="Trebuchet MS"/>
          <w:color w:val="262626"/>
        </w:rPr>
        <w:t>Recursos não reembolsáveis &gt;&gt; CNPq &gt;&gt; Programa RHAE</w:t>
      </w:r>
    </w:p>
    <w:p w14:paraId="54E3DCDF" w14:textId="77777777" w:rsidR="00DE28F8" w:rsidRPr="004A4A3A" w:rsidRDefault="00DE28F8" w:rsidP="006669EC">
      <w:pPr>
        <w:spacing w:after="0" w:line="240" w:lineRule="auto"/>
        <w:jc w:val="both"/>
        <w:rPr>
          <w:rFonts w:cstheme="minorHAnsi"/>
          <w:b/>
        </w:rPr>
      </w:pPr>
    </w:p>
    <w:p w14:paraId="23DEB44F" w14:textId="77777777" w:rsidR="00A731CD" w:rsidRPr="004A4A3A" w:rsidRDefault="00BF22BC"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Apoio à Inovação Aberta</w:t>
      </w:r>
    </w:p>
    <w:p w14:paraId="31B80D7F" w14:textId="77777777" w:rsidR="0092149F" w:rsidRPr="004A4A3A" w:rsidRDefault="0092149F" w:rsidP="006669EC">
      <w:pPr>
        <w:widowControl w:val="0"/>
        <w:autoSpaceDE w:val="0"/>
        <w:autoSpaceDN w:val="0"/>
        <w:adjustRightInd w:val="0"/>
        <w:spacing w:after="0" w:line="240" w:lineRule="auto"/>
        <w:jc w:val="both"/>
        <w:rPr>
          <w:rFonts w:cs="Trebuchet MS"/>
          <w:color w:val="262626"/>
        </w:rPr>
      </w:pPr>
    </w:p>
    <w:p w14:paraId="7CEA8FF5" w14:textId="2D74B0B5" w:rsidR="00BF22BC" w:rsidRPr="004A4A3A" w:rsidRDefault="00BF22BC"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Esta ação tem por objetivo financiar projetos de inovações tecnológicas, de processos, produtos ou serviços, oriundos de empresas </w:t>
      </w:r>
      <w:r w:rsidR="005A052C" w:rsidRPr="004A4A3A">
        <w:rPr>
          <w:rFonts w:cs="Trebuchet MS"/>
          <w:color w:val="262626"/>
        </w:rPr>
        <w:t>(</w:t>
      </w:r>
      <w:r w:rsidRPr="004A4A3A">
        <w:rPr>
          <w:rFonts w:cs="Trebuchet MS"/>
          <w:color w:val="262626"/>
        </w:rPr>
        <w:t>micro, de pequeno porte, pequena e média</w:t>
      </w:r>
      <w:r w:rsidR="005A052C" w:rsidRPr="004A4A3A">
        <w:rPr>
          <w:rFonts w:cs="Trebuchet MS"/>
          <w:color w:val="262626"/>
        </w:rPr>
        <w:t>),</w:t>
      </w:r>
      <w:r w:rsidRPr="004A4A3A">
        <w:rPr>
          <w:rFonts w:cs="Trebuchet MS"/>
          <w:color w:val="262626"/>
        </w:rPr>
        <w:t xml:space="preserve"> em parceria com outra(s) empresa(s) brasileira(s) de qualquer porte</w:t>
      </w:r>
      <w:r w:rsidR="002011F7" w:rsidRPr="004A4A3A">
        <w:rPr>
          <w:rFonts w:cs="Trebuchet MS"/>
          <w:color w:val="262626"/>
        </w:rPr>
        <w:t xml:space="preserve"> (incluindo Instituição Científica e Tecnológica)</w:t>
      </w:r>
      <w:r w:rsidRPr="004A4A3A">
        <w:rPr>
          <w:rFonts w:cs="Trebuchet MS"/>
          <w:color w:val="262626"/>
        </w:rPr>
        <w:t>. Assim, deseja-se estimular a inovação aberta (</w:t>
      </w:r>
      <w:r w:rsidRPr="004A4A3A">
        <w:rPr>
          <w:rFonts w:cs="Trebuchet MS"/>
          <w:i/>
          <w:color w:val="262626"/>
        </w:rPr>
        <w:t>Open Innovation</w:t>
      </w:r>
      <w:r w:rsidRPr="004A4A3A">
        <w:rPr>
          <w:rFonts w:cs="Trebuchet MS"/>
          <w:color w:val="262626"/>
        </w:rPr>
        <w:t xml:space="preserve">) por meio do desenvolvimento de projetos colaborativos entre empresas sediadas no </w:t>
      </w:r>
      <w:r w:rsidR="00B62D3D" w:rsidRPr="004A4A3A">
        <w:rPr>
          <w:rFonts w:cs="Trebuchet MS"/>
          <w:color w:val="262626"/>
        </w:rPr>
        <w:t>E</w:t>
      </w:r>
      <w:r w:rsidRPr="004A4A3A">
        <w:rPr>
          <w:rFonts w:cs="Trebuchet MS"/>
          <w:color w:val="262626"/>
        </w:rPr>
        <w:t>stado da Bahia e empresas cofinanciadoras que atuem em âmbito regional, nacional ou internacional.</w:t>
      </w:r>
    </w:p>
    <w:p w14:paraId="4DA1AD81" w14:textId="32405CD5" w:rsidR="00414A34" w:rsidRPr="004A4A3A" w:rsidRDefault="00414A34" w:rsidP="006669EC">
      <w:pPr>
        <w:spacing w:before="100" w:beforeAutospacing="1" w:after="100" w:afterAutospacing="1" w:line="240" w:lineRule="auto"/>
        <w:jc w:val="both"/>
        <w:rPr>
          <w:rFonts w:cs="Times New Roman"/>
        </w:rPr>
      </w:pPr>
      <w:r w:rsidRPr="004A4A3A">
        <w:rPr>
          <w:rFonts w:cs="Times New Roman"/>
        </w:rPr>
        <w:lastRenderedPageBreak/>
        <w:t>Instituída como um fluxo de conhecimento entre os limites internos e externos das organiza</w:t>
      </w:r>
      <w:r w:rsidR="000652CC" w:rsidRPr="004A4A3A">
        <w:rPr>
          <w:rFonts w:cs="Times New Roman"/>
        </w:rPr>
        <w:t>ções</w:t>
      </w:r>
      <w:r w:rsidRPr="004A4A3A">
        <w:rPr>
          <w:rFonts w:cs="Times New Roman"/>
        </w:rPr>
        <w:t xml:space="preserve"> para acelerar os processos de inova</w:t>
      </w:r>
      <w:r w:rsidR="000652CC" w:rsidRPr="004A4A3A">
        <w:rPr>
          <w:rFonts w:cs="Times New Roman"/>
        </w:rPr>
        <w:t>ção</w:t>
      </w:r>
      <w:r w:rsidRPr="004A4A3A">
        <w:rPr>
          <w:rFonts w:cs="Times New Roman"/>
        </w:rPr>
        <w:t xml:space="preserve"> das empresas, a inova</w:t>
      </w:r>
      <w:r w:rsidR="000652CC" w:rsidRPr="004A4A3A">
        <w:rPr>
          <w:rFonts w:cs="Times New Roman"/>
        </w:rPr>
        <w:t>ção</w:t>
      </w:r>
      <w:r w:rsidRPr="004A4A3A">
        <w:rPr>
          <w:rFonts w:cs="Times New Roman"/>
        </w:rPr>
        <w:t xml:space="preserve"> aberta é, nesse sentido, uma estratégia em que a empresa </w:t>
      </w:r>
      <w:r w:rsidR="000652CC" w:rsidRPr="004A4A3A">
        <w:rPr>
          <w:rFonts w:cs="Times New Roman"/>
        </w:rPr>
        <w:t>ân</w:t>
      </w:r>
      <w:r w:rsidRPr="004A4A3A">
        <w:rPr>
          <w:rFonts w:cs="Times New Roman"/>
        </w:rPr>
        <w:t>cora compartilha conhecimento com o seu ambiente externo visando adquirir inven</w:t>
      </w:r>
      <w:r w:rsidR="003D3FA2" w:rsidRPr="004A4A3A">
        <w:rPr>
          <w:rFonts w:cs="Times New Roman"/>
        </w:rPr>
        <w:t>ções</w:t>
      </w:r>
      <w:r w:rsidRPr="004A4A3A">
        <w:rPr>
          <w:rFonts w:cs="Times New Roman"/>
        </w:rPr>
        <w:t xml:space="preserve"> de empresas parceiras que pos</w:t>
      </w:r>
      <w:r w:rsidR="00E87EC0" w:rsidRPr="004A4A3A">
        <w:rPr>
          <w:rFonts w:cs="Times New Roman"/>
        </w:rPr>
        <w:t>sam ser transformadas em inovações</w:t>
      </w:r>
      <w:r w:rsidRPr="004A4A3A">
        <w:rPr>
          <w:rFonts w:cs="Times New Roman"/>
        </w:rPr>
        <w:t>, além de haver a possibilidade de apoio de uma ICT baiana no desenvolvimento do projeto</w:t>
      </w:r>
      <w:r w:rsidR="00BA0055" w:rsidRPr="004A4A3A">
        <w:rPr>
          <w:rFonts w:cs="Times New Roman"/>
        </w:rPr>
        <w:t xml:space="preserve"> – produzindo,</w:t>
      </w:r>
      <w:r w:rsidRPr="004A4A3A">
        <w:rPr>
          <w:rFonts w:cs="Times New Roman"/>
        </w:rPr>
        <w:t xml:space="preserve"> assim, uma intera</w:t>
      </w:r>
      <w:r w:rsidR="00E87EC0" w:rsidRPr="004A4A3A">
        <w:rPr>
          <w:rFonts w:cs="Times New Roman"/>
        </w:rPr>
        <w:t>ção</w:t>
      </w:r>
      <w:r w:rsidRPr="004A4A3A">
        <w:rPr>
          <w:rFonts w:cs="Times New Roman"/>
        </w:rPr>
        <w:t xml:space="preserve"> maior entre as empresas e com a academia. </w:t>
      </w:r>
    </w:p>
    <w:p w14:paraId="4E89FF4F" w14:textId="77777777" w:rsidR="00A731CD" w:rsidRPr="004A4A3A" w:rsidRDefault="00A731CD" w:rsidP="006669EC">
      <w:pPr>
        <w:spacing w:after="0" w:line="240" w:lineRule="auto"/>
        <w:jc w:val="both"/>
        <w:rPr>
          <w:rFonts w:cstheme="minorHAnsi"/>
          <w:b/>
        </w:rPr>
      </w:pPr>
      <w:r w:rsidRPr="004A4A3A">
        <w:rPr>
          <w:rFonts w:cstheme="minorHAnsi"/>
          <w:b/>
        </w:rPr>
        <w:t>Áreas de abrangência/Projetos apoiáveis:</w:t>
      </w:r>
    </w:p>
    <w:p w14:paraId="1F14648D" w14:textId="77777777" w:rsidR="00A731CD" w:rsidRPr="004A4A3A" w:rsidRDefault="00A731CD"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A</w:t>
      </w:r>
      <w:r w:rsidR="00DF5BE8" w:rsidRPr="004A4A3A">
        <w:rPr>
          <w:rFonts w:cs="Trebuchet MS"/>
          <w:color w:val="262626"/>
        </w:rPr>
        <w:t>s propostas deve estar inseridas em um dos seguintes temas:</w:t>
      </w:r>
    </w:p>
    <w:p w14:paraId="6C622972" w14:textId="77777777" w:rsidR="00604CA3" w:rsidRPr="004A4A3A" w:rsidRDefault="00604CA3" w:rsidP="001A345F">
      <w:pPr>
        <w:pStyle w:val="PargrafodaLista"/>
        <w:widowControl w:val="0"/>
        <w:numPr>
          <w:ilvl w:val="0"/>
          <w:numId w:val="56"/>
        </w:numPr>
        <w:autoSpaceDE w:val="0"/>
        <w:autoSpaceDN w:val="0"/>
        <w:adjustRightInd w:val="0"/>
        <w:spacing w:after="0" w:line="240" w:lineRule="auto"/>
        <w:ind w:left="851" w:hanging="284"/>
        <w:jc w:val="both"/>
        <w:rPr>
          <w:rFonts w:cs="Trebuchet MS"/>
          <w:color w:val="262626"/>
        </w:rPr>
      </w:pPr>
      <w:r w:rsidRPr="004A4A3A">
        <w:rPr>
          <w:rFonts w:cs="Trebuchet MS"/>
          <w:color w:val="262626"/>
        </w:rPr>
        <w:t xml:space="preserve">Tema 1: </w:t>
      </w:r>
      <w:r w:rsidR="009D57B4" w:rsidRPr="004A4A3A">
        <w:rPr>
          <w:rFonts w:cs="Times New Roman"/>
        </w:rPr>
        <w:t xml:space="preserve">Agronegócio, </w:t>
      </w:r>
      <w:r w:rsidRPr="004A4A3A">
        <w:rPr>
          <w:rFonts w:cs="Times New Roman"/>
        </w:rPr>
        <w:t>b</w:t>
      </w:r>
      <w:r w:rsidR="009D57B4" w:rsidRPr="004A4A3A">
        <w:rPr>
          <w:rFonts w:cs="Times New Roman"/>
        </w:rPr>
        <w:t>iotecnologia, biodiversidade</w:t>
      </w:r>
    </w:p>
    <w:p w14:paraId="0CDCEB69" w14:textId="77777777" w:rsidR="00604CA3" w:rsidRPr="004A4A3A" w:rsidRDefault="00604CA3" w:rsidP="001A345F">
      <w:pPr>
        <w:pStyle w:val="PargrafodaLista"/>
        <w:widowControl w:val="0"/>
        <w:numPr>
          <w:ilvl w:val="0"/>
          <w:numId w:val="56"/>
        </w:numPr>
        <w:autoSpaceDE w:val="0"/>
        <w:autoSpaceDN w:val="0"/>
        <w:adjustRightInd w:val="0"/>
        <w:spacing w:after="0" w:line="240" w:lineRule="auto"/>
        <w:ind w:left="851" w:hanging="284"/>
        <w:jc w:val="both"/>
        <w:rPr>
          <w:rFonts w:cs="Trebuchet MS"/>
          <w:color w:val="262626"/>
        </w:rPr>
      </w:pPr>
      <w:r w:rsidRPr="004A4A3A">
        <w:rPr>
          <w:rFonts w:cs="Times New Roman"/>
        </w:rPr>
        <w:t>Tema 2</w:t>
      </w:r>
      <w:r w:rsidR="009D57B4" w:rsidRPr="004A4A3A">
        <w:rPr>
          <w:rFonts w:cs="Times New Roman"/>
          <w:b/>
          <w:bCs/>
        </w:rPr>
        <w:t xml:space="preserve">: </w:t>
      </w:r>
      <w:r w:rsidR="009D57B4" w:rsidRPr="004A4A3A">
        <w:rPr>
          <w:rFonts w:cs="Times New Roman"/>
        </w:rPr>
        <w:t>Fármacos</w:t>
      </w:r>
      <w:r w:rsidRPr="004A4A3A">
        <w:rPr>
          <w:rFonts w:cs="Times New Roman"/>
        </w:rPr>
        <w:t>, cosméticos e saúde em geral</w:t>
      </w:r>
    </w:p>
    <w:p w14:paraId="123FCB54" w14:textId="6A363436" w:rsidR="00604CA3" w:rsidRPr="004A4A3A" w:rsidRDefault="00604CA3" w:rsidP="001A345F">
      <w:pPr>
        <w:pStyle w:val="PargrafodaLista"/>
        <w:widowControl w:val="0"/>
        <w:numPr>
          <w:ilvl w:val="0"/>
          <w:numId w:val="56"/>
        </w:numPr>
        <w:autoSpaceDE w:val="0"/>
        <w:autoSpaceDN w:val="0"/>
        <w:adjustRightInd w:val="0"/>
        <w:spacing w:after="0" w:line="240" w:lineRule="auto"/>
        <w:ind w:left="851" w:hanging="284"/>
        <w:jc w:val="both"/>
        <w:rPr>
          <w:rFonts w:cs="Times New Roman"/>
        </w:rPr>
      </w:pPr>
      <w:r w:rsidRPr="004A4A3A">
        <w:rPr>
          <w:rFonts w:cs="Times New Roman"/>
        </w:rPr>
        <w:t xml:space="preserve">Tema 3: </w:t>
      </w:r>
      <w:r w:rsidR="009D57B4" w:rsidRPr="004A4A3A">
        <w:rPr>
          <w:rFonts w:cs="Times New Roman"/>
        </w:rPr>
        <w:t xml:space="preserve"> Nanotecnologia, semicondutores e eletroeletro</w:t>
      </w:r>
      <w:r w:rsidR="009D57B4" w:rsidRPr="004A4A3A">
        <w:rPr>
          <w:rFonts w:cs="Cambria Math"/>
        </w:rPr>
        <w:t>̂</w:t>
      </w:r>
      <w:r w:rsidR="009D57B4" w:rsidRPr="004A4A3A">
        <w:rPr>
          <w:rFonts w:cs="Helvetica"/>
        </w:rPr>
        <w:t>nicos;</w:t>
      </w:r>
    </w:p>
    <w:p w14:paraId="34680120" w14:textId="77777777" w:rsidR="00604CA3" w:rsidRPr="004A4A3A" w:rsidRDefault="00604CA3" w:rsidP="001A345F">
      <w:pPr>
        <w:pStyle w:val="PargrafodaLista"/>
        <w:widowControl w:val="0"/>
        <w:numPr>
          <w:ilvl w:val="0"/>
          <w:numId w:val="56"/>
        </w:numPr>
        <w:autoSpaceDE w:val="0"/>
        <w:autoSpaceDN w:val="0"/>
        <w:adjustRightInd w:val="0"/>
        <w:spacing w:after="0" w:line="240" w:lineRule="auto"/>
        <w:ind w:left="851" w:hanging="284"/>
        <w:jc w:val="both"/>
        <w:rPr>
          <w:rFonts w:cs="Times New Roman"/>
        </w:rPr>
      </w:pPr>
      <w:r w:rsidRPr="004A4A3A">
        <w:rPr>
          <w:rFonts w:cs="Times New Roman"/>
        </w:rPr>
        <w:t xml:space="preserve">Tema 4: </w:t>
      </w:r>
      <w:r w:rsidR="009D57B4" w:rsidRPr="004A4A3A">
        <w:rPr>
          <w:rFonts w:cs="Times New Roman"/>
        </w:rPr>
        <w:t>TIC</w:t>
      </w:r>
      <w:r w:rsidR="009D57B4" w:rsidRPr="004A4A3A">
        <w:rPr>
          <w:rFonts w:cs="Times New Roman"/>
          <w:b/>
          <w:bCs/>
        </w:rPr>
        <w:t xml:space="preserve">, </w:t>
      </w:r>
      <w:r w:rsidR="009D57B4" w:rsidRPr="004A4A3A">
        <w:rPr>
          <w:rFonts w:cs="Times New Roman"/>
          <w:i/>
        </w:rPr>
        <w:t>games</w:t>
      </w:r>
      <w:r w:rsidR="009D57B4" w:rsidRPr="004A4A3A">
        <w:rPr>
          <w:rFonts w:cs="Times New Roman"/>
        </w:rPr>
        <w:t xml:space="preserve"> (jogos eletro</w:t>
      </w:r>
      <w:r w:rsidR="009D57B4" w:rsidRPr="004A4A3A">
        <w:rPr>
          <w:rFonts w:cs="Cambria Math"/>
        </w:rPr>
        <w:t>̂</w:t>
      </w:r>
      <w:r w:rsidR="009D57B4" w:rsidRPr="004A4A3A">
        <w:rPr>
          <w:rFonts w:cs="Helvetica"/>
        </w:rPr>
        <w:t xml:space="preserve">nicos) e atividades audiovisuais (desenvolvimento de </w:t>
      </w:r>
      <w:r w:rsidR="009D57B4" w:rsidRPr="004A4A3A">
        <w:rPr>
          <w:rFonts w:cs="Helvetica"/>
          <w:i/>
        </w:rPr>
        <w:t>games</w:t>
      </w:r>
      <w:r w:rsidR="009D57B4" w:rsidRPr="004A4A3A">
        <w:rPr>
          <w:rFonts w:cs="Helvetica"/>
        </w:rPr>
        <w:t>)</w:t>
      </w:r>
    </w:p>
    <w:p w14:paraId="14FFF787" w14:textId="77777777" w:rsidR="00604CA3" w:rsidRPr="004A4A3A" w:rsidRDefault="00604CA3" w:rsidP="001A345F">
      <w:pPr>
        <w:pStyle w:val="PargrafodaLista"/>
        <w:widowControl w:val="0"/>
        <w:numPr>
          <w:ilvl w:val="0"/>
          <w:numId w:val="56"/>
        </w:numPr>
        <w:autoSpaceDE w:val="0"/>
        <w:autoSpaceDN w:val="0"/>
        <w:adjustRightInd w:val="0"/>
        <w:spacing w:after="0" w:line="240" w:lineRule="auto"/>
        <w:ind w:left="851" w:hanging="284"/>
        <w:jc w:val="both"/>
        <w:rPr>
          <w:rFonts w:cs="Times New Roman"/>
        </w:rPr>
      </w:pPr>
      <w:r w:rsidRPr="004A4A3A">
        <w:rPr>
          <w:rFonts w:cs="Helvetica"/>
        </w:rPr>
        <w:t>Tema 5</w:t>
      </w:r>
      <w:r w:rsidR="009D57B4" w:rsidRPr="004A4A3A">
        <w:rPr>
          <w:rFonts w:cs="Times New Roman"/>
          <w:b/>
          <w:bCs/>
        </w:rPr>
        <w:t xml:space="preserve">: </w:t>
      </w:r>
      <w:r w:rsidR="009D57B4" w:rsidRPr="004A4A3A">
        <w:rPr>
          <w:rFonts w:cs="Times New Roman"/>
        </w:rPr>
        <w:t xml:space="preserve">Biocombustíveis, indústria de petróleo e gás, naval e </w:t>
      </w:r>
      <w:r w:rsidR="009D57B4" w:rsidRPr="004A4A3A">
        <w:rPr>
          <w:rFonts w:cs="Times New Roman"/>
          <w:i/>
          <w:iCs/>
        </w:rPr>
        <w:t>offshore</w:t>
      </w:r>
      <w:r w:rsidRPr="004A4A3A">
        <w:rPr>
          <w:rFonts w:cs="Times New Roman"/>
        </w:rPr>
        <w:t>, química e petroquímica</w:t>
      </w:r>
    </w:p>
    <w:p w14:paraId="3AC7B3C9" w14:textId="77777777" w:rsidR="00604CA3" w:rsidRPr="004A4A3A" w:rsidRDefault="00604CA3" w:rsidP="001A345F">
      <w:pPr>
        <w:pStyle w:val="PargrafodaLista"/>
        <w:widowControl w:val="0"/>
        <w:numPr>
          <w:ilvl w:val="0"/>
          <w:numId w:val="56"/>
        </w:numPr>
        <w:autoSpaceDE w:val="0"/>
        <w:autoSpaceDN w:val="0"/>
        <w:adjustRightInd w:val="0"/>
        <w:spacing w:after="0" w:line="240" w:lineRule="auto"/>
        <w:ind w:left="851" w:hanging="284"/>
        <w:jc w:val="both"/>
        <w:rPr>
          <w:rFonts w:cs="Times New Roman"/>
        </w:rPr>
      </w:pPr>
      <w:r w:rsidRPr="004A4A3A">
        <w:rPr>
          <w:rFonts w:cs="Times New Roman"/>
        </w:rPr>
        <w:t>Tema 6:</w:t>
      </w:r>
      <w:r w:rsidR="009D57B4" w:rsidRPr="004A4A3A">
        <w:rPr>
          <w:rFonts w:cs="Times New Roman"/>
          <w:b/>
          <w:bCs/>
        </w:rPr>
        <w:t xml:space="preserve"> </w:t>
      </w:r>
      <w:r w:rsidR="009D57B4" w:rsidRPr="004A4A3A">
        <w:rPr>
          <w:rFonts w:cs="Times New Roman"/>
        </w:rPr>
        <w:t>Engenharia de produto, processo, servic</w:t>
      </w:r>
      <w:r w:rsidR="009D57B4" w:rsidRPr="004A4A3A">
        <w:rPr>
          <w:rFonts w:cs="Cambria Math"/>
        </w:rPr>
        <w:t>̧</w:t>
      </w:r>
      <w:r w:rsidR="009D57B4" w:rsidRPr="004A4A3A">
        <w:rPr>
          <w:rFonts w:cs="Helvetica"/>
        </w:rPr>
        <w:t>o e novos materiais</w:t>
      </w:r>
    </w:p>
    <w:p w14:paraId="1A48F346" w14:textId="77777777" w:rsidR="00604CA3" w:rsidRPr="004A4A3A" w:rsidRDefault="00604CA3" w:rsidP="001A345F">
      <w:pPr>
        <w:pStyle w:val="PargrafodaLista"/>
        <w:widowControl w:val="0"/>
        <w:numPr>
          <w:ilvl w:val="0"/>
          <w:numId w:val="56"/>
        </w:numPr>
        <w:autoSpaceDE w:val="0"/>
        <w:autoSpaceDN w:val="0"/>
        <w:adjustRightInd w:val="0"/>
        <w:spacing w:after="0" w:line="240" w:lineRule="auto"/>
        <w:ind w:left="851" w:hanging="284"/>
        <w:jc w:val="both"/>
        <w:rPr>
          <w:rFonts w:cs="Times New Roman"/>
        </w:rPr>
      </w:pPr>
      <w:r w:rsidRPr="004A4A3A">
        <w:rPr>
          <w:rFonts w:cs="Helvetica"/>
        </w:rPr>
        <w:t>Tema 7:</w:t>
      </w:r>
      <w:r w:rsidR="009D57B4" w:rsidRPr="004A4A3A">
        <w:rPr>
          <w:rFonts w:cs="Times New Roman"/>
          <w:b/>
          <w:bCs/>
        </w:rPr>
        <w:t xml:space="preserve"> </w:t>
      </w:r>
      <w:r w:rsidR="009D57B4" w:rsidRPr="004A4A3A">
        <w:rPr>
          <w:rFonts w:cs="Times New Roman"/>
        </w:rPr>
        <w:t>Transportes, automotivo, seguranc</w:t>
      </w:r>
      <w:r w:rsidR="009D57B4" w:rsidRPr="004A4A3A">
        <w:rPr>
          <w:rFonts w:cs="Cambria Math"/>
        </w:rPr>
        <w:t>̧</w:t>
      </w:r>
      <w:r w:rsidR="009D57B4" w:rsidRPr="004A4A3A">
        <w:rPr>
          <w:rFonts w:cs="Helvetica"/>
        </w:rPr>
        <w:t>a e acessibilidade</w:t>
      </w:r>
    </w:p>
    <w:p w14:paraId="7BA98251" w14:textId="77777777" w:rsidR="00604CA3" w:rsidRPr="004A4A3A" w:rsidRDefault="00604CA3" w:rsidP="001A345F">
      <w:pPr>
        <w:pStyle w:val="PargrafodaLista"/>
        <w:widowControl w:val="0"/>
        <w:numPr>
          <w:ilvl w:val="0"/>
          <w:numId w:val="56"/>
        </w:numPr>
        <w:autoSpaceDE w:val="0"/>
        <w:autoSpaceDN w:val="0"/>
        <w:adjustRightInd w:val="0"/>
        <w:spacing w:after="0" w:line="240" w:lineRule="auto"/>
        <w:ind w:left="851" w:hanging="284"/>
        <w:jc w:val="both"/>
        <w:rPr>
          <w:rFonts w:cs="Times New Roman"/>
        </w:rPr>
      </w:pPr>
      <w:r w:rsidRPr="004A4A3A">
        <w:rPr>
          <w:rFonts w:cs="Helvetica"/>
        </w:rPr>
        <w:t xml:space="preserve">Tema 8: </w:t>
      </w:r>
      <w:r w:rsidR="009D57B4" w:rsidRPr="004A4A3A">
        <w:rPr>
          <w:rFonts w:cs="Times New Roman"/>
        </w:rPr>
        <w:t>Energias renováveis, meio ambiente, celulose e cadeia da madeira</w:t>
      </w:r>
    </w:p>
    <w:p w14:paraId="30F95EFA" w14:textId="77777777" w:rsidR="009D57B4" w:rsidRPr="004A4A3A" w:rsidRDefault="00604CA3" w:rsidP="001A345F">
      <w:pPr>
        <w:pStyle w:val="PargrafodaLista"/>
        <w:widowControl w:val="0"/>
        <w:numPr>
          <w:ilvl w:val="0"/>
          <w:numId w:val="56"/>
        </w:numPr>
        <w:autoSpaceDE w:val="0"/>
        <w:autoSpaceDN w:val="0"/>
        <w:adjustRightInd w:val="0"/>
        <w:spacing w:after="0" w:line="240" w:lineRule="auto"/>
        <w:ind w:left="851" w:hanging="284"/>
        <w:jc w:val="both"/>
        <w:rPr>
          <w:rFonts w:cs="Times New Roman"/>
        </w:rPr>
      </w:pPr>
      <w:r w:rsidRPr="004A4A3A">
        <w:rPr>
          <w:rFonts w:cs="Times New Roman"/>
        </w:rPr>
        <w:t xml:space="preserve">Tema 9: </w:t>
      </w:r>
      <w:r w:rsidR="009D57B4" w:rsidRPr="004A4A3A">
        <w:rPr>
          <w:rFonts w:cs="Times New Roman"/>
        </w:rPr>
        <w:t>Construc</w:t>
      </w:r>
      <w:r w:rsidR="009D57B4" w:rsidRPr="004A4A3A">
        <w:rPr>
          <w:rFonts w:cs="Cambria Math"/>
        </w:rPr>
        <w:t>̧</w:t>
      </w:r>
      <w:r w:rsidR="009D57B4" w:rsidRPr="004A4A3A">
        <w:rPr>
          <w:rFonts w:cs="Helvetica"/>
        </w:rPr>
        <w:t>ão civil e minerac</w:t>
      </w:r>
      <w:r w:rsidR="009D57B4" w:rsidRPr="004A4A3A">
        <w:rPr>
          <w:rFonts w:cs="Cambria Math"/>
        </w:rPr>
        <w:t>̧</w:t>
      </w:r>
      <w:r w:rsidRPr="004A4A3A">
        <w:rPr>
          <w:rFonts w:cs="Helvetica"/>
        </w:rPr>
        <w:t>ão</w:t>
      </w:r>
      <w:r w:rsidR="009D57B4" w:rsidRPr="004A4A3A">
        <w:rPr>
          <w:rFonts w:cs="Helvetica"/>
        </w:rPr>
        <w:t xml:space="preserve"> </w:t>
      </w:r>
    </w:p>
    <w:p w14:paraId="69BD78E8" w14:textId="77777777" w:rsidR="009D57B4" w:rsidRPr="004A4A3A" w:rsidRDefault="009D57B4" w:rsidP="006669EC">
      <w:pPr>
        <w:pStyle w:val="PargrafodaLista"/>
        <w:autoSpaceDE w:val="0"/>
        <w:autoSpaceDN w:val="0"/>
        <w:adjustRightInd w:val="0"/>
        <w:spacing w:after="0" w:line="240" w:lineRule="auto"/>
        <w:jc w:val="both"/>
        <w:rPr>
          <w:rFonts w:cstheme="minorHAnsi"/>
          <w:highlight w:val="yellow"/>
        </w:rPr>
      </w:pPr>
    </w:p>
    <w:p w14:paraId="24D43F30" w14:textId="77777777" w:rsidR="00FD3FE5" w:rsidRPr="004A4A3A" w:rsidRDefault="00A731C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r w:rsidR="00FD3FE5" w:rsidRPr="004A4A3A">
        <w:rPr>
          <w:rFonts w:asciiTheme="minorHAnsi" w:hAnsiTheme="minorHAnsi" w:cstheme="minorHAnsi"/>
          <w:b/>
          <w:color w:val="auto"/>
          <w:sz w:val="22"/>
          <w:szCs w:val="22"/>
        </w:rPr>
        <w:t xml:space="preserve"> </w:t>
      </w:r>
    </w:p>
    <w:p w14:paraId="7D88E548" w14:textId="77777777" w:rsidR="00DC726B" w:rsidRPr="004A4A3A" w:rsidRDefault="00DC726B" w:rsidP="006669EC">
      <w:pPr>
        <w:pStyle w:val="Default"/>
        <w:jc w:val="both"/>
        <w:rPr>
          <w:rFonts w:asciiTheme="minorHAnsi" w:hAnsiTheme="minorHAnsi" w:cs="Times New Roman"/>
          <w:sz w:val="22"/>
          <w:szCs w:val="22"/>
        </w:rPr>
      </w:pPr>
      <w:r w:rsidRPr="004A4A3A">
        <w:rPr>
          <w:rFonts w:asciiTheme="minorHAnsi" w:hAnsiTheme="minorHAnsi" w:cs="Times New Roman"/>
          <w:sz w:val="22"/>
          <w:szCs w:val="22"/>
        </w:rPr>
        <w:t>Pode</w:t>
      </w:r>
      <w:r w:rsidR="00FD3FE5" w:rsidRPr="004A4A3A">
        <w:rPr>
          <w:rFonts w:asciiTheme="minorHAnsi" w:hAnsiTheme="minorHAnsi" w:cs="Times New Roman"/>
          <w:sz w:val="22"/>
          <w:szCs w:val="22"/>
        </w:rPr>
        <w:t>m</w:t>
      </w:r>
      <w:r w:rsidRPr="004A4A3A">
        <w:rPr>
          <w:rFonts w:asciiTheme="minorHAnsi" w:hAnsiTheme="minorHAnsi" w:cs="Times New Roman"/>
          <w:sz w:val="22"/>
          <w:szCs w:val="22"/>
        </w:rPr>
        <w:t xml:space="preserve"> se candidatar ao financiamento, empresas privadas que atendam aos seguintes critérios:</w:t>
      </w:r>
    </w:p>
    <w:p w14:paraId="07D0FAFD" w14:textId="77777777" w:rsidR="00DC726B" w:rsidRPr="004A4A3A" w:rsidRDefault="00C121A8" w:rsidP="001A345F">
      <w:pPr>
        <w:pStyle w:val="Default"/>
        <w:numPr>
          <w:ilvl w:val="0"/>
          <w:numId w:val="57"/>
        </w:numPr>
        <w:ind w:left="851" w:hanging="284"/>
        <w:jc w:val="both"/>
        <w:rPr>
          <w:rFonts w:asciiTheme="minorHAnsi" w:hAnsiTheme="minorHAnsi" w:cs="Times New Roman"/>
          <w:sz w:val="22"/>
          <w:szCs w:val="22"/>
        </w:rPr>
      </w:pPr>
      <w:r w:rsidRPr="004A4A3A">
        <w:rPr>
          <w:rFonts w:asciiTheme="minorHAnsi" w:hAnsiTheme="minorHAnsi" w:cs="Times New Roman"/>
          <w:sz w:val="22"/>
          <w:szCs w:val="22"/>
        </w:rPr>
        <w:t>E</w:t>
      </w:r>
      <w:r w:rsidR="00DC726B" w:rsidRPr="004A4A3A">
        <w:rPr>
          <w:rFonts w:asciiTheme="minorHAnsi" w:hAnsiTheme="minorHAnsi" w:cs="Times New Roman"/>
          <w:bCs/>
          <w:sz w:val="22"/>
          <w:szCs w:val="22"/>
        </w:rPr>
        <w:t xml:space="preserve">mpresa Proponente Executora (obrigatória) </w:t>
      </w:r>
    </w:p>
    <w:p w14:paraId="77396AE3" w14:textId="48801578" w:rsidR="00C121A8" w:rsidRPr="004A4A3A" w:rsidRDefault="00C121A8" w:rsidP="006669EC">
      <w:pPr>
        <w:pStyle w:val="Default"/>
        <w:ind w:left="851"/>
        <w:jc w:val="both"/>
        <w:rPr>
          <w:rFonts w:asciiTheme="minorHAnsi" w:hAnsiTheme="minorHAnsi" w:cs="Times New Roman"/>
          <w:sz w:val="22"/>
          <w:szCs w:val="22"/>
        </w:rPr>
      </w:pPr>
      <w:r w:rsidRPr="004A4A3A">
        <w:rPr>
          <w:rFonts w:asciiTheme="minorHAnsi" w:hAnsiTheme="minorHAnsi" w:cs="Times New Roman"/>
          <w:sz w:val="22"/>
          <w:szCs w:val="22"/>
        </w:rPr>
        <w:t xml:space="preserve">Empresa baiana – denominada de empresário individual, sociedades empresárias e sociedades simples, desde que classificada como micro, de pequeno porte, pequena, média e grande porte, e que apresente uma proposta de pesquisa, desenvolvimento e inovação em parceria com pelo menos uma outra empresa denominada de empresa cofinanciadora </w:t>
      </w:r>
    </w:p>
    <w:p w14:paraId="70C68265" w14:textId="00743CC4" w:rsidR="00C121A8" w:rsidRPr="004A4A3A" w:rsidRDefault="00DC726B" w:rsidP="001A345F">
      <w:pPr>
        <w:pStyle w:val="Default"/>
        <w:numPr>
          <w:ilvl w:val="0"/>
          <w:numId w:val="57"/>
        </w:numPr>
        <w:ind w:left="851" w:hanging="284"/>
        <w:jc w:val="both"/>
        <w:rPr>
          <w:rFonts w:asciiTheme="minorHAnsi" w:hAnsiTheme="minorHAnsi" w:cs="Times New Roman"/>
          <w:sz w:val="22"/>
          <w:szCs w:val="22"/>
        </w:rPr>
      </w:pPr>
      <w:r w:rsidRPr="004A4A3A">
        <w:rPr>
          <w:rFonts w:asciiTheme="minorHAnsi" w:hAnsiTheme="minorHAnsi" w:cs="Times New Roman"/>
          <w:bCs/>
          <w:sz w:val="22"/>
          <w:szCs w:val="22"/>
        </w:rPr>
        <w:t>Empresa Proponente Co</w:t>
      </w:r>
      <w:r w:rsidR="00BA0055" w:rsidRPr="004A4A3A">
        <w:rPr>
          <w:rFonts w:asciiTheme="minorHAnsi" w:hAnsiTheme="minorHAnsi" w:cs="Times New Roman"/>
          <w:bCs/>
          <w:sz w:val="22"/>
          <w:szCs w:val="22"/>
        </w:rPr>
        <w:t>f</w:t>
      </w:r>
      <w:r w:rsidRPr="004A4A3A">
        <w:rPr>
          <w:rFonts w:asciiTheme="minorHAnsi" w:hAnsiTheme="minorHAnsi" w:cs="Times New Roman"/>
          <w:bCs/>
          <w:sz w:val="22"/>
          <w:szCs w:val="22"/>
        </w:rPr>
        <w:t>inanciadora (obrigatória)</w:t>
      </w:r>
    </w:p>
    <w:p w14:paraId="0A854751" w14:textId="064BEDF8" w:rsidR="00166582" w:rsidRPr="004A4A3A" w:rsidRDefault="00E32975" w:rsidP="006669EC">
      <w:pPr>
        <w:pStyle w:val="Default"/>
        <w:ind w:left="851"/>
        <w:jc w:val="both"/>
        <w:rPr>
          <w:rFonts w:asciiTheme="minorHAnsi" w:hAnsiTheme="minorHAnsi" w:cs="Times New Roman"/>
          <w:sz w:val="22"/>
          <w:szCs w:val="22"/>
        </w:rPr>
      </w:pPr>
      <w:r w:rsidRPr="004A4A3A">
        <w:rPr>
          <w:rFonts w:asciiTheme="minorHAnsi" w:hAnsiTheme="minorHAnsi" w:cs="Times New Roman"/>
          <w:sz w:val="22"/>
          <w:szCs w:val="22"/>
        </w:rPr>
        <w:t>E</w:t>
      </w:r>
      <w:r w:rsidR="00C121A8" w:rsidRPr="004A4A3A">
        <w:rPr>
          <w:rFonts w:asciiTheme="minorHAnsi" w:hAnsiTheme="minorHAnsi" w:cs="Times New Roman"/>
          <w:sz w:val="22"/>
          <w:szCs w:val="22"/>
        </w:rPr>
        <w:t>mpresa brasileira de qualquer porte que esteja em plena atividade e funcionando</w:t>
      </w:r>
      <w:r w:rsidR="00BA0055" w:rsidRPr="004A4A3A">
        <w:rPr>
          <w:rFonts w:asciiTheme="minorHAnsi" w:hAnsiTheme="minorHAnsi" w:cs="Times New Roman"/>
          <w:sz w:val="22"/>
          <w:szCs w:val="22"/>
        </w:rPr>
        <w:t>,</w:t>
      </w:r>
      <w:r w:rsidR="00C121A8" w:rsidRPr="004A4A3A">
        <w:rPr>
          <w:rFonts w:asciiTheme="minorHAnsi" w:hAnsiTheme="minorHAnsi" w:cs="Times New Roman"/>
          <w:sz w:val="22"/>
          <w:szCs w:val="22"/>
        </w:rPr>
        <w:t xml:space="preserve"> e que aporte recursos para o desenvolvimento do projeto na forma de contrapartida financeira e não financeira</w:t>
      </w:r>
    </w:p>
    <w:p w14:paraId="360DB42F" w14:textId="77777777" w:rsidR="00DC726B" w:rsidRPr="004A4A3A" w:rsidRDefault="00C121A8" w:rsidP="001A345F">
      <w:pPr>
        <w:pStyle w:val="Default"/>
        <w:numPr>
          <w:ilvl w:val="0"/>
          <w:numId w:val="57"/>
        </w:numPr>
        <w:ind w:left="851" w:hanging="284"/>
        <w:jc w:val="both"/>
        <w:rPr>
          <w:rFonts w:asciiTheme="minorHAnsi" w:hAnsiTheme="minorHAnsi" w:cs="Times New Roman"/>
          <w:sz w:val="22"/>
          <w:szCs w:val="22"/>
        </w:rPr>
      </w:pPr>
      <w:r w:rsidRPr="004A4A3A">
        <w:rPr>
          <w:rFonts w:asciiTheme="minorHAnsi" w:hAnsiTheme="minorHAnsi" w:cs="Times New Roman"/>
          <w:bCs/>
          <w:sz w:val="22"/>
          <w:szCs w:val="22"/>
        </w:rPr>
        <w:t>ICT</w:t>
      </w:r>
      <w:r w:rsidR="00DC726B" w:rsidRPr="004A4A3A">
        <w:rPr>
          <w:rFonts w:asciiTheme="minorHAnsi" w:hAnsiTheme="minorHAnsi" w:cs="Times New Roman"/>
          <w:bCs/>
          <w:sz w:val="22"/>
          <w:szCs w:val="22"/>
        </w:rPr>
        <w:t xml:space="preserve"> </w:t>
      </w:r>
      <w:r w:rsidR="001D22FA" w:rsidRPr="004A4A3A">
        <w:rPr>
          <w:rFonts w:asciiTheme="minorHAnsi" w:hAnsiTheme="minorHAnsi" w:cs="Times New Roman"/>
          <w:bCs/>
          <w:sz w:val="22"/>
          <w:szCs w:val="22"/>
        </w:rPr>
        <w:t>parceira (opcional)</w:t>
      </w:r>
      <w:r w:rsidR="003A02F9" w:rsidRPr="004A4A3A">
        <w:rPr>
          <w:rFonts w:asciiTheme="minorHAnsi" w:hAnsiTheme="minorHAnsi" w:cs="Times New Roman"/>
          <w:bCs/>
          <w:sz w:val="22"/>
          <w:szCs w:val="22"/>
        </w:rPr>
        <w:t xml:space="preserve"> - </w:t>
      </w:r>
      <w:r w:rsidR="00DC726B" w:rsidRPr="004A4A3A">
        <w:rPr>
          <w:rFonts w:asciiTheme="minorHAnsi" w:hAnsiTheme="minorHAnsi" w:cs="Times New Roman"/>
          <w:sz w:val="22"/>
          <w:szCs w:val="22"/>
        </w:rPr>
        <w:t>ICT baiana, pública ou privada, localizada e de atuac</w:t>
      </w:r>
      <w:r w:rsidR="00DC726B" w:rsidRPr="004A4A3A">
        <w:rPr>
          <w:rFonts w:asciiTheme="minorHAnsi" w:hAnsiTheme="minorHAnsi" w:cs="Cambria Math"/>
          <w:sz w:val="22"/>
          <w:szCs w:val="22"/>
        </w:rPr>
        <w:t>̧</w:t>
      </w:r>
      <w:r w:rsidR="00DC726B" w:rsidRPr="004A4A3A">
        <w:rPr>
          <w:rFonts w:asciiTheme="minorHAnsi" w:hAnsiTheme="minorHAnsi" w:cs="Helvetica"/>
          <w:sz w:val="22"/>
          <w:szCs w:val="22"/>
        </w:rPr>
        <w:t>ão no Estado da Bahia</w:t>
      </w:r>
      <w:r w:rsidR="001D22FA" w:rsidRPr="004A4A3A">
        <w:rPr>
          <w:rFonts w:asciiTheme="minorHAnsi" w:hAnsiTheme="minorHAnsi" w:cs="Helvetica"/>
          <w:sz w:val="22"/>
          <w:szCs w:val="22"/>
        </w:rPr>
        <w:t>.</w:t>
      </w:r>
    </w:p>
    <w:p w14:paraId="46C64D09" w14:textId="77777777" w:rsidR="00A731CD" w:rsidRPr="004A4A3A" w:rsidRDefault="00A731CD" w:rsidP="006669EC">
      <w:pPr>
        <w:pStyle w:val="Default"/>
        <w:ind w:left="2835" w:hanging="2835"/>
        <w:jc w:val="both"/>
        <w:rPr>
          <w:rFonts w:asciiTheme="minorHAnsi" w:hAnsiTheme="minorHAnsi" w:cstheme="minorHAnsi"/>
          <w:b/>
          <w:color w:val="auto"/>
          <w:sz w:val="22"/>
          <w:szCs w:val="22"/>
        </w:rPr>
      </w:pPr>
    </w:p>
    <w:p w14:paraId="40862391" w14:textId="77777777" w:rsidR="00A731CD" w:rsidRPr="004A4A3A" w:rsidRDefault="00A731C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Itens apoiáveis: </w:t>
      </w:r>
    </w:p>
    <w:p w14:paraId="750F4E95" w14:textId="77777777" w:rsidR="00A731CD" w:rsidRPr="004A4A3A" w:rsidRDefault="002519EC" w:rsidP="006669EC">
      <w:pPr>
        <w:pStyle w:val="Default"/>
        <w:jc w:val="both"/>
        <w:rPr>
          <w:rFonts w:asciiTheme="minorHAnsi" w:hAnsiTheme="minorHAnsi" w:cs="Times New Roman"/>
          <w:sz w:val="22"/>
          <w:szCs w:val="22"/>
        </w:rPr>
      </w:pPr>
      <w:r w:rsidRPr="004A4A3A">
        <w:rPr>
          <w:rFonts w:asciiTheme="minorHAnsi" w:hAnsiTheme="minorHAnsi" w:cs="Times New Roman"/>
          <w:sz w:val="22"/>
          <w:szCs w:val="22"/>
        </w:rPr>
        <w:t>Despesas correntes (de custeio) e bolsa auxílio ao pesquisador.</w:t>
      </w:r>
    </w:p>
    <w:p w14:paraId="6746B352" w14:textId="77777777" w:rsidR="00A731CD" w:rsidRPr="004A4A3A" w:rsidRDefault="00A731CD" w:rsidP="006669EC">
      <w:pPr>
        <w:pStyle w:val="Default"/>
        <w:jc w:val="both"/>
        <w:rPr>
          <w:rFonts w:asciiTheme="minorHAnsi" w:hAnsiTheme="minorHAnsi" w:cs="Times New Roman"/>
          <w:sz w:val="22"/>
          <w:szCs w:val="22"/>
        </w:rPr>
      </w:pPr>
    </w:p>
    <w:p w14:paraId="1E5A411C" w14:textId="77777777" w:rsidR="00A731CD" w:rsidRPr="004A4A3A" w:rsidRDefault="00A731C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Valor: </w:t>
      </w:r>
    </w:p>
    <w:p w14:paraId="07808D5E" w14:textId="77777777" w:rsidR="00075FFD" w:rsidRPr="004A4A3A" w:rsidRDefault="00075FFD" w:rsidP="006669EC">
      <w:pPr>
        <w:spacing w:line="240" w:lineRule="auto"/>
        <w:jc w:val="both"/>
        <w:rPr>
          <w:rFonts w:cs="Times New Roman"/>
        </w:rPr>
      </w:pPr>
      <w:r w:rsidRPr="004A4A3A">
        <w:rPr>
          <w:rFonts w:cstheme="minorHAnsi"/>
        </w:rPr>
        <w:t xml:space="preserve">Valor máximo de </w:t>
      </w:r>
      <w:r w:rsidR="00983565" w:rsidRPr="004A4A3A">
        <w:rPr>
          <w:rFonts w:cs="Times New Roman"/>
        </w:rPr>
        <w:t>até R$ 1 milhão de recursos financeiros da FAPESB, já incluso o valor das bolsas de auxílio ao pesquisador.</w:t>
      </w:r>
    </w:p>
    <w:p w14:paraId="69BBF97B" w14:textId="77777777" w:rsidR="0090259D" w:rsidRPr="004A4A3A" w:rsidRDefault="00A731C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Contrapartidas: </w:t>
      </w:r>
    </w:p>
    <w:p w14:paraId="6B5ED593" w14:textId="29F4F081" w:rsidR="00807EAB" w:rsidRPr="004A4A3A" w:rsidRDefault="00983565" w:rsidP="006669EC">
      <w:pPr>
        <w:pStyle w:val="Default"/>
        <w:jc w:val="both"/>
        <w:rPr>
          <w:rFonts w:asciiTheme="minorHAnsi" w:hAnsiTheme="minorHAnsi" w:cs="Times New Roman"/>
          <w:b/>
          <w:bCs/>
          <w:sz w:val="22"/>
          <w:szCs w:val="22"/>
        </w:rPr>
      </w:pPr>
      <w:r w:rsidRPr="004A4A3A">
        <w:rPr>
          <w:rFonts w:asciiTheme="minorHAnsi" w:hAnsiTheme="minorHAnsi" w:cs="Times New Roman"/>
          <w:sz w:val="22"/>
          <w:szCs w:val="22"/>
        </w:rPr>
        <w:t>O valor dos recursos financeiros (incluindo bolsas de auxílio ao pesquisador) solicitados pela</w:t>
      </w:r>
      <w:r w:rsidR="00E95AA3" w:rsidRPr="004A4A3A">
        <w:rPr>
          <w:rFonts w:asciiTheme="minorHAnsi" w:hAnsiTheme="minorHAnsi" w:cs="Times New Roman"/>
          <w:sz w:val="22"/>
          <w:szCs w:val="22"/>
        </w:rPr>
        <w:t xml:space="preserve"> empresa proponente executora devem corresponde</w:t>
      </w:r>
      <w:r w:rsidR="00E95AA3" w:rsidRPr="004A4A3A">
        <w:rPr>
          <w:rFonts w:asciiTheme="minorHAnsi" w:hAnsiTheme="minorHAnsi" w:cs="Times New Roman"/>
          <w:color w:val="auto"/>
          <w:sz w:val="22"/>
          <w:szCs w:val="22"/>
        </w:rPr>
        <w:t>r</w:t>
      </w:r>
      <w:r w:rsidRPr="004A4A3A">
        <w:rPr>
          <w:rFonts w:asciiTheme="minorHAnsi" w:hAnsiTheme="minorHAnsi" w:cs="Times New Roman"/>
          <w:color w:val="auto"/>
          <w:sz w:val="22"/>
          <w:szCs w:val="22"/>
        </w:rPr>
        <w:t>,</w:t>
      </w:r>
      <w:r w:rsidRPr="004A4A3A">
        <w:rPr>
          <w:rFonts w:asciiTheme="minorHAnsi" w:hAnsiTheme="minorHAnsi" w:cs="Times New Roman"/>
          <w:color w:val="FF0000"/>
          <w:sz w:val="22"/>
          <w:szCs w:val="22"/>
        </w:rPr>
        <w:t xml:space="preserve"> </w:t>
      </w:r>
      <w:r w:rsidRPr="004A4A3A">
        <w:rPr>
          <w:rFonts w:asciiTheme="minorHAnsi" w:hAnsiTheme="minorHAnsi" w:cs="Times New Roman"/>
          <w:sz w:val="22"/>
          <w:szCs w:val="22"/>
        </w:rPr>
        <w:t>no mínimo, valor igual ao apresentado como contrapartida pela</w:t>
      </w:r>
      <w:r w:rsidR="00E95AA3" w:rsidRPr="004A4A3A">
        <w:rPr>
          <w:rFonts w:asciiTheme="minorHAnsi" w:hAnsiTheme="minorHAnsi" w:cs="Times New Roman"/>
          <w:sz w:val="22"/>
          <w:szCs w:val="22"/>
        </w:rPr>
        <w:t xml:space="preserve"> empresa cofinanciadora </w:t>
      </w:r>
      <w:r w:rsidRPr="004A4A3A">
        <w:rPr>
          <w:rFonts w:asciiTheme="minorHAnsi" w:hAnsiTheme="minorHAnsi" w:cs="Times New Roman"/>
          <w:sz w:val="22"/>
          <w:szCs w:val="22"/>
        </w:rPr>
        <w:t>na proposta do projeto</w:t>
      </w:r>
      <w:r w:rsidRPr="004A4A3A">
        <w:rPr>
          <w:rFonts w:asciiTheme="minorHAnsi" w:hAnsiTheme="minorHAnsi" w:cs="Times New Roman"/>
          <w:b/>
          <w:bCs/>
          <w:sz w:val="22"/>
          <w:szCs w:val="22"/>
        </w:rPr>
        <w:t>.</w:t>
      </w:r>
    </w:p>
    <w:p w14:paraId="303445D7" w14:textId="60425343" w:rsidR="00807EAB" w:rsidRPr="004A4A3A" w:rsidRDefault="00DC2BD2" w:rsidP="006669EC">
      <w:pPr>
        <w:spacing w:before="100" w:beforeAutospacing="1" w:after="100" w:afterAutospacing="1" w:line="240" w:lineRule="auto"/>
        <w:jc w:val="both"/>
        <w:rPr>
          <w:rFonts w:cs="Times New Roman"/>
        </w:rPr>
      </w:pPr>
      <w:r w:rsidRPr="004A4A3A">
        <w:rPr>
          <w:rFonts w:cs="Times New Roman"/>
        </w:rPr>
        <w:lastRenderedPageBreak/>
        <w:t>A concessão da subven</w:t>
      </w:r>
      <w:r w:rsidR="00807EAB" w:rsidRPr="004A4A3A">
        <w:rPr>
          <w:rFonts w:cs="Times New Roman"/>
        </w:rPr>
        <w:t>ção</w:t>
      </w:r>
      <w:r w:rsidRPr="004A4A3A">
        <w:rPr>
          <w:rFonts w:cs="Times New Roman"/>
        </w:rPr>
        <w:t xml:space="preserve"> econ</w:t>
      </w:r>
      <w:r w:rsidR="00807EAB" w:rsidRPr="004A4A3A">
        <w:rPr>
          <w:rFonts w:cs="Times New Roman"/>
        </w:rPr>
        <w:t>ô</w:t>
      </w:r>
      <w:r w:rsidRPr="004A4A3A">
        <w:rPr>
          <w:rFonts w:cs="Times New Roman"/>
        </w:rPr>
        <w:t>mica implica no aporte de contrapartida financeira e/ou não</w:t>
      </w:r>
      <w:r w:rsidR="00BA0055" w:rsidRPr="004A4A3A">
        <w:rPr>
          <w:rFonts w:cs="Times New Roman"/>
        </w:rPr>
        <w:t xml:space="preserve"> </w:t>
      </w:r>
      <w:r w:rsidRPr="004A4A3A">
        <w:rPr>
          <w:rFonts w:cs="Times New Roman"/>
        </w:rPr>
        <w:t xml:space="preserve">financeira pela </w:t>
      </w:r>
      <w:r w:rsidR="00807EAB" w:rsidRPr="004A4A3A">
        <w:rPr>
          <w:rFonts w:cs="Times New Roman"/>
        </w:rPr>
        <w:t>empresa proponente executora e da empresa cofinanciadora. Os percentuais variam de acordo com o porte da empresa.</w:t>
      </w:r>
    </w:p>
    <w:p w14:paraId="28A26A70" w14:textId="77777777" w:rsidR="001F215F" w:rsidRPr="004A4A3A" w:rsidRDefault="001F215F"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Apoio à </w:t>
      </w:r>
      <w:r w:rsidR="00F66926" w:rsidRPr="004A4A3A">
        <w:rPr>
          <w:rFonts w:asciiTheme="minorHAnsi" w:hAnsiTheme="minorHAnsi" w:cstheme="minorHAnsi"/>
          <w:b/>
          <w:color w:val="auto"/>
          <w:sz w:val="22"/>
          <w:szCs w:val="22"/>
        </w:rPr>
        <w:t>Cooperação entre Empresas e Instituições Científicas e Tecnológicas (ICTs)</w:t>
      </w:r>
    </w:p>
    <w:p w14:paraId="7EA9BEAB" w14:textId="77777777" w:rsidR="00BA0055" w:rsidRPr="004A4A3A" w:rsidRDefault="00BA0055" w:rsidP="006669EC">
      <w:pPr>
        <w:widowControl w:val="0"/>
        <w:autoSpaceDE w:val="0"/>
        <w:autoSpaceDN w:val="0"/>
        <w:adjustRightInd w:val="0"/>
        <w:spacing w:after="0" w:line="240" w:lineRule="auto"/>
        <w:jc w:val="both"/>
        <w:rPr>
          <w:rFonts w:cstheme="minorHAnsi"/>
          <w:b/>
        </w:rPr>
      </w:pPr>
    </w:p>
    <w:p w14:paraId="3C543348" w14:textId="38512837" w:rsidR="00F66926" w:rsidRPr="004A4A3A" w:rsidRDefault="00F66926" w:rsidP="006669EC">
      <w:pPr>
        <w:widowControl w:val="0"/>
        <w:autoSpaceDE w:val="0"/>
        <w:autoSpaceDN w:val="0"/>
        <w:adjustRightInd w:val="0"/>
        <w:spacing w:after="0" w:line="240" w:lineRule="auto"/>
        <w:jc w:val="both"/>
        <w:rPr>
          <w:rFonts w:cs="Trebuchet MS"/>
        </w:rPr>
      </w:pPr>
      <w:r w:rsidRPr="004A4A3A">
        <w:rPr>
          <w:rFonts w:cs="Trebuchet MS"/>
        </w:rPr>
        <w:t xml:space="preserve">Esta ação tem por objetivo financiar projetos de inovações tecnológicas, de processos, produtos ou serviços, em áreas estratégicas, oriundos de micro, pequenas, médias e grandes empresas situadas no </w:t>
      </w:r>
      <w:r w:rsidR="00BA0055" w:rsidRPr="004A4A3A">
        <w:rPr>
          <w:rFonts w:cs="Trebuchet MS"/>
        </w:rPr>
        <w:t>E</w:t>
      </w:r>
      <w:r w:rsidRPr="004A4A3A">
        <w:rPr>
          <w:rFonts w:cs="Trebuchet MS"/>
        </w:rPr>
        <w:t>stado da Bahia, em parcerias com ICTs e pesquisadores. Visa apoiar projetos colaborativos por meio da concessão, pela FAPESB, de recursos de subvenção econômica e de bolsas de pesquisa, mediante a apresentação de contrapartidas financeiras pelas empresas proponentes.</w:t>
      </w:r>
    </w:p>
    <w:p w14:paraId="05402AB3" w14:textId="77777777" w:rsidR="001F215F" w:rsidRPr="004A4A3A" w:rsidRDefault="001F215F" w:rsidP="006669EC">
      <w:pPr>
        <w:spacing w:after="0" w:line="240" w:lineRule="auto"/>
        <w:jc w:val="both"/>
        <w:rPr>
          <w:rFonts w:cstheme="minorHAnsi"/>
          <w:b/>
        </w:rPr>
      </w:pPr>
    </w:p>
    <w:p w14:paraId="09B2CAD4" w14:textId="77777777" w:rsidR="001F215F" w:rsidRPr="004A4A3A" w:rsidRDefault="001F215F" w:rsidP="006669EC">
      <w:pPr>
        <w:spacing w:after="0" w:line="240" w:lineRule="auto"/>
        <w:jc w:val="both"/>
        <w:rPr>
          <w:rFonts w:cstheme="minorHAnsi"/>
          <w:b/>
        </w:rPr>
      </w:pPr>
      <w:r w:rsidRPr="004A4A3A">
        <w:rPr>
          <w:rFonts w:cstheme="minorHAnsi"/>
          <w:b/>
        </w:rPr>
        <w:t>Áreas de abrangência/Projetos apoiáveis:</w:t>
      </w:r>
    </w:p>
    <w:p w14:paraId="2B1BEA87" w14:textId="77777777" w:rsidR="0047021E" w:rsidRPr="004A4A3A" w:rsidRDefault="001E5096" w:rsidP="006669EC">
      <w:pPr>
        <w:widowControl w:val="0"/>
        <w:autoSpaceDE w:val="0"/>
        <w:autoSpaceDN w:val="0"/>
        <w:adjustRightInd w:val="0"/>
        <w:spacing w:after="0" w:line="240" w:lineRule="auto"/>
        <w:jc w:val="both"/>
        <w:rPr>
          <w:rFonts w:cs="Times New Roman"/>
        </w:rPr>
      </w:pPr>
      <w:r w:rsidRPr="004A4A3A">
        <w:rPr>
          <w:rFonts w:cs="Trebuchet MS"/>
          <w:color w:val="262626"/>
        </w:rPr>
        <w:t>P</w:t>
      </w:r>
      <w:r w:rsidR="00B56022" w:rsidRPr="004A4A3A">
        <w:rPr>
          <w:rFonts w:cs="Trebuchet MS"/>
          <w:color w:val="262626"/>
        </w:rPr>
        <w:t>rojetos de inovação tecnológica, de processos, produtos ou serviços</w:t>
      </w:r>
      <w:r w:rsidRPr="004A4A3A">
        <w:rPr>
          <w:rFonts w:cs="Trebuchet MS"/>
          <w:color w:val="262626"/>
        </w:rPr>
        <w:t xml:space="preserve"> inseridos</w:t>
      </w:r>
      <w:r w:rsidR="0047021E" w:rsidRPr="004A4A3A">
        <w:rPr>
          <w:rFonts w:cs="Times New Roman"/>
        </w:rPr>
        <w:t xml:space="preserve"> em um dos seguintes temas: </w:t>
      </w:r>
    </w:p>
    <w:p w14:paraId="690109C4" w14:textId="77777777" w:rsidR="00B531CB" w:rsidRPr="004A4A3A" w:rsidRDefault="00B531CB" w:rsidP="001A345F">
      <w:pPr>
        <w:pStyle w:val="PargrafodaLista"/>
        <w:widowControl w:val="0"/>
        <w:numPr>
          <w:ilvl w:val="0"/>
          <w:numId w:val="57"/>
        </w:numPr>
        <w:autoSpaceDE w:val="0"/>
        <w:autoSpaceDN w:val="0"/>
        <w:adjustRightInd w:val="0"/>
        <w:spacing w:after="0" w:line="240" w:lineRule="auto"/>
        <w:ind w:left="851" w:hanging="284"/>
        <w:jc w:val="both"/>
        <w:rPr>
          <w:rFonts w:cs="Times New Roman"/>
        </w:rPr>
      </w:pPr>
      <w:r w:rsidRPr="004A4A3A">
        <w:rPr>
          <w:rFonts w:cs="Times New Roman"/>
        </w:rPr>
        <w:t xml:space="preserve">Tema 1: </w:t>
      </w:r>
      <w:r w:rsidR="0047021E" w:rsidRPr="004A4A3A">
        <w:rPr>
          <w:rFonts w:cs="Times New Roman"/>
        </w:rPr>
        <w:t xml:space="preserve">Agronegócio, </w:t>
      </w:r>
      <w:r w:rsidRPr="004A4A3A">
        <w:rPr>
          <w:rFonts w:cs="Times New Roman"/>
        </w:rPr>
        <w:t>b</w:t>
      </w:r>
      <w:r w:rsidR="0047021E" w:rsidRPr="004A4A3A">
        <w:rPr>
          <w:rFonts w:cs="Times New Roman"/>
        </w:rPr>
        <w:t>iotecnologia, biodiversidade</w:t>
      </w:r>
    </w:p>
    <w:p w14:paraId="67E0A467" w14:textId="77777777" w:rsidR="00B531CB" w:rsidRPr="004A4A3A" w:rsidRDefault="00B531CB" w:rsidP="001A345F">
      <w:pPr>
        <w:pStyle w:val="PargrafodaLista"/>
        <w:widowControl w:val="0"/>
        <w:numPr>
          <w:ilvl w:val="0"/>
          <w:numId w:val="57"/>
        </w:numPr>
        <w:autoSpaceDE w:val="0"/>
        <w:autoSpaceDN w:val="0"/>
        <w:adjustRightInd w:val="0"/>
        <w:spacing w:after="0" w:line="240" w:lineRule="auto"/>
        <w:ind w:left="851" w:hanging="284"/>
        <w:jc w:val="both"/>
        <w:rPr>
          <w:rFonts w:cs="Times New Roman"/>
        </w:rPr>
      </w:pPr>
      <w:r w:rsidRPr="004A4A3A">
        <w:rPr>
          <w:rFonts w:cs="Times New Roman"/>
        </w:rPr>
        <w:t>Tema 2</w:t>
      </w:r>
      <w:r w:rsidR="0047021E" w:rsidRPr="004A4A3A">
        <w:rPr>
          <w:rFonts w:cs="Times New Roman"/>
          <w:b/>
          <w:bCs/>
        </w:rPr>
        <w:t xml:space="preserve">: </w:t>
      </w:r>
      <w:r w:rsidR="0047021E" w:rsidRPr="004A4A3A">
        <w:rPr>
          <w:rFonts w:cs="Times New Roman"/>
        </w:rPr>
        <w:t>Fármacos, cosméticos e saúde em geral</w:t>
      </w:r>
    </w:p>
    <w:p w14:paraId="300FFB74" w14:textId="1C808778" w:rsidR="00B531CB" w:rsidRPr="004A4A3A" w:rsidRDefault="00B531CB" w:rsidP="001A345F">
      <w:pPr>
        <w:pStyle w:val="PargrafodaLista"/>
        <w:widowControl w:val="0"/>
        <w:numPr>
          <w:ilvl w:val="0"/>
          <w:numId w:val="57"/>
        </w:numPr>
        <w:autoSpaceDE w:val="0"/>
        <w:autoSpaceDN w:val="0"/>
        <w:adjustRightInd w:val="0"/>
        <w:spacing w:after="0" w:line="240" w:lineRule="auto"/>
        <w:ind w:left="851" w:hanging="284"/>
        <w:jc w:val="both"/>
        <w:rPr>
          <w:rFonts w:cs="Times New Roman"/>
        </w:rPr>
      </w:pPr>
      <w:r w:rsidRPr="004A4A3A">
        <w:rPr>
          <w:rFonts w:cs="Times New Roman"/>
        </w:rPr>
        <w:t xml:space="preserve">Tema 3: </w:t>
      </w:r>
      <w:r w:rsidR="0047021E" w:rsidRPr="004A4A3A">
        <w:rPr>
          <w:rFonts w:cs="Times New Roman"/>
        </w:rPr>
        <w:t xml:space="preserve"> Nanotecnologia, semicondutores e eletroeletro</w:t>
      </w:r>
      <w:r w:rsidR="0047021E" w:rsidRPr="004A4A3A">
        <w:rPr>
          <w:rFonts w:cs="Cambria Math"/>
        </w:rPr>
        <w:t>̂</w:t>
      </w:r>
      <w:r w:rsidR="0047021E" w:rsidRPr="004A4A3A">
        <w:rPr>
          <w:rFonts w:cs="Helvetica"/>
        </w:rPr>
        <w:t>nicos</w:t>
      </w:r>
    </w:p>
    <w:p w14:paraId="702E6A87" w14:textId="77777777" w:rsidR="00B531CB" w:rsidRPr="004A4A3A" w:rsidRDefault="00B531CB" w:rsidP="001A345F">
      <w:pPr>
        <w:pStyle w:val="PargrafodaLista"/>
        <w:widowControl w:val="0"/>
        <w:numPr>
          <w:ilvl w:val="0"/>
          <w:numId w:val="57"/>
        </w:numPr>
        <w:autoSpaceDE w:val="0"/>
        <w:autoSpaceDN w:val="0"/>
        <w:adjustRightInd w:val="0"/>
        <w:spacing w:after="0" w:line="240" w:lineRule="auto"/>
        <w:ind w:left="851" w:hanging="284"/>
        <w:jc w:val="both"/>
        <w:rPr>
          <w:rFonts w:cs="Times New Roman"/>
        </w:rPr>
      </w:pPr>
      <w:r w:rsidRPr="004A4A3A">
        <w:rPr>
          <w:rFonts w:cs="Helvetica"/>
        </w:rPr>
        <w:t xml:space="preserve">Tema 4: </w:t>
      </w:r>
      <w:r w:rsidR="0047021E" w:rsidRPr="004A4A3A">
        <w:rPr>
          <w:rFonts w:cs="Times New Roman"/>
        </w:rPr>
        <w:t>TIC</w:t>
      </w:r>
      <w:r w:rsidR="0047021E" w:rsidRPr="004A4A3A">
        <w:rPr>
          <w:rFonts w:cs="Times New Roman"/>
          <w:b/>
          <w:bCs/>
        </w:rPr>
        <w:t xml:space="preserve">, </w:t>
      </w:r>
      <w:r w:rsidR="0047021E" w:rsidRPr="004A4A3A">
        <w:rPr>
          <w:rFonts w:cs="Times New Roman"/>
          <w:i/>
        </w:rPr>
        <w:t>games</w:t>
      </w:r>
      <w:r w:rsidR="0047021E" w:rsidRPr="004A4A3A">
        <w:rPr>
          <w:rFonts w:cs="Times New Roman"/>
        </w:rPr>
        <w:t xml:space="preserve"> (jogos eletro</w:t>
      </w:r>
      <w:r w:rsidR="0047021E" w:rsidRPr="004A4A3A">
        <w:rPr>
          <w:rFonts w:cs="Cambria Math"/>
        </w:rPr>
        <w:t>̂</w:t>
      </w:r>
      <w:r w:rsidR="0047021E" w:rsidRPr="004A4A3A">
        <w:rPr>
          <w:rFonts w:cs="Helvetica"/>
        </w:rPr>
        <w:t xml:space="preserve">nicos) e atividades audiovisuais (desenvolvimento de </w:t>
      </w:r>
      <w:r w:rsidR="0047021E" w:rsidRPr="004A4A3A">
        <w:rPr>
          <w:rFonts w:cs="Helvetica"/>
          <w:i/>
        </w:rPr>
        <w:t>games</w:t>
      </w:r>
      <w:r w:rsidR="0047021E" w:rsidRPr="004A4A3A">
        <w:rPr>
          <w:rFonts w:cs="Helvetica"/>
        </w:rPr>
        <w:t>)</w:t>
      </w:r>
    </w:p>
    <w:p w14:paraId="3FB9B1A2" w14:textId="77777777" w:rsidR="00B531CB" w:rsidRPr="004A4A3A" w:rsidRDefault="00B531CB" w:rsidP="001A345F">
      <w:pPr>
        <w:pStyle w:val="PargrafodaLista"/>
        <w:widowControl w:val="0"/>
        <w:numPr>
          <w:ilvl w:val="0"/>
          <w:numId w:val="57"/>
        </w:numPr>
        <w:autoSpaceDE w:val="0"/>
        <w:autoSpaceDN w:val="0"/>
        <w:adjustRightInd w:val="0"/>
        <w:spacing w:after="0" w:line="240" w:lineRule="auto"/>
        <w:ind w:left="851" w:hanging="284"/>
        <w:jc w:val="both"/>
        <w:rPr>
          <w:rFonts w:cs="Times New Roman"/>
        </w:rPr>
      </w:pPr>
      <w:r w:rsidRPr="004A4A3A">
        <w:rPr>
          <w:rFonts w:cs="Helvetica"/>
        </w:rPr>
        <w:t>Tema 5:</w:t>
      </w:r>
      <w:r w:rsidR="0047021E" w:rsidRPr="004A4A3A">
        <w:rPr>
          <w:rFonts w:cs="Times New Roman"/>
          <w:b/>
          <w:bCs/>
        </w:rPr>
        <w:t xml:space="preserve"> </w:t>
      </w:r>
      <w:r w:rsidR="0047021E" w:rsidRPr="004A4A3A">
        <w:rPr>
          <w:rFonts w:cs="Times New Roman"/>
        </w:rPr>
        <w:t xml:space="preserve">Biocombustíveis, indústria de petróleo e gás, naval e </w:t>
      </w:r>
      <w:r w:rsidR="0047021E" w:rsidRPr="004A4A3A">
        <w:rPr>
          <w:rFonts w:cs="Times New Roman"/>
          <w:i/>
          <w:iCs/>
        </w:rPr>
        <w:t>offshore</w:t>
      </w:r>
      <w:r w:rsidR="0047021E" w:rsidRPr="004A4A3A">
        <w:rPr>
          <w:rFonts w:cs="Times New Roman"/>
        </w:rPr>
        <w:t>, química e petroquímica</w:t>
      </w:r>
    </w:p>
    <w:p w14:paraId="51E05F9A" w14:textId="77777777" w:rsidR="00B531CB" w:rsidRPr="004A4A3A" w:rsidRDefault="00B531CB" w:rsidP="001A345F">
      <w:pPr>
        <w:pStyle w:val="PargrafodaLista"/>
        <w:widowControl w:val="0"/>
        <w:numPr>
          <w:ilvl w:val="0"/>
          <w:numId w:val="57"/>
        </w:numPr>
        <w:autoSpaceDE w:val="0"/>
        <w:autoSpaceDN w:val="0"/>
        <w:adjustRightInd w:val="0"/>
        <w:spacing w:after="0" w:line="240" w:lineRule="auto"/>
        <w:ind w:left="851" w:hanging="284"/>
        <w:jc w:val="both"/>
        <w:rPr>
          <w:rFonts w:cs="Times New Roman"/>
        </w:rPr>
      </w:pPr>
      <w:r w:rsidRPr="004A4A3A">
        <w:rPr>
          <w:rFonts w:cs="Times New Roman"/>
        </w:rPr>
        <w:t>Tema 6</w:t>
      </w:r>
      <w:r w:rsidR="0047021E" w:rsidRPr="004A4A3A">
        <w:rPr>
          <w:rFonts w:cs="Times New Roman"/>
          <w:b/>
          <w:bCs/>
        </w:rPr>
        <w:t xml:space="preserve">: </w:t>
      </w:r>
      <w:r w:rsidR="0047021E" w:rsidRPr="004A4A3A">
        <w:rPr>
          <w:rFonts w:cs="Times New Roman"/>
        </w:rPr>
        <w:t>Engenharia de produto, processo, servic</w:t>
      </w:r>
      <w:r w:rsidR="0047021E" w:rsidRPr="004A4A3A">
        <w:rPr>
          <w:rFonts w:cs="Cambria Math"/>
        </w:rPr>
        <w:t>̧</w:t>
      </w:r>
      <w:r w:rsidR="0047021E" w:rsidRPr="004A4A3A">
        <w:rPr>
          <w:rFonts w:cs="Helvetica"/>
        </w:rPr>
        <w:t>o e novos materiais</w:t>
      </w:r>
    </w:p>
    <w:p w14:paraId="27C0894A" w14:textId="77777777" w:rsidR="00B531CB" w:rsidRPr="004A4A3A" w:rsidRDefault="00B531CB" w:rsidP="001A345F">
      <w:pPr>
        <w:pStyle w:val="PargrafodaLista"/>
        <w:widowControl w:val="0"/>
        <w:numPr>
          <w:ilvl w:val="0"/>
          <w:numId w:val="57"/>
        </w:numPr>
        <w:autoSpaceDE w:val="0"/>
        <w:autoSpaceDN w:val="0"/>
        <w:adjustRightInd w:val="0"/>
        <w:spacing w:after="0" w:line="240" w:lineRule="auto"/>
        <w:ind w:left="851" w:hanging="284"/>
        <w:jc w:val="both"/>
        <w:rPr>
          <w:rFonts w:cs="Times New Roman"/>
        </w:rPr>
      </w:pPr>
      <w:r w:rsidRPr="004A4A3A">
        <w:rPr>
          <w:rFonts w:cs="Helvetica"/>
        </w:rPr>
        <w:t>Tema 7:</w:t>
      </w:r>
      <w:r w:rsidR="0047021E" w:rsidRPr="004A4A3A">
        <w:rPr>
          <w:rFonts w:cs="Times New Roman"/>
          <w:b/>
          <w:bCs/>
        </w:rPr>
        <w:t xml:space="preserve"> </w:t>
      </w:r>
      <w:r w:rsidR="0047021E" w:rsidRPr="004A4A3A">
        <w:rPr>
          <w:rFonts w:cs="Times New Roman"/>
        </w:rPr>
        <w:t>Transportes, automotivo, seguranc</w:t>
      </w:r>
      <w:r w:rsidR="0047021E" w:rsidRPr="004A4A3A">
        <w:rPr>
          <w:rFonts w:cs="Cambria Math"/>
        </w:rPr>
        <w:t>̧</w:t>
      </w:r>
      <w:r w:rsidR="0047021E" w:rsidRPr="004A4A3A">
        <w:rPr>
          <w:rFonts w:cs="Helvetica"/>
        </w:rPr>
        <w:t>a e acessibilidade</w:t>
      </w:r>
    </w:p>
    <w:p w14:paraId="205F9667" w14:textId="77777777" w:rsidR="00B531CB" w:rsidRPr="004A4A3A" w:rsidRDefault="00B531CB" w:rsidP="001A345F">
      <w:pPr>
        <w:pStyle w:val="PargrafodaLista"/>
        <w:widowControl w:val="0"/>
        <w:numPr>
          <w:ilvl w:val="0"/>
          <w:numId w:val="57"/>
        </w:numPr>
        <w:autoSpaceDE w:val="0"/>
        <w:autoSpaceDN w:val="0"/>
        <w:adjustRightInd w:val="0"/>
        <w:spacing w:after="0" w:line="240" w:lineRule="auto"/>
        <w:ind w:left="851" w:hanging="284"/>
        <w:jc w:val="both"/>
        <w:rPr>
          <w:rFonts w:cs="Times New Roman"/>
        </w:rPr>
      </w:pPr>
      <w:r w:rsidRPr="004A4A3A">
        <w:rPr>
          <w:rFonts w:cs="Helvetica"/>
        </w:rPr>
        <w:t>Tema 8:</w:t>
      </w:r>
      <w:r w:rsidR="0047021E" w:rsidRPr="004A4A3A">
        <w:rPr>
          <w:rFonts w:cs="Times New Roman"/>
          <w:b/>
          <w:bCs/>
        </w:rPr>
        <w:t xml:space="preserve"> </w:t>
      </w:r>
      <w:r w:rsidR="0047021E" w:rsidRPr="004A4A3A">
        <w:rPr>
          <w:rFonts w:cs="Times New Roman"/>
        </w:rPr>
        <w:t>Energias renováveis, meio ambiente, celulose e cadeia da madeira</w:t>
      </w:r>
    </w:p>
    <w:p w14:paraId="0E19C1F1" w14:textId="77777777" w:rsidR="0047021E" w:rsidRPr="004A4A3A" w:rsidRDefault="00B531CB" w:rsidP="001A345F">
      <w:pPr>
        <w:pStyle w:val="PargrafodaLista"/>
        <w:widowControl w:val="0"/>
        <w:numPr>
          <w:ilvl w:val="0"/>
          <w:numId w:val="57"/>
        </w:numPr>
        <w:autoSpaceDE w:val="0"/>
        <w:autoSpaceDN w:val="0"/>
        <w:adjustRightInd w:val="0"/>
        <w:spacing w:after="0" w:line="240" w:lineRule="auto"/>
        <w:ind w:left="851" w:hanging="284"/>
        <w:jc w:val="both"/>
        <w:rPr>
          <w:rFonts w:ascii="Times" w:hAnsi="Times" w:cs="Times New Roman"/>
        </w:rPr>
      </w:pPr>
      <w:r w:rsidRPr="004A4A3A">
        <w:rPr>
          <w:rFonts w:cs="Times New Roman"/>
        </w:rPr>
        <w:t>Tema 9:</w:t>
      </w:r>
      <w:r w:rsidR="0047021E" w:rsidRPr="004A4A3A">
        <w:rPr>
          <w:rFonts w:cs="Times New Roman"/>
        </w:rPr>
        <w:t xml:space="preserve"> Construc</w:t>
      </w:r>
      <w:r w:rsidR="0047021E" w:rsidRPr="004A4A3A">
        <w:rPr>
          <w:rFonts w:cs="Cambria Math"/>
        </w:rPr>
        <w:t>̧</w:t>
      </w:r>
      <w:r w:rsidR="0047021E" w:rsidRPr="004A4A3A">
        <w:rPr>
          <w:rFonts w:cs="Helvetica"/>
        </w:rPr>
        <w:t>ão civil e minerac</w:t>
      </w:r>
      <w:r w:rsidR="0047021E" w:rsidRPr="004A4A3A">
        <w:rPr>
          <w:rFonts w:cs="Cambria Math"/>
        </w:rPr>
        <w:t>̧</w:t>
      </w:r>
      <w:r w:rsidR="0047021E" w:rsidRPr="004A4A3A">
        <w:rPr>
          <w:rFonts w:cs="Helvetica"/>
        </w:rPr>
        <w:t>ão</w:t>
      </w:r>
      <w:r w:rsidR="0047021E" w:rsidRPr="004A4A3A">
        <w:rPr>
          <w:rFonts w:ascii="Helvetica" w:hAnsi="Helvetica" w:cs="Helvetica"/>
        </w:rPr>
        <w:t xml:space="preserve"> </w:t>
      </w:r>
    </w:p>
    <w:p w14:paraId="0D31E9D5" w14:textId="77777777" w:rsidR="0047021E" w:rsidRPr="004A4A3A" w:rsidRDefault="0047021E" w:rsidP="006669EC">
      <w:pPr>
        <w:pStyle w:val="PargrafodaLista"/>
        <w:autoSpaceDE w:val="0"/>
        <w:autoSpaceDN w:val="0"/>
        <w:adjustRightInd w:val="0"/>
        <w:spacing w:after="0" w:line="240" w:lineRule="auto"/>
        <w:jc w:val="both"/>
        <w:rPr>
          <w:rFonts w:cstheme="minorHAnsi"/>
          <w:highlight w:val="yellow"/>
        </w:rPr>
      </w:pPr>
    </w:p>
    <w:p w14:paraId="4EE45B75" w14:textId="77777777" w:rsidR="001F215F" w:rsidRPr="004A4A3A" w:rsidRDefault="001F215F"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Público alvo: </w:t>
      </w:r>
    </w:p>
    <w:p w14:paraId="760D56BF" w14:textId="77777777" w:rsidR="000C2B6C" w:rsidRPr="004A4A3A" w:rsidRDefault="000C2B6C" w:rsidP="006669EC">
      <w:pPr>
        <w:pStyle w:val="Default"/>
        <w:jc w:val="both"/>
        <w:rPr>
          <w:rFonts w:asciiTheme="minorHAnsi" w:hAnsiTheme="minorHAnsi" w:cs="Times New Roman"/>
          <w:color w:val="auto"/>
          <w:sz w:val="22"/>
          <w:szCs w:val="22"/>
        </w:rPr>
      </w:pPr>
      <w:r w:rsidRPr="004A4A3A">
        <w:rPr>
          <w:rFonts w:asciiTheme="minorHAnsi" w:hAnsiTheme="minorHAnsi" w:cs="Trebuchet MS"/>
          <w:color w:val="auto"/>
          <w:sz w:val="22"/>
          <w:szCs w:val="22"/>
        </w:rPr>
        <w:t>P</w:t>
      </w:r>
      <w:r w:rsidR="001650F3" w:rsidRPr="004A4A3A">
        <w:rPr>
          <w:rFonts w:asciiTheme="minorHAnsi" w:hAnsiTheme="minorHAnsi" w:cs="Times New Roman"/>
          <w:color w:val="auto"/>
          <w:sz w:val="22"/>
          <w:szCs w:val="22"/>
        </w:rPr>
        <w:t>ode</w:t>
      </w:r>
      <w:r w:rsidRPr="004A4A3A">
        <w:rPr>
          <w:rFonts w:asciiTheme="minorHAnsi" w:hAnsiTheme="minorHAnsi" w:cs="Times New Roman"/>
          <w:color w:val="auto"/>
          <w:sz w:val="22"/>
          <w:szCs w:val="22"/>
        </w:rPr>
        <w:t>m</w:t>
      </w:r>
      <w:r w:rsidR="001650F3" w:rsidRPr="004A4A3A">
        <w:rPr>
          <w:rFonts w:asciiTheme="minorHAnsi" w:hAnsiTheme="minorHAnsi" w:cs="Times New Roman"/>
          <w:color w:val="auto"/>
          <w:sz w:val="22"/>
          <w:szCs w:val="22"/>
        </w:rPr>
        <w:t xml:space="preserve"> se candidatar ao financiamento, empresas privadas que atendam aos seguintes critérios:</w:t>
      </w:r>
    </w:p>
    <w:p w14:paraId="78C5D2B9" w14:textId="77777777" w:rsidR="000C2B6C" w:rsidRPr="004A4A3A" w:rsidRDefault="000C2B6C" w:rsidP="001A345F">
      <w:pPr>
        <w:pStyle w:val="Default"/>
        <w:numPr>
          <w:ilvl w:val="0"/>
          <w:numId w:val="57"/>
        </w:numPr>
        <w:ind w:left="851" w:hanging="284"/>
        <w:jc w:val="both"/>
        <w:rPr>
          <w:rFonts w:asciiTheme="minorHAnsi" w:hAnsiTheme="minorHAnsi" w:cs="Times New Roman"/>
          <w:color w:val="auto"/>
          <w:sz w:val="22"/>
          <w:szCs w:val="22"/>
        </w:rPr>
      </w:pPr>
      <w:r w:rsidRPr="004A4A3A">
        <w:rPr>
          <w:rFonts w:asciiTheme="minorHAnsi" w:hAnsiTheme="minorHAnsi" w:cs="Times New Roman"/>
          <w:color w:val="auto"/>
          <w:sz w:val="22"/>
          <w:szCs w:val="22"/>
        </w:rPr>
        <w:t>E</w:t>
      </w:r>
      <w:r w:rsidRPr="004A4A3A">
        <w:rPr>
          <w:rFonts w:asciiTheme="minorHAnsi" w:hAnsiTheme="minorHAnsi" w:cs="Times New Roman"/>
          <w:bCs/>
          <w:color w:val="auto"/>
          <w:sz w:val="22"/>
          <w:szCs w:val="22"/>
        </w:rPr>
        <w:t xml:space="preserve">mpresa Proponente Executora </w:t>
      </w:r>
    </w:p>
    <w:p w14:paraId="5831EE6E" w14:textId="06AEC68A" w:rsidR="000C2B6C" w:rsidRPr="004A4A3A" w:rsidRDefault="000C2B6C" w:rsidP="006669EC">
      <w:pPr>
        <w:pStyle w:val="Default"/>
        <w:ind w:left="851"/>
        <w:jc w:val="both"/>
        <w:rPr>
          <w:rFonts w:asciiTheme="minorHAnsi" w:hAnsiTheme="minorHAnsi" w:cs="Times New Roman"/>
          <w:sz w:val="22"/>
          <w:szCs w:val="22"/>
        </w:rPr>
      </w:pPr>
      <w:r w:rsidRPr="004A4A3A">
        <w:rPr>
          <w:rFonts w:asciiTheme="minorHAnsi" w:hAnsiTheme="minorHAnsi" w:cs="Times New Roman"/>
          <w:sz w:val="22"/>
          <w:szCs w:val="22"/>
        </w:rPr>
        <w:t xml:space="preserve">Empresa baiana – denominada de empresário individual, sociedade empresária e sociedade simples, desde que classificada como micro, de pequeno porte, pequena, média e grande porte, e que apresente uma proposta de pesquisa, desenvolvimento e inovação em parceria com pelo menos uma ICT parceira </w:t>
      </w:r>
    </w:p>
    <w:p w14:paraId="0E94C91B" w14:textId="77777777" w:rsidR="000C2B6C" w:rsidRPr="004A4A3A" w:rsidRDefault="000C2B6C" w:rsidP="001A345F">
      <w:pPr>
        <w:pStyle w:val="Default"/>
        <w:numPr>
          <w:ilvl w:val="0"/>
          <w:numId w:val="57"/>
        </w:numPr>
        <w:ind w:left="851" w:hanging="284"/>
        <w:jc w:val="both"/>
        <w:rPr>
          <w:rFonts w:asciiTheme="minorHAnsi" w:hAnsiTheme="minorHAnsi" w:cs="Times New Roman"/>
          <w:sz w:val="22"/>
          <w:szCs w:val="22"/>
        </w:rPr>
      </w:pPr>
      <w:r w:rsidRPr="004A4A3A">
        <w:rPr>
          <w:rFonts w:asciiTheme="minorHAnsi" w:hAnsiTheme="minorHAnsi" w:cs="Times New Roman"/>
          <w:bCs/>
          <w:sz w:val="22"/>
          <w:szCs w:val="22"/>
        </w:rPr>
        <w:t>ICT parceira (opcional)</w:t>
      </w:r>
    </w:p>
    <w:p w14:paraId="7CF3CDCC" w14:textId="77777777" w:rsidR="000C2B6C" w:rsidRPr="004A4A3A" w:rsidRDefault="000C2B6C" w:rsidP="006669EC">
      <w:pPr>
        <w:pStyle w:val="Default"/>
        <w:ind w:left="851"/>
        <w:jc w:val="both"/>
        <w:rPr>
          <w:rFonts w:asciiTheme="minorHAnsi" w:hAnsiTheme="minorHAnsi" w:cs="Times New Roman"/>
          <w:sz w:val="22"/>
          <w:szCs w:val="22"/>
        </w:rPr>
      </w:pPr>
      <w:r w:rsidRPr="004A4A3A">
        <w:rPr>
          <w:rFonts w:asciiTheme="minorHAnsi" w:hAnsiTheme="minorHAnsi" w:cs="Times New Roman"/>
          <w:sz w:val="22"/>
          <w:szCs w:val="22"/>
        </w:rPr>
        <w:t>ICT baiana, pública ou privada, localizada e de atuac</w:t>
      </w:r>
      <w:r w:rsidRPr="004A4A3A">
        <w:rPr>
          <w:rFonts w:asciiTheme="minorHAnsi" w:hAnsiTheme="minorHAnsi" w:cs="Cambria Math"/>
          <w:sz w:val="22"/>
          <w:szCs w:val="22"/>
        </w:rPr>
        <w:t>̧</w:t>
      </w:r>
      <w:r w:rsidRPr="004A4A3A">
        <w:rPr>
          <w:rFonts w:asciiTheme="minorHAnsi" w:hAnsiTheme="minorHAnsi" w:cs="Helvetica"/>
          <w:sz w:val="22"/>
          <w:szCs w:val="22"/>
        </w:rPr>
        <w:t>ão no Estado da Bahia.</w:t>
      </w:r>
    </w:p>
    <w:p w14:paraId="1A720C58" w14:textId="77777777" w:rsidR="00061C54" w:rsidRPr="004A4A3A" w:rsidRDefault="00061C54" w:rsidP="006669EC">
      <w:pPr>
        <w:pStyle w:val="Default"/>
        <w:ind w:left="2835" w:hanging="2835"/>
        <w:jc w:val="both"/>
        <w:rPr>
          <w:rFonts w:asciiTheme="minorHAnsi" w:hAnsiTheme="minorHAnsi" w:cstheme="minorHAnsi"/>
          <w:b/>
          <w:color w:val="auto"/>
          <w:sz w:val="22"/>
          <w:szCs w:val="22"/>
        </w:rPr>
      </w:pPr>
    </w:p>
    <w:p w14:paraId="7D891760" w14:textId="77777777" w:rsidR="005A288B" w:rsidRPr="004A4A3A" w:rsidRDefault="003365BB"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Diretrizes:</w:t>
      </w:r>
    </w:p>
    <w:p w14:paraId="0F52C2A7" w14:textId="066BA428" w:rsidR="003365BB" w:rsidRPr="004A4A3A" w:rsidRDefault="003365BB" w:rsidP="006669EC">
      <w:pPr>
        <w:pStyle w:val="Default"/>
        <w:jc w:val="both"/>
        <w:rPr>
          <w:rFonts w:asciiTheme="minorHAnsi" w:hAnsiTheme="minorHAnsi" w:cstheme="minorHAnsi"/>
          <w:b/>
          <w:color w:val="auto"/>
          <w:sz w:val="22"/>
          <w:szCs w:val="22"/>
        </w:rPr>
      </w:pPr>
      <w:r w:rsidRPr="004A4A3A">
        <w:rPr>
          <w:rFonts w:asciiTheme="minorHAnsi" w:hAnsiTheme="minorHAnsi" w:cs="Times New Roman"/>
          <w:sz w:val="22"/>
          <w:szCs w:val="22"/>
        </w:rPr>
        <w:t>A F</w:t>
      </w:r>
      <w:r w:rsidR="00BA0055" w:rsidRPr="004A4A3A">
        <w:rPr>
          <w:rFonts w:asciiTheme="minorHAnsi" w:hAnsiTheme="minorHAnsi" w:cs="Times New Roman"/>
          <w:sz w:val="22"/>
          <w:szCs w:val="22"/>
        </w:rPr>
        <w:t>APESB</w:t>
      </w:r>
      <w:r w:rsidRPr="004A4A3A">
        <w:rPr>
          <w:rFonts w:asciiTheme="minorHAnsi" w:hAnsiTheme="minorHAnsi" w:cs="Times New Roman"/>
          <w:sz w:val="22"/>
          <w:szCs w:val="22"/>
        </w:rPr>
        <w:t xml:space="preserve"> procura incentivar a parceria entre empresas privadas e </w:t>
      </w:r>
      <w:r w:rsidRPr="004A4A3A">
        <w:rPr>
          <w:rFonts w:asciiTheme="minorHAnsi" w:hAnsiTheme="minorHAnsi" w:cs="Helvetica"/>
          <w:sz w:val="22"/>
          <w:szCs w:val="22"/>
        </w:rPr>
        <w:t xml:space="preserve">ICTs estabelecidas no Estado da Bahia, </w:t>
      </w:r>
      <w:r w:rsidR="005A288B" w:rsidRPr="004A4A3A">
        <w:rPr>
          <w:rFonts w:asciiTheme="minorHAnsi" w:hAnsiTheme="minorHAnsi" w:cs="Helvetica"/>
          <w:sz w:val="22"/>
          <w:szCs w:val="22"/>
        </w:rPr>
        <w:t>por meio</w:t>
      </w:r>
      <w:r w:rsidRPr="004A4A3A">
        <w:rPr>
          <w:rFonts w:asciiTheme="minorHAnsi" w:hAnsiTheme="minorHAnsi" w:cs="Helvetica"/>
          <w:sz w:val="22"/>
          <w:szCs w:val="22"/>
        </w:rPr>
        <w:t xml:space="preserve"> de uma das modalidades de </w:t>
      </w:r>
      <w:r w:rsidRPr="004A4A3A">
        <w:rPr>
          <w:rFonts w:asciiTheme="minorHAnsi" w:hAnsiTheme="minorHAnsi" w:cs="Times New Roman"/>
          <w:i/>
          <w:iCs/>
          <w:sz w:val="22"/>
          <w:szCs w:val="22"/>
        </w:rPr>
        <w:t xml:space="preserve">open innovation </w:t>
      </w:r>
      <w:r w:rsidRPr="004A4A3A">
        <w:rPr>
          <w:rFonts w:asciiTheme="minorHAnsi" w:hAnsiTheme="minorHAnsi" w:cs="Times New Roman"/>
          <w:sz w:val="22"/>
          <w:szCs w:val="22"/>
        </w:rPr>
        <w:t>(inovac</w:t>
      </w:r>
      <w:r w:rsidRPr="004A4A3A">
        <w:rPr>
          <w:rFonts w:asciiTheme="minorHAnsi" w:hAnsiTheme="minorHAnsi" w:cs="Cambria Math"/>
          <w:sz w:val="22"/>
          <w:szCs w:val="22"/>
        </w:rPr>
        <w:t>̧</w:t>
      </w:r>
      <w:r w:rsidRPr="004A4A3A">
        <w:rPr>
          <w:rFonts w:asciiTheme="minorHAnsi" w:hAnsiTheme="minorHAnsi" w:cs="Helvetica"/>
          <w:sz w:val="22"/>
          <w:szCs w:val="22"/>
        </w:rPr>
        <w:t xml:space="preserve">ão aberta) existentes, de modo a criar e estimular </w:t>
      </w:r>
      <w:r w:rsidR="005A288B" w:rsidRPr="004A4A3A">
        <w:rPr>
          <w:rFonts w:asciiTheme="minorHAnsi" w:hAnsiTheme="minorHAnsi" w:cs="Helvetica"/>
          <w:sz w:val="22"/>
          <w:szCs w:val="22"/>
        </w:rPr>
        <w:t>P&amp;D</w:t>
      </w:r>
      <w:r w:rsidRPr="004A4A3A">
        <w:rPr>
          <w:rFonts w:asciiTheme="minorHAnsi" w:hAnsiTheme="minorHAnsi" w:cs="Times New Roman"/>
          <w:sz w:val="22"/>
          <w:szCs w:val="22"/>
        </w:rPr>
        <w:t xml:space="preserve"> de projetos em parcerias </w:t>
      </w:r>
      <w:r w:rsidR="00BA0055" w:rsidRPr="004A4A3A">
        <w:rPr>
          <w:rFonts w:asciiTheme="minorHAnsi" w:hAnsiTheme="minorHAnsi" w:cs="Times New Roman"/>
          <w:sz w:val="22"/>
          <w:szCs w:val="22"/>
        </w:rPr>
        <w:t xml:space="preserve">por meio </w:t>
      </w:r>
      <w:r w:rsidRPr="004A4A3A">
        <w:rPr>
          <w:rFonts w:asciiTheme="minorHAnsi" w:hAnsiTheme="minorHAnsi" w:cs="Times New Roman"/>
          <w:sz w:val="22"/>
          <w:szCs w:val="22"/>
        </w:rPr>
        <w:t>da cooperac</w:t>
      </w:r>
      <w:r w:rsidRPr="004A4A3A">
        <w:rPr>
          <w:rFonts w:asciiTheme="minorHAnsi" w:hAnsiTheme="minorHAnsi" w:cs="Cambria Math"/>
          <w:sz w:val="22"/>
          <w:szCs w:val="22"/>
        </w:rPr>
        <w:t>̧</w:t>
      </w:r>
      <w:r w:rsidRPr="004A4A3A">
        <w:rPr>
          <w:rFonts w:asciiTheme="minorHAnsi" w:hAnsiTheme="minorHAnsi" w:cs="Helvetica"/>
          <w:sz w:val="22"/>
          <w:szCs w:val="22"/>
        </w:rPr>
        <w:t>ão.</w:t>
      </w:r>
      <w:r w:rsidR="00BA0055" w:rsidRPr="004A4A3A">
        <w:rPr>
          <w:rFonts w:asciiTheme="minorHAnsi" w:hAnsiTheme="minorHAnsi" w:cs="Helvetica"/>
          <w:sz w:val="22"/>
          <w:szCs w:val="22"/>
        </w:rPr>
        <w:t xml:space="preserve"> </w:t>
      </w:r>
      <w:r w:rsidRPr="004A4A3A">
        <w:rPr>
          <w:rFonts w:asciiTheme="minorHAnsi" w:hAnsiTheme="minorHAnsi" w:cs="Helvetica"/>
          <w:sz w:val="22"/>
          <w:szCs w:val="22"/>
        </w:rPr>
        <w:t>Este tipo de parceria</w:t>
      </w:r>
      <w:r w:rsidR="00BA0055" w:rsidRPr="004A4A3A">
        <w:rPr>
          <w:rFonts w:asciiTheme="minorHAnsi" w:hAnsiTheme="minorHAnsi" w:cs="Helvetica"/>
          <w:sz w:val="22"/>
          <w:szCs w:val="22"/>
        </w:rPr>
        <w:t>,</w:t>
      </w:r>
      <w:r w:rsidRPr="004A4A3A">
        <w:rPr>
          <w:rFonts w:asciiTheme="minorHAnsi" w:hAnsiTheme="minorHAnsi" w:cs="Helvetica"/>
          <w:sz w:val="22"/>
          <w:szCs w:val="22"/>
        </w:rPr>
        <w:t xml:space="preserve"> em formato de cooperac</w:t>
      </w:r>
      <w:r w:rsidRPr="004A4A3A">
        <w:rPr>
          <w:rFonts w:asciiTheme="minorHAnsi" w:hAnsiTheme="minorHAnsi" w:cs="Cambria Math"/>
          <w:sz w:val="22"/>
          <w:szCs w:val="22"/>
        </w:rPr>
        <w:t>̧</w:t>
      </w:r>
      <w:r w:rsidRPr="004A4A3A">
        <w:rPr>
          <w:rFonts w:asciiTheme="minorHAnsi" w:hAnsiTheme="minorHAnsi" w:cs="Helvetica"/>
          <w:sz w:val="22"/>
          <w:szCs w:val="22"/>
        </w:rPr>
        <w:t>ão</w:t>
      </w:r>
      <w:r w:rsidR="00BA0055" w:rsidRPr="004A4A3A">
        <w:rPr>
          <w:rFonts w:asciiTheme="minorHAnsi" w:hAnsiTheme="minorHAnsi" w:cs="Helvetica"/>
          <w:sz w:val="22"/>
          <w:szCs w:val="22"/>
        </w:rPr>
        <w:t>,</w:t>
      </w:r>
      <w:r w:rsidRPr="004A4A3A">
        <w:rPr>
          <w:rFonts w:asciiTheme="minorHAnsi" w:hAnsiTheme="minorHAnsi" w:cs="Helvetica"/>
          <w:sz w:val="22"/>
          <w:szCs w:val="22"/>
        </w:rPr>
        <w:t xml:space="preserve"> visa estimular a interac</w:t>
      </w:r>
      <w:r w:rsidRPr="004A4A3A">
        <w:rPr>
          <w:rFonts w:asciiTheme="minorHAnsi" w:hAnsiTheme="minorHAnsi" w:cs="Cambria Math"/>
          <w:sz w:val="22"/>
          <w:szCs w:val="22"/>
        </w:rPr>
        <w:t>̧</w:t>
      </w:r>
      <w:r w:rsidRPr="004A4A3A">
        <w:rPr>
          <w:rFonts w:asciiTheme="minorHAnsi" w:hAnsiTheme="minorHAnsi" w:cs="Helvetica"/>
          <w:sz w:val="22"/>
          <w:szCs w:val="22"/>
        </w:rPr>
        <w:t>ão de pesquisadores que desenvolvem pesquisa básica em universidades, centros de pesquisa, institutos de pesquisa da B</w:t>
      </w:r>
      <w:r w:rsidRPr="004A4A3A">
        <w:rPr>
          <w:rFonts w:asciiTheme="minorHAnsi" w:hAnsiTheme="minorHAnsi" w:cs="Times New Roman"/>
          <w:sz w:val="22"/>
          <w:szCs w:val="22"/>
        </w:rPr>
        <w:t xml:space="preserve">ahia, com empresas que desenvolvem pesquisa aplicada ao mercado. </w:t>
      </w:r>
    </w:p>
    <w:p w14:paraId="75022F0C" w14:textId="141B89A1" w:rsidR="005A288B" w:rsidRPr="004A4A3A" w:rsidRDefault="003365BB" w:rsidP="006669EC">
      <w:pPr>
        <w:spacing w:before="100" w:beforeAutospacing="1" w:after="100" w:afterAutospacing="1" w:line="240" w:lineRule="auto"/>
        <w:jc w:val="both"/>
        <w:rPr>
          <w:rFonts w:cs="Times New Roman"/>
        </w:rPr>
      </w:pPr>
      <w:r w:rsidRPr="004A4A3A">
        <w:rPr>
          <w:rFonts w:cs="Times New Roman"/>
        </w:rPr>
        <w:lastRenderedPageBreak/>
        <w:t>Ao mesmo tempo, pretende-se estimular que as empresas baianas absorvam o conhecimento das ICTs para ajudar no desenvolvimento de projetos de inova</w:t>
      </w:r>
      <w:r w:rsidR="005A288B" w:rsidRPr="004A4A3A">
        <w:rPr>
          <w:rFonts w:cs="Times New Roman"/>
        </w:rPr>
        <w:t>ção</w:t>
      </w:r>
      <w:r w:rsidRPr="004A4A3A">
        <w:rPr>
          <w:rFonts w:cs="Times New Roman"/>
        </w:rPr>
        <w:t xml:space="preserve"> tecnológica </w:t>
      </w:r>
      <w:r w:rsidR="00841679" w:rsidRPr="004A4A3A">
        <w:rPr>
          <w:rFonts w:cs="Times New Roman"/>
        </w:rPr>
        <w:t xml:space="preserve">e, assim, </w:t>
      </w:r>
      <w:r w:rsidRPr="004A4A3A">
        <w:rPr>
          <w:rFonts w:cs="Times New Roman"/>
        </w:rPr>
        <w:t xml:space="preserve">possam melhorar a competitividade das mesmas. </w:t>
      </w:r>
    </w:p>
    <w:p w14:paraId="6FD3C9E8" w14:textId="77777777" w:rsidR="001F215F" w:rsidRPr="004A4A3A" w:rsidRDefault="001F215F"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Itens apoiáveis: </w:t>
      </w:r>
    </w:p>
    <w:p w14:paraId="2AF5AE83" w14:textId="77777777" w:rsidR="00671418" w:rsidRPr="004A4A3A" w:rsidRDefault="00671418" w:rsidP="006669EC">
      <w:pPr>
        <w:pStyle w:val="Default"/>
        <w:jc w:val="both"/>
        <w:rPr>
          <w:rFonts w:asciiTheme="minorHAnsi" w:hAnsiTheme="minorHAnsi" w:cs="Times New Roman"/>
          <w:sz w:val="22"/>
          <w:szCs w:val="22"/>
        </w:rPr>
      </w:pPr>
      <w:r w:rsidRPr="004A4A3A">
        <w:rPr>
          <w:rFonts w:asciiTheme="minorHAnsi" w:hAnsiTheme="minorHAnsi" w:cs="Times New Roman"/>
          <w:sz w:val="22"/>
          <w:szCs w:val="22"/>
        </w:rPr>
        <w:t xml:space="preserve">Apenas </w:t>
      </w:r>
      <w:r w:rsidR="00A05209" w:rsidRPr="004A4A3A">
        <w:rPr>
          <w:rFonts w:asciiTheme="minorHAnsi" w:hAnsiTheme="minorHAnsi" w:cs="Times New Roman"/>
          <w:sz w:val="22"/>
          <w:szCs w:val="22"/>
        </w:rPr>
        <w:t>despesas correntes (de custeio) e bolsa auxílio ao pesquisador.</w:t>
      </w:r>
    </w:p>
    <w:p w14:paraId="2E349A5A" w14:textId="77777777" w:rsidR="00A05209" w:rsidRPr="004A4A3A" w:rsidRDefault="00A05209" w:rsidP="006669EC">
      <w:pPr>
        <w:pStyle w:val="Default"/>
        <w:ind w:left="2835" w:hanging="2835"/>
        <w:jc w:val="both"/>
        <w:rPr>
          <w:rFonts w:asciiTheme="minorHAnsi" w:hAnsiTheme="minorHAnsi" w:cstheme="minorHAnsi"/>
          <w:b/>
          <w:color w:val="auto"/>
          <w:sz w:val="22"/>
          <w:szCs w:val="22"/>
        </w:rPr>
      </w:pPr>
    </w:p>
    <w:p w14:paraId="33124277" w14:textId="77777777" w:rsidR="001F215F" w:rsidRPr="004A4A3A" w:rsidRDefault="001F215F"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Valor: </w:t>
      </w:r>
    </w:p>
    <w:p w14:paraId="5E8CABEA" w14:textId="77777777" w:rsidR="00A05209" w:rsidRPr="004A4A3A" w:rsidRDefault="00A05209" w:rsidP="006669EC">
      <w:pPr>
        <w:spacing w:line="240" w:lineRule="auto"/>
        <w:jc w:val="both"/>
        <w:rPr>
          <w:rFonts w:cs="Times New Roman"/>
        </w:rPr>
      </w:pPr>
      <w:r w:rsidRPr="004A4A3A">
        <w:rPr>
          <w:rFonts w:cstheme="minorHAnsi"/>
        </w:rPr>
        <w:t xml:space="preserve">Máximo de </w:t>
      </w:r>
      <w:r w:rsidR="008A2E35" w:rsidRPr="004A4A3A">
        <w:rPr>
          <w:rFonts w:cs="Times New Roman"/>
        </w:rPr>
        <w:t>até R$ 800 mil de recursos financeiros da FAPESB, já incluso o valor das bolsas de auxílio ao pesquisador.</w:t>
      </w:r>
    </w:p>
    <w:p w14:paraId="55AC244C" w14:textId="77777777" w:rsidR="00A05209" w:rsidRPr="004A4A3A" w:rsidRDefault="00A05209"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Contrapartidas:</w:t>
      </w:r>
    </w:p>
    <w:p w14:paraId="47F94DDA" w14:textId="79F906FE" w:rsidR="00840D91" w:rsidRPr="004A4A3A" w:rsidRDefault="009053DE" w:rsidP="006669EC">
      <w:pPr>
        <w:pStyle w:val="Default"/>
        <w:jc w:val="both"/>
        <w:rPr>
          <w:rFonts w:asciiTheme="minorHAnsi" w:hAnsiTheme="minorHAnsi" w:cs="Helvetica"/>
          <w:sz w:val="22"/>
          <w:szCs w:val="22"/>
        </w:rPr>
      </w:pPr>
      <w:r w:rsidRPr="004A4A3A">
        <w:rPr>
          <w:rFonts w:asciiTheme="minorHAnsi" w:hAnsiTheme="minorHAnsi" w:cs="Times New Roman"/>
          <w:sz w:val="22"/>
          <w:szCs w:val="22"/>
        </w:rPr>
        <w:t>A concessão da subvenc</w:t>
      </w:r>
      <w:r w:rsidRPr="004A4A3A">
        <w:rPr>
          <w:rFonts w:asciiTheme="minorHAnsi" w:hAnsiTheme="minorHAnsi" w:cs="Cambria Math"/>
          <w:sz w:val="22"/>
          <w:szCs w:val="22"/>
        </w:rPr>
        <w:t>̧</w:t>
      </w:r>
      <w:r w:rsidRPr="004A4A3A">
        <w:rPr>
          <w:rFonts w:asciiTheme="minorHAnsi" w:hAnsiTheme="minorHAnsi" w:cs="Helvetica"/>
          <w:sz w:val="22"/>
          <w:szCs w:val="22"/>
        </w:rPr>
        <w:t>ão econo</w:t>
      </w:r>
      <w:r w:rsidRPr="004A4A3A">
        <w:rPr>
          <w:rFonts w:asciiTheme="minorHAnsi" w:hAnsiTheme="minorHAnsi" w:cs="Cambria Math"/>
          <w:sz w:val="22"/>
          <w:szCs w:val="22"/>
        </w:rPr>
        <w:t>̂</w:t>
      </w:r>
      <w:r w:rsidRPr="004A4A3A">
        <w:rPr>
          <w:rFonts w:asciiTheme="minorHAnsi" w:hAnsiTheme="minorHAnsi" w:cs="Helvetica"/>
          <w:sz w:val="22"/>
          <w:szCs w:val="22"/>
        </w:rPr>
        <w:t>mica implica no aporte de contrapartida financeira e/ou não</w:t>
      </w:r>
      <w:r w:rsidR="00841679" w:rsidRPr="004A4A3A">
        <w:rPr>
          <w:rFonts w:asciiTheme="minorHAnsi" w:hAnsiTheme="minorHAnsi" w:cs="Helvetica"/>
          <w:sz w:val="22"/>
          <w:szCs w:val="22"/>
        </w:rPr>
        <w:t xml:space="preserve"> </w:t>
      </w:r>
      <w:r w:rsidRPr="004A4A3A">
        <w:rPr>
          <w:rFonts w:asciiTheme="minorHAnsi" w:hAnsiTheme="minorHAnsi" w:cs="Helvetica"/>
          <w:sz w:val="22"/>
          <w:szCs w:val="22"/>
        </w:rPr>
        <w:t xml:space="preserve">financeira pela </w:t>
      </w:r>
      <w:r w:rsidR="00840D91" w:rsidRPr="004A4A3A">
        <w:rPr>
          <w:rFonts w:asciiTheme="minorHAnsi" w:hAnsiTheme="minorHAnsi" w:cs="Helvetica"/>
          <w:sz w:val="22"/>
          <w:szCs w:val="22"/>
        </w:rPr>
        <w:t>empresa p</w:t>
      </w:r>
      <w:r w:rsidRPr="004A4A3A">
        <w:rPr>
          <w:rFonts w:asciiTheme="minorHAnsi" w:hAnsiTheme="minorHAnsi" w:cs="Helvetica"/>
          <w:sz w:val="22"/>
          <w:szCs w:val="22"/>
        </w:rPr>
        <w:t xml:space="preserve">roponente </w:t>
      </w:r>
      <w:r w:rsidR="00840D91" w:rsidRPr="004A4A3A">
        <w:rPr>
          <w:rFonts w:asciiTheme="minorHAnsi" w:hAnsiTheme="minorHAnsi" w:cs="Helvetica"/>
          <w:sz w:val="22"/>
          <w:szCs w:val="22"/>
        </w:rPr>
        <w:t>e</w:t>
      </w:r>
      <w:r w:rsidRPr="004A4A3A">
        <w:rPr>
          <w:rFonts w:asciiTheme="minorHAnsi" w:hAnsiTheme="minorHAnsi" w:cs="Helvetica"/>
          <w:sz w:val="22"/>
          <w:szCs w:val="22"/>
        </w:rPr>
        <w:t>xecutora</w:t>
      </w:r>
      <w:r w:rsidR="00840D91" w:rsidRPr="004A4A3A">
        <w:rPr>
          <w:rFonts w:asciiTheme="minorHAnsi" w:hAnsiTheme="minorHAnsi" w:cs="Helvetica"/>
          <w:sz w:val="22"/>
          <w:szCs w:val="22"/>
        </w:rPr>
        <w:t>. O percentual de contrapartida depende do porte da empresa proponente.</w:t>
      </w:r>
      <w:r w:rsidR="00247F96" w:rsidRPr="004A4A3A">
        <w:rPr>
          <w:rFonts w:asciiTheme="minorHAnsi" w:hAnsiTheme="minorHAnsi" w:cs="Helvetica"/>
          <w:sz w:val="22"/>
          <w:szCs w:val="22"/>
        </w:rPr>
        <w:t xml:space="preserve"> A contrapartida da ICT parceira in</w:t>
      </w:r>
      <w:r w:rsidR="00841679" w:rsidRPr="004A4A3A">
        <w:rPr>
          <w:rFonts w:asciiTheme="minorHAnsi" w:hAnsiTheme="minorHAnsi" w:cs="Helvetica"/>
          <w:sz w:val="22"/>
          <w:szCs w:val="22"/>
        </w:rPr>
        <w:t>clui</w:t>
      </w:r>
      <w:r w:rsidR="00247F96" w:rsidRPr="004A4A3A">
        <w:rPr>
          <w:rFonts w:asciiTheme="minorHAnsi" w:hAnsiTheme="minorHAnsi" w:cs="Helvetica"/>
          <w:sz w:val="22"/>
          <w:szCs w:val="22"/>
        </w:rPr>
        <w:t xml:space="preserve"> itens de capital e despesas correntes.</w:t>
      </w:r>
    </w:p>
    <w:p w14:paraId="422C80A8" w14:textId="77777777" w:rsidR="00247F96" w:rsidRPr="004A4A3A" w:rsidRDefault="00247F96" w:rsidP="006669EC">
      <w:pPr>
        <w:pStyle w:val="Default"/>
        <w:jc w:val="both"/>
        <w:rPr>
          <w:rFonts w:asciiTheme="minorHAnsi" w:hAnsiTheme="minorHAnsi" w:cs="Helvetica"/>
          <w:sz w:val="22"/>
          <w:szCs w:val="22"/>
        </w:rPr>
      </w:pPr>
    </w:p>
    <w:p w14:paraId="40508C6A" w14:textId="77777777" w:rsidR="001F215F" w:rsidRPr="004A4A3A" w:rsidRDefault="001F215F" w:rsidP="006669EC">
      <w:pPr>
        <w:widowControl w:val="0"/>
        <w:autoSpaceDE w:val="0"/>
        <w:autoSpaceDN w:val="0"/>
        <w:adjustRightInd w:val="0"/>
        <w:spacing w:after="0" w:line="240" w:lineRule="auto"/>
        <w:jc w:val="both"/>
        <w:rPr>
          <w:rFonts w:ascii="Trebuchet MS" w:hAnsi="Trebuchet MS" w:cs="Trebuchet MS"/>
          <w:b/>
          <w:bCs/>
          <w:color w:val="262626"/>
        </w:rPr>
      </w:pPr>
    </w:p>
    <w:p w14:paraId="245CB0E0" w14:textId="77777777" w:rsidR="00BB7DA5" w:rsidRPr="004A4A3A" w:rsidRDefault="00BB7DA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Apoio </w:t>
      </w:r>
      <w:r w:rsidR="00697C93" w:rsidRPr="004A4A3A">
        <w:rPr>
          <w:rFonts w:asciiTheme="minorHAnsi" w:hAnsiTheme="minorHAnsi" w:cstheme="minorHAnsi"/>
          <w:b/>
          <w:color w:val="auto"/>
          <w:sz w:val="22"/>
          <w:szCs w:val="22"/>
        </w:rPr>
        <w:t>a Projetos Cooperativos</w:t>
      </w:r>
      <w:r w:rsidR="00AF3284" w:rsidRPr="004A4A3A">
        <w:rPr>
          <w:rFonts w:asciiTheme="minorHAnsi" w:hAnsiTheme="minorHAnsi" w:cstheme="minorHAnsi"/>
          <w:b/>
          <w:color w:val="auto"/>
          <w:sz w:val="22"/>
          <w:szCs w:val="22"/>
        </w:rPr>
        <w:t xml:space="preserve"> com Grandes Empresas</w:t>
      </w:r>
    </w:p>
    <w:p w14:paraId="4EC80D48" w14:textId="77777777" w:rsidR="00DC0A5B" w:rsidRPr="004A4A3A" w:rsidRDefault="00DC0A5B" w:rsidP="006669EC">
      <w:pPr>
        <w:widowControl w:val="0"/>
        <w:autoSpaceDE w:val="0"/>
        <w:autoSpaceDN w:val="0"/>
        <w:adjustRightInd w:val="0"/>
        <w:spacing w:after="0" w:line="240" w:lineRule="auto"/>
        <w:jc w:val="both"/>
        <w:rPr>
          <w:rFonts w:cstheme="minorHAnsi"/>
          <w:b/>
        </w:rPr>
      </w:pPr>
    </w:p>
    <w:p w14:paraId="263744EF" w14:textId="65CC12CE" w:rsidR="006E17B5" w:rsidRPr="004A4A3A" w:rsidRDefault="00797748" w:rsidP="006669EC">
      <w:pPr>
        <w:widowControl w:val="0"/>
        <w:autoSpaceDE w:val="0"/>
        <w:autoSpaceDN w:val="0"/>
        <w:adjustRightInd w:val="0"/>
        <w:spacing w:after="0" w:line="240" w:lineRule="auto"/>
        <w:jc w:val="both"/>
        <w:rPr>
          <w:rFonts w:cs="Trebuchet MS"/>
        </w:rPr>
      </w:pPr>
      <w:r w:rsidRPr="004A4A3A">
        <w:rPr>
          <w:rFonts w:cs="Trebuchet MS"/>
        </w:rPr>
        <w:t xml:space="preserve">Por meio do </w:t>
      </w:r>
      <w:r w:rsidR="006E17B5" w:rsidRPr="004A4A3A">
        <w:rPr>
          <w:rFonts w:cs="Trebuchet MS"/>
        </w:rPr>
        <w:t>Apoio a Projetos Cooperativos</w:t>
      </w:r>
      <w:r w:rsidR="00DC0A5B" w:rsidRPr="004A4A3A">
        <w:rPr>
          <w:rFonts w:cs="Trebuchet MS"/>
        </w:rPr>
        <w:t xml:space="preserve"> com Grandes Empresas</w:t>
      </w:r>
      <w:r w:rsidR="006E17B5" w:rsidRPr="004A4A3A">
        <w:rPr>
          <w:rFonts w:cs="Trebuchet MS"/>
        </w:rPr>
        <w:t xml:space="preserve">, a FAPESB busca, em conformidade com o que se estabelece a </w:t>
      </w:r>
      <w:r w:rsidR="006E17B5" w:rsidRPr="004A4A3A">
        <w:rPr>
          <w:rFonts w:cs="Trebuchet MS"/>
          <w:color w:val="4F81BD" w:themeColor="accent1"/>
        </w:rPr>
        <w:t xml:space="preserve">Lei de Inovação </w:t>
      </w:r>
      <w:r w:rsidR="008E71BF" w:rsidRPr="004A4A3A">
        <w:rPr>
          <w:rFonts w:cs="Trebuchet MS"/>
          <w:color w:val="4F81BD" w:themeColor="accent1"/>
        </w:rPr>
        <w:t>da Bahia</w:t>
      </w:r>
      <w:r w:rsidR="006E17B5" w:rsidRPr="004A4A3A">
        <w:rPr>
          <w:rFonts w:cs="Trebuchet MS"/>
        </w:rPr>
        <w:t xml:space="preserve">, intensificar as conexões entre pesquisadores de instituições de ensino superior e de pesquisa, públicas ou privadas, localizadas no </w:t>
      </w:r>
      <w:r w:rsidRPr="004A4A3A">
        <w:rPr>
          <w:rFonts w:cs="Trebuchet MS"/>
        </w:rPr>
        <w:t>E</w:t>
      </w:r>
      <w:r w:rsidR="006E17B5" w:rsidRPr="004A4A3A">
        <w:rPr>
          <w:rFonts w:cs="Trebuchet MS"/>
        </w:rPr>
        <w:t>stado da Bahia, com pesquisadores de empresas. Para tanto, a Fundação associa</w:t>
      </w:r>
      <w:r w:rsidR="00445344" w:rsidRPr="004A4A3A">
        <w:rPr>
          <w:rFonts w:cs="Trebuchet MS"/>
        </w:rPr>
        <w:t>-se</w:t>
      </w:r>
      <w:r w:rsidR="006E17B5" w:rsidRPr="004A4A3A">
        <w:rPr>
          <w:rFonts w:cs="Trebuchet MS"/>
        </w:rPr>
        <w:t xml:space="preserve"> a empresas que tenham interesse e visão para buscar projetos de pesquisa, realizados em universidades e institutos de pesquisa, de natureza exploratória, e que tratem de temas relevantes para sua estratégia de desenvolvimento científico e tecnológico. Entende-se que esta modalidade de ação cria condições para que a </w:t>
      </w:r>
      <w:r w:rsidR="005754EB" w:rsidRPr="004A4A3A">
        <w:rPr>
          <w:rFonts w:cs="Trebuchet MS"/>
        </w:rPr>
        <w:t xml:space="preserve">pesquisa </w:t>
      </w:r>
      <w:r w:rsidR="006E17B5" w:rsidRPr="004A4A3A">
        <w:rPr>
          <w:rFonts w:cs="Trebuchet MS"/>
        </w:rPr>
        <w:t xml:space="preserve">e </w:t>
      </w:r>
      <w:r w:rsidR="005754EB" w:rsidRPr="004A4A3A">
        <w:rPr>
          <w:rFonts w:cs="Trebuchet MS"/>
        </w:rPr>
        <w:t>d</w:t>
      </w:r>
      <w:r w:rsidR="006E17B5" w:rsidRPr="004A4A3A">
        <w:rPr>
          <w:rFonts w:cs="Trebuchet MS"/>
        </w:rPr>
        <w:t xml:space="preserve">esenvolvimento </w:t>
      </w:r>
      <w:r w:rsidRPr="004A4A3A">
        <w:rPr>
          <w:rFonts w:cs="Trebuchet MS"/>
        </w:rPr>
        <w:t>(</w:t>
      </w:r>
      <w:r w:rsidR="006E17B5" w:rsidRPr="004A4A3A">
        <w:rPr>
          <w:rFonts w:cs="Trebuchet MS"/>
        </w:rPr>
        <w:t>P&amp;D</w:t>
      </w:r>
      <w:r w:rsidRPr="004A4A3A">
        <w:rPr>
          <w:rFonts w:cs="Trebuchet MS"/>
        </w:rPr>
        <w:t>)</w:t>
      </w:r>
      <w:r w:rsidR="006E17B5" w:rsidRPr="004A4A3A">
        <w:rPr>
          <w:rFonts w:cs="Trebuchet MS"/>
        </w:rPr>
        <w:t>, feita por empresas localizadas na Bahia ou não, tenha pontos de contato e beneficie</w:t>
      </w:r>
      <w:r w:rsidR="005754EB" w:rsidRPr="004A4A3A">
        <w:rPr>
          <w:rFonts w:cs="Trebuchet MS"/>
        </w:rPr>
        <w:t>-se</w:t>
      </w:r>
      <w:r w:rsidR="006E17B5" w:rsidRPr="004A4A3A">
        <w:rPr>
          <w:rFonts w:cs="Trebuchet MS"/>
        </w:rPr>
        <w:t xml:space="preserve"> da complementaridade com novas ideias</w:t>
      </w:r>
      <w:r w:rsidR="005754EB" w:rsidRPr="004A4A3A">
        <w:rPr>
          <w:rFonts w:cs="Trebuchet MS"/>
        </w:rPr>
        <w:t xml:space="preserve"> que circulam</w:t>
      </w:r>
      <w:r w:rsidR="006E17B5" w:rsidRPr="004A4A3A">
        <w:rPr>
          <w:rFonts w:cs="Trebuchet MS"/>
        </w:rPr>
        <w:t xml:space="preserve"> em universidades e institutos de pesquisa baianos.</w:t>
      </w:r>
    </w:p>
    <w:p w14:paraId="315C566C" w14:textId="77777777" w:rsidR="00526A20" w:rsidRPr="004A4A3A" w:rsidRDefault="00526A20" w:rsidP="006669EC">
      <w:pPr>
        <w:widowControl w:val="0"/>
        <w:autoSpaceDE w:val="0"/>
        <w:autoSpaceDN w:val="0"/>
        <w:adjustRightInd w:val="0"/>
        <w:spacing w:after="0" w:line="240" w:lineRule="auto"/>
        <w:jc w:val="both"/>
        <w:rPr>
          <w:rFonts w:cs="Trebuchet MS"/>
          <w:color w:val="262626"/>
        </w:rPr>
      </w:pPr>
    </w:p>
    <w:p w14:paraId="3E6C3FA8" w14:textId="77777777" w:rsidR="00526A20" w:rsidRPr="004A4A3A" w:rsidRDefault="00526A20" w:rsidP="006669EC">
      <w:pPr>
        <w:widowControl w:val="0"/>
        <w:autoSpaceDE w:val="0"/>
        <w:autoSpaceDN w:val="0"/>
        <w:adjustRightInd w:val="0"/>
        <w:spacing w:after="0" w:line="240" w:lineRule="auto"/>
        <w:jc w:val="both"/>
        <w:rPr>
          <w:rFonts w:cs="Trebuchet MS"/>
        </w:rPr>
      </w:pPr>
      <w:r w:rsidRPr="004A4A3A">
        <w:rPr>
          <w:rFonts w:cs="Trebuchet MS"/>
        </w:rPr>
        <w:t>A última chamada de Apoio a Projetos Cooperativos foi realizada com BRASKEM/IDEOM, em 2011.</w:t>
      </w:r>
    </w:p>
    <w:p w14:paraId="3516D6F4" w14:textId="77777777" w:rsidR="00235745" w:rsidRPr="004A4A3A" w:rsidRDefault="00235745" w:rsidP="006669EC">
      <w:pPr>
        <w:spacing w:line="240" w:lineRule="auto"/>
        <w:rPr>
          <w:rFonts w:ascii="Trebuchet MS" w:hAnsi="Trebuchet MS" w:cs="Trebuchet MS"/>
          <w:b/>
          <w:bCs/>
          <w:color w:val="262626"/>
        </w:rPr>
      </w:pPr>
    </w:p>
    <w:p w14:paraId="7030FF93" w14:textId="77777777" w:rsidR="00FA3CBF" w:rsidRPr="004A4A3A" w:rsidRDefault="00C65EAA"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w:t>
      </w:r>
      <w:r w:rsidR="00AC78BD" w:rsidRPr="004A4A3A">
        <w:rPr>
          <w:rFonts w:asciiTheme="minorHAnsi" w:hAnsiTheme="minorHAnsi" w:cstheme="minorHAnsi"/>
          <w:b/>
          <w:color w:val="auto"/>
          <w:sz w:val="22"/>
          <w:szCs w:val="22"/>
        </w:rPr>
        <w:t>grama de Desenvolvimento de R</w:t>
      </w:r>
      <w:r w:rsidRPr="004A4A3A">
        <w:rPr>
          <w:rFonts w:asciiTheme="minorHAnsi" w:hAnsiTheme="minorHAnsi" w:cstheme="minorHAnsi"/>
          <w:b/>
          <w:color w:val="auto"/>
          <w:sz w:val="22"/>
          <w:szCs w:val="22"/>
        </w:rPr>
        <w:t xml:space="preserve">ecursos Humanos em </w:t>
      </w:r>
      <w:r w:rsidR="00FA3CBF" w:rsidRPr="004A4A3A">
        <w:rPr>
          <w:rFonts w:asciiTheme="minorHAnsi" w:hAnsiTheme="minorHAnsi" w:cstheme="minorHAnsi"/>
          <w:b/>
          <w:color w:val="auto"/>
          <w:sz w:val="22"/>
          <w:szCs w:val="22"/>
        </w:rPr>
        <w:t xml:space="preserve">Apoio </w:t>
      </w:r>
      <w:r w:rsidRPr="004A4A3A">
        <w:rPr>
          <w:rFonts w:asciiTheme="minorHAnsi" w:hAnsiTheme="minorHAnsi" w:cstheme="minorHAnsi"/>
          <w:b/>
          <w:color w:val="auto"/>
          <w:sz w:val="22"/>
          <w:szCs w:val="22"/>
        </w:rPr>
        <w:t>à Pesquisa e à Inovação no Parque Tecnológico da Bahia – Bolsas ProPARQ</w:t>
      </w:r>
    </w:p>
    <w:p w14:paraId="67915317" w14:textId="77777777" w:rsidR="006E48FA" w:rsidRPr="004A4A3A" w:rsidRDefault="006E48FA" w:rsidP="006669EC">
      <w:pPr>
        <w:pStyle w:val="NormalWeb"/>
        <w:shd w:val="clear" w:color="auto" w:fill="FFFFFF"/>
        <w:spacing w:before="0" w:beforeAutospacing="0" w:after="0" w:afterAutospacing="0"/>
        <w:jc w:val="both"/>
        <w:rPr>
          <w:rFonts w:asciiTheme="minorHAnsi" w:hAnsiTheme="minorHAnsi" w:cstheme="minorHAnsi"/>
          <w:b/>
          <w:sz w:val="22"/>
          <w:szCs w:val="22"/>
        </w:rPr>
      </w:pPr>
    </w:p>
    <w:p w14:paraId="2C413DE4" w14:textId="77777777" w:rsidR="00C65EAA" w:rsidRPr="004A4A3A" w:rsidRDefault="00C65EAA" w:rsidP="006669EC">
      <w:pPr>
        <w:pStyle w:val="NormalWeb"/>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sz w:val="22"/>
          <w:szCs w:val="22"/>
        </w:rPr>
        <w:t>Esta ação destina-se ao financiamento de bolsas de pesquisa, denominadas de ProPARQ, para a atração e fixação de recursos humanos qualificados e com experiência profissional em pesquisa, desenvolvimento e inovação (PD&amp;I), para a execução de projetos no Parque Tecnológico da Bahia.</w:t>
      </w:r>
    </w:p>
    <w:p w14:paraId="5DF00F05" w14:textId="77777777" w:rsidR="00FA3CBF" w:rsidRPr="004A4A3A" w:rsidRDefault="00FA3CBF" w:rsidP="006669EC">
      <w:pPr>
        <w:widowControl w:val="0"/>
        <w:autoSpaceDE w:val="0"/>
        <w:autoSpaceDN w:val="0"/>
        <w:adjustRightInd w:val="0"/>
        <w:spacing w:after="0" w:line="240" w:lineRule="auto"/>
        <w:jc w:val="both"/>
        <w:rPr>
          <w:rFonts w:cs="Trebuchet MS"/>
        </w:rPr>
      </w:pPr>
    </w:p>
    <w:p w14:paraId="5D7D1FB0" w14:textId="77777777" w:rsidR="00FA3CBF" w:rsidRPr="004A4A3A" w:rsidRDefault="00C65EAA" w:rsidP="006669EC">
      <w:pPr>
        <w:widowControl w:val="0"/>
        <w:autoSpaceDE w:val="0"/>
        <w:autoSpaceDN w:val="0"/>
        <w:adjustRightInd w:val="0"/>
        <w:spacing w:after="0" w:line="240" w:lineRule="auto"/>
        <w:jc w:val="both"/>
      </w:pPr>
      <w:r w:rsidRPr="004A4A3A">
        <w:rPr>
          <w:rFonts w:cs="Trebuchet MS"/>
        </w:rPr>
        <w:t>A última chamada do Programa</w:t>
      </w:r>
      <w:r w:rsidR="00FA3CBF" w:rsidRPr="004A4A3A">
        <w:rPr>
          <w:rFonts w:cs="Trebuchet MS"/>
        </w:rPr>
        <w:t xml:space="preserve"> </w:t>
      </w:r>
      <w:r w:rsidRPr="004A4A3A">
        <w:rPr>
          <w:rFonts w:cs="Trebuchet MS"/>
        </w:rPr>
        <w:t>aconteceu em</w:t>
      </w:r>
      <w:r w:rsidR="00FA3CBF" w:rsidRPr="004A4A3A">
        <w:rPr>
          <w:rFonts w:cs="Trebuchet MS"/>
        </w:rPr>
        <w:t xml:space="preserve"> 2011.</w:t>
      </w:r>
    </w:p>
    <w:p w14:paraId="243579DB" w14:textId="64576B4A" w:rsidR="00005CEF" w:rsidRDefault="00005CEF" w:rsidP="006669EC">
      <w:pPr>
        <w:spacing w:line="240" w:lineRule="auto"/>
        <w:rPr>
          <w:rFonts w:asciiTheme="majorHAnsi" w:hAnsiTheme="majorHAnsi" w:cstheme="minorHAnsi"/>
          <w:highlight w:val="yellow"/>
        </w:rPr>
      </w:pPr>
    </w:p>
    <w:p w14:paraId="08BBD4E5" w14:textId="77777777" w:rsidR="00C31629" w:rsidRDefault="00C31629" w:rsidP="006669EC">
      <w:pPr>
        <w:spacing w:line="240" w:lineRule="auto"/>
        <w:rPr>
          <w:rFonts w:asciiTheme="majorHAnsi" w:hAnsiTheme="majorHAnsi" w:cstheme="minorHAnsi"/>
          <w:highlight w:val="yellow"/>
        </w:rPr>
      </w:pPr>
    </w:p>
    <w:p w14:paraId="28E314F5" w14:textId="77777777" w:rsidR="00C31629" w:rsidRDefault="00C31629" w:rsidP="006669EC">
      <w:pPr>
        <w:spacing w:line="240" w:lineRule="auto"/>
        <w:rPr>
          <w:rFonts w:asciiTheme="majorHAnsi" w:hAnsiTheme="majorHAnsi" w:cstheme="minorHAnsi"/>
          <w:highlight w:val="yellow"/>
        </w:rPr>
      </w:pPr>
    </w:p>
    <w:p w14:paraId="2AA7C496" w14:textId="77777777" w:rsidR="00C31629" w:rsidRPr="004A4A3A" w:rsidRDefault="00C31629" w:rsidP="006669EC">
      <w:pPr>
        <w:spacing w:line="240" w:lineRule="auto"/>
        <w:rPr>
          <w:rFonts w:asciiTheme="majorHAnsi" w:hAnsiTheme="majorHAnsi" w:cstheme="minorHAnsi"/>
          <w:highlight w:val="yellow"/>
        </w:rPr>
      </w:pPr>
    </w:p>
    <w:p w14:paraId="32909502" w14:textId="77777777" w:rsidR="0048623E" w:rsidRPr="004A4A3A" w:rsidRDefault="00A27376" w:rsidP="006669EC">
      <w:pPr>
        <w:widowControl w:val="0"/>
        <w:autoSpaceDE w:val="0"/>
        <w:autoSpaceDN w:val="0"/>
        <w:adjustRightInd w:val="0"/>
        <w:spacing w:after="0" w:line="240" w:lineRule="auto"/>
        <w:jc w:val="both"/>
        <w:rPr>
          <w:rFonts w:cs="Arial"/>
          <w:b/>
          <w:color w:val="4F81BD" w:themeColor="accent1"/>
        </w:rPr>
      </w:pPr>
      <w:r w:rsidRPr="004A4A3A">
        <w:rPr>
          <w:rFonts w:cs="Arial"/>
          <w:b/>
          <w:color w:val="4F81BD" w:themeColor="accent1"/>
        </w:rPr>
        <w:t xml:space="preserve">Fundação </w:t>
      </w:r>
      <w:r w:rsidR="0048623E" w:rsidRPr="004A4A3A">
        <w:rPr>
          <w:rFonts w:cs="Arial"/>
          <w:b/>
          <w:color w:val="4F81BD" w:themeColor="accent1"/>
        </w:rPr>
        <w:t>Cearense de Apoio ao Desenvolvimento Científico e Tecnológico (FUNCAP)</w:t>
      </w:r>
    </w:p>
    <w:p w14:paraId="0018EB95" w14:textId="77777777" w:rsidR="00F325CA" w:rsidRPr="004A4A3A" w:rsidRDefault="00A27376" w:rsidP="006669EC">
      <w:pPr>
        <w:spacing w:line="240" w:lineRule="auto"/>
        <w:jc w:val="both"/>
        <w:rPr>
          <w:rFonts w:cs="Arial"/>
          <w:color w:val="000000"/>
          <w:shd w:val="clear" w:color="auto" w:fill="FFFFFF"/>
        </w:rPr>
      </w:pPr>
      <w:r w:rsidRPr="004A4A3A">
        <w:lastRenderedPageBreak/>
        <w:t>A</w:t>
      </w:r>
      <w:r w:rsidRPr="004A4A3A">
        <w:rPr>
          <w:rStyle w:val="apple-converted-space"/>
        </w:rPr>
        <w:t> </w:t>
      </w:r>
      <w:r w:rsidRPr="004A4A3A">
        <w:rPr>
          <w:rStyle w:val="Forte"/>
          <w:b w:val="0"/>
        </w:rPr>
        <w:t>F</w:t>
      </w:r>
      <w:r w:rsidR="00F325CA" w:rsidRPr="004A4A3A">
        <w:rPr>
          <w:rStyle w:val="Forte"/>
          <w:b w:val="0"/>
        </w:rPr>
        <w:t xml:space="preserve">UNCAP </w:t>
      </w:r>
      <w:r w:rsidR="00EF0367" w:rsidRPr="004A4A3A">
        <w:rPr>
          <w:rFonts w:cs="Arial"/>
          <w:shd w:val="clear" w:color="auto" w:fill="FFFFFF"/>
        </w:rPr>
        <w:t>é de direito público e com autonomia administrativo e financeira</w:t>
      </w:r>
      <w:r w:rsidR="00F325CA" w:rsidRPr="004A4A3A">
        <w:rPr>
          <w:rFonts w:cs="Arial"/>
          <w:shd w:val="clear" w:color="auto" w:fill="FFFFFF"/>
        </w:rPr>
        <w:t>. Está vinculada</w:t>
      </w:r>
      <w:r w:rsidR="00EF0367" w:rsidRPr="004A4A3A">
        <w:rPr>
          <w:rFonts w:cs="Arial"/>
          <w:shd w:val="clear" w:color="auto" w:fill="FFFFFF"/>
        </w:rPr>
        <w:t xml:space="preserve"> funcionalmente à </w:t>
      </w:r>
      <w:r w:rsidR="00EF0367" w:rsidRPr="004A4A3A">
        <w:rPr>
          <w:rFonts w:cs="Arial"/>
          <w:color w:val="4F81BD" w:themeColor="accent1"/>
          <w:shd w:val="clear" w:color="auto" w:fill="FFFFFF"/>
        </w:rPr>
        <w:t>Secretaria da Ciência, Tecnologia e Educação Superior do Estado do Ceará (Secitece</w:t>
      </w:r>
      <w:r w:rsidR="00EF0367" w:rsidRPr="004A4A3A">
        <w:rPr>
          <w:rFonts w:cs="Arial"/>
          <w:color w:val="4F81BD" w:themeColor="accent1"/>
          <w:u w:val="single"/>
          <w:shd w:val="clear" w:color="auto" w:fill="FFFFFF"/>
        </w:rPr>
        <w:t>)</w:t>
      </w:r>
      <w:r w:rsidR="00EF0367" w:rsidRPr="004A4A3A">
        <w:rPr>
          <w:rFonts w:cs="Arial"/>
          <w:shd w:val="clear" w:color="auto" w:fill="FFFFFF"/>
        </w:rPr>
        <w:t>.</w:t>
      </w:r>
      <w:r w:rsidR="00F325CA" w:rsidRPr="004A4A3A">
        <w:rPr>
          <w:rFonts w:cs="Arial"/>
          <w:shd w:val="clear" w:color="auto" w:fill="FFFFFF"/>
        </w:rPr>
        <w:t xml:space="preserve"> A Fundação </w:t>
      </w:r>
      <w:r w:rsidR="00EF0367" w:rsidRPr="004A4A3A">
        <w:rPr>
          <w:rFonts w:cs="Arial"/>
          <w:shd w:val="clear" w:color="auto" w:fill="FFFFFF"/>
        </w:rPr>
        <w:t xml:space="preserve">tem por finalidade o amparo à pesquisa científica e tecnológica do </w:t>
      </w:r>
      <w:r w:rsidR="00EF0367" w:rsidRPr="004A4A3A">
        <w:rPr>
          <w:rFonts w:cs="Arial"/>
          <w:color w:val="000000"/>
          <w:shd w:val="clear" w:color="auto" w:fill="FFFFFF"/>
        </w:rPr>
        <w:t xml:space="preserve">Estado do Ceará, em caráter autônomo ou complementar ao fomento provido pelo Sistema Federal de Ciência e Tecnologia. </w:t>
      </w:r>
    </w:p>
    <w:p w14:paraId="57126ED8" w14:textId="4843F8F2" w:rsidR="00DB3DF4" w:rsidRPr="004A4A3A" w:rsidRDefault="00EF0367" w:rsidP="006669EC">
      <w:pPr>
        <w:spacing w:line="240" w:lineRule="auto"/>
        <w:jc w:val="both"/>
        <w:rPr>
          <w:rFonts w:cs="Arial"/>
          <w:color w:val="000000"/>
          <w:shd w:val="clear" w:color="auto" w:fill="FFFFFF"/>
        </w:rPr>
      </w:pPr>
      <w:r w:rsidRPr="004A4A3A">
        <w:rPr>
          <w:rFonts w:cs="Arial"/>
          <w:color w:val="000000"/>
          <w:shd w:val="clear" w:color="auto" w:fill="FFFFFF"/>
        </w:rPr>
        <w:t>Compete à Funcap estimular o desenvolvimento científico e tecnológico no Estado, por meio do incentivo e fomento à pesquisa, à formação e capacitação de recursos humanos, o fomento e desenvolvimento da tecnologia e à difusão dos conhecimentos científicos e técnicos produzidos.</w:t>
      </w:r>
    </w:p>
    <w:p w14:paraId="2C48F379" w14:textId="77777777" w:rsidR="001339B9" w:rsidRPr="004A4A3A" w:rsidRDefault="0039449F"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Programa de </w:t>
      </w:r>
      <w:r w:rsidR="001339B9" w:rsidRPr="004A4A3A">
        <w:rPr>
          <w:rFonts w:asciiTheme="minorHAnsi" w:hAnsiTheme="minorHAnsi" w:cstheme="minorHAnsi"/>
          <w:b/>
          <w:color w:val="auto"/>
          <w:sz w:val="22"/>
          <w:szCs w:val="22"/>
        </w:rPr>
        <w:t xml:space="preserve">Apoio à </w:t>
      </w:r>
      <w:r w:rsidRPr="004A4A3A">
        <w:rPr>
          <w:rFonts w:asciiTheme="minorHAnsi" w:hAnsiTheme="minorHAnsi" w:cstheme="minorHAnsi"/>
          <w:b/>
          <w:color w:val="auto"/>
          <w:sz w:val="22"/>
          <w:szCs w:val="22"/>
        </w:rPr>
        <w:t xml:space="preserve">Pesquisa e </w:t>
      </w:r>
      <w:r w:rsidR="00AC78BD" w:rsidRPr="004A4A3A">
        <w:rPr>
          <w:rFonts w:asciiTheme="minorHAnsi" w:hAnsiTheme="minorHAnsi" w:cstheme="minorHAnsi"/>
          <w:b/>
          <w:color w:val="auto"/>
          <w:sz w:val="22"/>
          <w:szCs w:val="22"/>
        </w:rPr>
        <w:t>P</w:t>
      </w:r>
      <w:r w:rsidRPr="004A4A3A">
        <w:rPr>
          <w:rFonts w:asciiTheme="minorHAnsi" w:hAnsiTheme="minorHAnsi" w:cstheme="minorHAnsi"/>
          <w:b/>
          <w:color w:val="auto"/>
          <w:sz w:val="22"/>
          <w:szCs w:val="22"/>
        </w:rPr>
        <w:t>rojetos de Inovação em Empresas (PINOVA)</w:t>
      </w:r>
    </w:p>
    <w:p w14:paraId="60E9A69D" w14:textId="34AB5502" w:rsidR="006B1B00" w:rsidRPr="004A4A3A" w:rsidRDefault="006B1B00" w:rsidP="006669EC">
      <w:pPr>
        <w:widowControl w:val="0"/>
        <w:autoSpaceDE w:val="0"/>
        <w:autoSpaceDN w:val="0"/>
        <w:adjustRightInd w:val="0"/>
        <w:spacing w:after="0" w:line="240" w:lineRule="auto"/>
        <w:jc w:val="both"/>
        <w:rPr>
          <w:rFonts w:cs="Trebuchet MS"/>
          <w:color w:val="262626"/>
        </w:rPr>
      </w:pPr>
    </w:p>
    <w:p w14:paraId="05B122CE" w14:textId="77777777" w:rsidR="00685DE4" w:rsidRPr="004A4A3A" w:rsidRDefault="00685DE4" w:rsidP="006669EC">
      <w:pPr>
        <w:widowControl w:val="0"/>
        <w:autoSpaceDE w:val="0"/>
        <w:autoSpaceDN w:val="0"/>
        <w:adjustRightInd w:val="0"/>
        <w:spacing w:after="0" w:line="240" w:lineRule="auto"/>
        <w:jc w:val="both"/>
        <w:rPr>
          <w:rFonts w:eastAsia="Times New Roman" w:cs="Arial"/>
          <w:color w:val="000000"/>
          <w:lang w:eastAsia="pt-BR"/>
        </w:rPr>
      </w:pPr>
      <w:r w:rsidRPr="004A4A3A">
        <w:rPr>
          <w:rFonts w:cs="Trebuchet MS"/>
          <w:color w:val="262626"/>
        </w:rPr>
        <w:t xml:space="preserve">Programa </w:t>
      </w:r>
      <w:r w:rsidR="003B76BC" w:rsidRPr="004A4A3A">
        <w:rPr>
          <w:rFonts w:cs="Trebuchet MS"/>
          <w:color w:val="262626"/>
        </w:rPr>
        <w:t xml:space="preserve">com </w:t>
      </w:r>
      <w:r w:rsidRPr="004A4A3A">
        <w:rPr>
          <w:rFonts w:cs="Trebuchet MS"/>
          <w:color w:val="262626"/>
        </w:rPr>
        <w:t>o objetivo de a</w:t>
      </w:r>
      <w:r w:rsidR="00DC0E4B" w:rsidRPr="004A4A3A">
        <w:rPr>
          <w:rFonts w:eastAsia="Times New Roman" w:cs="Arial"/>
          <w:color w:val="000000"/>
          <w:lang w:eastAsia="pt-BR"/>
        </w:rPr>
        <w:t>poiar projetos de inovação nas empresas do Estado do Ceará</w:t>
      </w:r>
      <w:r w:rsidRPr="004A4A3A">
        <w:rPr>
          <w:rFonts w:eastAsia="Times New Roman" w:cs="Arial"/>
          <w:color w:val="000000"/>
          <w:lang w:eastAsia="pt-BR"/>
        </w:rPr>
        <w:t xml:space="preserve"> para aumentar sua competitividade nos âmbitos nacional e internacional</w:t>
      </w:r>
      <w:r w:rsidR="00DC0E4B" w:rsidRPr="004A4A3A">
        <w:rPr>
          <w:rFonts w:eastAsia="Times New Roman" w:cs="Arial"/>
          <w:color w:val="000000"/>
          <w:lang w:eastAsia="pt-BR"/>
        </w:rPr>
        <w:t>.</w:t>
      </w:r>
    </w:p>
    <w:p w14:paraId="7790F500" w14:textId="77777777" w:rsidR="00D92F1E" w:rsidRPr="004A4A3A" w:rsidRDefault="00D92F1E" w:rsidP="006669EC">
      <w:pPr>
        <w:widowControl w:val="0"/>
        <w:autoSpaceDE w:val="0"/>
        <w:autoSpaceDN w:val="0"/>
        <w:adjustRightInd w:val="0"/>
        <w:spacing w:after="0" w:line="240" w:lineRule="auto"/>
        <w:jc w:val="both"/>
        <w:rPr>
          <w:rFonts w:ascii="Arial" w:eastAsia="Times New Roman" w:hAnsi="Arial" w:cs="Arial"/>
          <w:color w:val="000000"/>
          <w:lang w:eastAsia="pt-BR"/>
        </w:rPr>
      </w:pPr>
    </w:p>
    <w:p w14:paraId="0F13FBBC" w14:textId="77777777" w:rsidR="00D92F1E" w:rsidRPr="004A4A3A" w:rsidRDefault="00D92F1E" w:rsidP="006669EC">
      <w:pPr>
        <w:spacing w:after="0" w:line="240" w:lineRule="auto"/>
        <w:rPr>
          <w:rFonts w:cs="Verdana"/>
        </w:rPr>
      </w:pPr>
      <w:r w:rsidRPr="004A4A3A">
        <w:rPr>
          <w:rFonts w:cs="Verdana"/>
        </w:rPr>
        <w:t>Não há informações disponíveis sobre as últimas chamadas públicas deste Programa.</w:t>
      </w:r>
    </w:p>
    <w:p w14:paraId="0CAD2328" w14:textId="77777777" w:rsidR="001339B9" w:rsidRPr="004A4A3A" w:rsidRDefault="00DC0E4B" w:rsidP="006669EC">
      <w:pPr>
        <w:widowControl w:val="0"/>
        <w:autoSpaceDE w:val="0"/>
        <w:autoSpaceDN w:val="0"/>
        <w:adjustRightInd w:val="0"/>
        <w:spacing w:after="0" w:line="240" w:lineRule="auto"/>
        <w:jc w:val="both"/>
        <w:rPr>
          <w:rFonts w:cstheme="minorHAnsi"/>
          <w:b/>
        </w:rPr>
      </w:pPr>
      <w:r w:rsidRPr="004A4A3A">
        <w:rPr>
          <w:rFonts w:ascii="Arial" w:eastAsia="Times New Roman" w:hAnsi="Arial" w:cs="Arial"/>
          <w:color w:val="000000"/>
          <w:lang w:eastAsia="pt-BR"/>
        </w:rPr>
        <w:br/>
      </w:r>
      <w:r w:rsidR="001339B9" w:rsidRPr="004A4A3A">
        <w:rPr>
          <w:rFonts w:cstheme="minorHAnsi"/>
          <w:b/>
        </w:rPr>
        <w:t>Áreas de abrangência/Projetos apoiáveis:</w:t>
      </w:r>
    </w:p>
    <w:p w14:paraId="692A706C" w14:textId="77777777" w:rsidR="00685DE4" w:rsidRPr="004A4A3A" w:rsidRDefault="00685DE4" w:rsidP="006669EC">
      <w:pPr>
        <w:widowControl w:val="0"/>
        <w:autoSpaceDE w:val="0"/>
        <w:autoSpaceDN w:val="0"/>
        <w:adjustRightInd w:val="0"/>
        <w:spacing w:after="0" w:line="240" w:lineRule="auto"/>
        <w:jc w:val="both"/>
        <w:rPr>
          <w:rFonts w:cs="Trebuchet MS"/>
        </w:rPr>
      </w:pPr>
      <w:r w:rsidRPr="004A4A3A">
        <w:rPr>
          <w:rFonts w:cs="Trebuchet MS"/>
        </w:rPr>
        <w:t>As empresas, em associação com pesquisadores, devem apresentar propostas para o desenvolvimento de produtos, métodos e processos inovadores.</w:t>
      </w:r>
    </w:p>
    <w:p w14:paraId="1C27D699" w14:textId="77777777" w:rsidR="001339B9" w:rsidRPr="004A4A3A" w:rsidRDefault="001339B9" w:rsidP="006669EC">
      <w:pPr>
        <w:pStyle w:val="PargrafodaLista"/>
        <w:autoSpaceDE w:val="0"/>
        <w:autoSpaceDN w:val="0"/>
        <w:adjustRightInd w:val="0"/>
        <w:spacing w:after="0" w:line="240" w:lineRule="auto"/>
        <w:jc w:val="both"/>
        <w:rPr>
          <w:rFonts w:cstheme="minorHAnsi"/>
          <w:highlight w:val="yellow"/>
        </w:rPr>
      </w:pPr>
    </w:p>
    <w:p w14:paraId="3F606C9F" w14:textId="77777777" w:rsidR="001339B9" w:rsidRPr="004A4A3A" w:rsidRDefault="001339B9" w:rsidP="006669EC">
      <w:pPr>
        <w:pStyle w:val="Default"/>
        <w:ind w:left="2835" w:hanging="2835"/>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Público alvo: </w:t>
      </w:r>
    </w:p>
    <w:p w14:paraId="7133DCB6" w14:textId="77777777" w:rsidR="00734575" w:rsidRPr="004A4A3A" w:rsidRDefault="00DC0E4B" w:rsidP="006669EC">
      <w:pPr>
        <w:pStyle w:val="Default"/>
        <w:rPr>
          <w:rFonts w:asciiTheme="minorHAnsi" w:eastAsia="Times New Roman" w:hAnsiTheme="minorHAnsi"/>
          <w:color w:val="auto"/>
          <w:sz w:val="22"/>
          <w:szCs w:val="22"/>
          <w:lang w:eastAsia="pt-BR"/>
        </w:rPr>
      </w:pPr>
      <w:r w:rsidRPr="004A4A3A">
        <w:rPr>
          <w:rFonts w:asciiTheme="minorHAnsi" w:eastAsia="Times New Roman" w:hAnsiTheme="minorHAnsi"/>
          <w:color w:val="auto"/>
          <w:sz w:val="22"/>
          <w:szCs w:val="22"/>
          <w:lang w:eastAsia="pt-BR"/>
        </w:rPr>
        <w:t>São elegíveis para a obtenção de subvenção econômica empresas de capital nacional com sede e foro no Ceará</w:t>
      </w:r>
      <w:r w:rsidR="00734575" w:rsidRPr="004A4A3A">
        <w:rPr>
          <w:rFonts w:asciiTheme="minorHAnsi" w:eastAsia="Times New Roman" w:hAnsiTheme="minorHAnsi"/>
          <w:color w:val="auto"/>
          <w:sz w:val="22"/>
          <w:szCs w:val="22"/>
          <w:lang w:eastAsia="pt-BR"/>
        </w:rPr>
        <w:t>.</w:t>
      </w:r>
    </w:p>
    <w:p w14:paraId="6DA720DC" w14:textId="77777777" w:rsidR="00734575" w:rsidRPr="004A4A3A" w:rsidRDefault="00734575" w:rsidP="006669EC">
      <w:pPr>
        <w:pStyle w:val="Default"/>
        <w:ind w:left="2835" w:hanging="2835"/>
        <w:rPr>
          <w:rFonts w:asciiTheme="minorHAnsi" w:hAnsiTheme="minorHAnsi" w:cstheme="minorHAnsi"/>
          <w:b/>
          <w:color w:val="auto"/>
          <w:sz w:val="22"/>
          <w:szCs w:val="22"/>
        </w:rPr>
      </w:pPr>
    </w:p>
    <w:p w14:paraId="3FA483BE" w14:textId="77777777" w:rsidR="001339B9" w:rsidRPr="004A4A3A" w:rsidRDefault="001339B9" w:rsidP="006669EC">
      <w:pPr>
        <w:pStyle w:val="Default"/>
        <w:ind w:left="2835" w:hanging="2835"/>
        <w:rPr>
          <w:rFonts w:asciiTheme="minorHAnsi" w:hAnsiTheme="minorHAnsi" w:cstheme="minorHAnsi"/>
          <w:b/>
          <w:color w:val="auto"/>
          <w:sz w:val="22"/>
          <w:szCs w:val="22"/>
        </w:rPr>
      </w:pPr>
      <w:r w:rsidRPr="004A4A3A">
        <w:rPr>
          <w:rFonts w:asciiTheme="minorHAnsi" w:hAnsiTheme="minorHAnsi" w:cstheme="minorHAnsi"/>
          <w:b/>
          <w:color w:val="auto"/>
          <w:sz w:val="22"/>
          <w:szCs w:val="22"/>
        </w:rPr>
        <w:t>Diretrizes:</w:t>
      </w:r>
    </w:p>
    <w:p w14:paraId="255EF88D" w14:textId="77777777" w:rsidR="001339B9" w:rsidRPr="004A4A3A" w:rsidRDefault="001339B9" w:rsidP="006669EC">
      <w:pPr>
        <w:pStyle w:val="Default"/>
        <w:rPr>
          <w:rFonts w:asciiTheme="minorHAnsi" w:hAnsiTheme="minorHAnsi" w:cs="Times New Roman"/>
          <w:color w:val="auto"/>
          <w:sz w:val="22"/>
          <w:szCs w:val="22"/>
        </w:rPr>
      </w:pPr>
      <w:r w:rsidRPr="004A4A3A">
        <w:rPr>
          <w:rFonts w:asciiTheme="minorHAnsi" w:hAnsiTheme="minorHAnsi" w:cs="Times New Roman"/>
          <w:color w:val="auto"/>
          <w:sz w:val="22"/>
          <w:szCs w:val="22"/>
        </w:rPr>
        <w:t>A</w:t>
      </w:r>
      <w:r w:rsidR="007F7AA7" w:rsidRPr="004A4A3A">
        <w:rPr>
          <w:rFonts w:asciiTheme="minorHAnsi" w:hAnsiTheme="minorHAnsi" w:cs="Times New Roman"/>
          <w:color w:val="auto"/>
          <w:sz w:val="22"/>
          <w:szCs w:val="22"/>
        </w:rPr>
        <w:t>s propostas de inovação devem:</w:t>
      </w:r>
    </w:p>
    <w:p w14:paraId="4771FB9C" w14:textId="77777777" w:rsidR="007F7AA7" w:rsidRPr="004A4A3A" w:rsidRDefault="007F7AA7" w:rsidP="001A345F">
      <w:pPr>
        <w:pStyle w:val="Default"/>
        <w:numPr>
          <w:ilvl w:val="0"/>
          <w:numId w:val="57"/>
        </w:numPr>
        <w:ind w:left="851" w:hanging="284"/>
        <w:rPr>
          <w:rFonts w:asciiTheme="minorHAnsi" w:hAnsiTheme="minorHAnsi" w:cs="Times New Roman"/>
          <w:color w:val="auto"/>
          <w:sz w:val="22"/>
          <w:szCs w:val="22"/>
        </w:rPr>
      </w:pPr>
      <w:r w:rsidRPr="004A4A3A">
        <w:rPr>
          <w:rFonts w:asciiTheme="minorHAnsi" w:hAnsiTheme="minorHAnsi" w:cs="Times New Roman"/>
          <w:color w:val="auto"/>
          <w:sz w:val="22"/>
          <w:szCs w:val="22"/>
        </w:rPr>
        <w:t>A</w:t>
      </w:r>
      <w:r w:rsidR="001B6A0A" w:rsidRPr="004A4A3A">
        <w:rPr>
          <w:rFonts w:asciiTheme="minorHAnsi" w:hAnsiTheme="minorHAnsi" w:cs="Times New Roman"/>
          <w:color w:val="auto"/>
          <w:sz w:val="22"/>
          <w:szCs w:val="22"/>
        </w:rPr>
        <w:t>presentar inovação em fase que preceda a comercialização</w:t>
      </w:r>
    </w:p>
    <w:p w14:paraId="7ACE66F6" w14:textId="5BC62DA7" w:rsidR="001B6A0A" w:rsidRPr="004A4A3A" w:rsidRDefault="002A4498" w:rsidP="001A345F">
      <w:pPr>
        <w:pStyle w:val="Default"/>
        <w:numPr>
          <w:ilvl w:val="0"/>
          <w:numId w:val="57"/>
        </w:numPr>
        <w:ind w:left="851" w:hanging="284"/>
        <w:rPr>
          <w:rFonts w:asciiTheme="minorHAnsi" w:hAnsiTheme="minorHAnsi" w:cs="Times New Roman"/>
          <w:color w:val="auto"/>
          <w:sz w:val="22"/>
          <w:szCs w:val="22"/>
        </w:rPr>
      </w:pPr>
      <w:r w:rsidRPr="004A4A3A">
        <w:rPr>
          <w:rFonts w:asciiTheme="minorHAnsi" w:eastAsia="Times New Roman" w:hAnsiTheme="minorHAnsi"/>
          <w:color w:val="auto"/>
          <w:sz w:val="22"/>
          <w:szCs w:val="22"/>
          <w:lang w:eastAsia="pt-BR"/>
        </w:rPr>
        <w:t>Propo</w:t>
      </w:r>
      <w:r w:rsidR="001B6A0A" w:rsidRPr="004A4A3A">
        <w:rPr>
          <w:rFonts w:asciiTheme="minorHAnsi" w:eastAsia="Times New Roman" w:hAnsiTheme="minorHAnsi"/>
          <w:color w:val="auto"/>
          <w:sz w:val="22"/>
          <w:szCs w:val="22"/>
          <w:lang w:eastAsia="pt-BR"/>
        </w:rPr>
        <w:t>r</w:t>
      </w:r>
      <w:r w:rsidRPr="004A4A3A">
        <w:rPr>
          <w:rFonts w:asciiTheme="minorHAnsi" w:eastAsia="Times New Roman" w:hAnsiTheme="minorHAnsi"/>
          <w:color w:val="auto"/>
          <w:sz w:val="22"/>
          <w:szCs w:val="22"/>
          <w:lang w:eastAsia="pt-BR"/>
        </w:rPr>
        <w:t xml:space="preserve"> o desenvolvimento de produtos, processos, métodos e/ou serviços inovadores</w:t>
      </w:r>
      <w:r w:rsidR="00E51975" w:rsidRPr="004A4A3A">
        <w:rPr>
          <w:rFonts w:asciiTheme="minorHAnsi" w:eastAsia="Times New Roman" w:hAnsiTheme="minorHAnsi"/>
          <w:color w:val="auto"/>
          <w:sz w:val="22"/>
          <w:szCs w:val="22"/>
          <w:lang w:eastAsia="pt-BR"/>
        </w:rPr>
        <w:t>,</w:t>
      </w:r>
      <w:r w:rsidRPr="004A4A3A">
        <w:rPr>
          <w:rFonts w:asciiTheme="minorHAnsi" w:eastAsia="Times New Roman" w:hAnsiTheme="minorHAnsi"/>
          <w:color w:val="auto"/>
          <w:sz w:val="22"/>
          <w:szCs w:val="22"/>
          <w:lang w:eastAsia="pt-BR"/>
        </w:rPr>
        <w:t xml:space="preserve"> e demonstr</w:t>
      </w:r>
      <w:r w:rsidR="001B6A0A" w:rsidRPr="004A4A3A">
        <w:rPr>
          <w:rFonts w:asciiTheme="minorHAnsi" w:eastAsia="Times New Roman" w:hAnsiTheme="minorHAnsi"/>
          <w:color w:val="auto"/>
          <w:sz w:val="22"/>
          <w:szCs w:val="22"/>
          <w:lang w:eastAsia="pt-BR"/>
        </w:rPr>
        <w:t>ar</w:t>
      </w:r>
      <w:r w:rsidRPr="004A4A3A">
        <w:rPr>
          <w:rFonts w:asciiTheme="minorHAnsi" w:eastAsia="Times New Roman" w:hAnsiTheme="minorHAnsi"/>
          <w:color w:val="auto"/>
          <w:sz w:val="22"/>
          <w:szCs w:val="22"/>
          <w:lang w:eastAsia="pt-BR"/>
        </w:rPr>
        <w:t xml:space="preserve"> viabilidade </w:t>
      </w:r>
      <w:r w:rsidR="00E51975" w:rsidRPr="004A4A3A">
        <w:rPr>
          <w:rFonts w:asciiTheme="minorHAnsi" w:eastAsia="Times New Roman" w:hAnsiTheme="minorHAnsi"/>
          <w:color w:val="auto"/>
          <w:sz w:val="22"/>
          <w:szCs w:val="22"/>
          <w:lang w:eastAsia="pt-BR"/>
        </w:rPr>
        <w:t>técnica</w:t>
      </w:r>
      <w:r w:rsidRPr="004A4A3A">
        <w:rPr>
          <w:rFonts w:asciiTheme="minorHAnsi" w:eastAsia="Times New Roman" w:hAnsiTheme="minorHAnsi"/>
          <w:color w:val="auto"/>
          <w:sz w:val="22"/>
          <w:szCs w:val="22"/>
          <w:lang w:eastAsia="pt-BR"/>
        </w:rPr>
        <w:t>, cient</w:t>
      </w:r>
      <w:r w:rsidR="001B6A0A" w:rsidRPr="004A4A3A">
        <w:rPr>
          <w:rFonts w:asciiTheme="minorHAnsi" w:eastAsia="Times New Roman" w:hAnsiTheme="minorHAnsi"/>
          <w:color w:val="auto"/>
          <w:sz w:val="22"/>
          <w:szCs w:val="22"/>
          <w:lang w:eastAsia="pt-BR"/>
        </w:rPr>
        <w:t>ífica e econômica</w:t>
      </w:r>
    </w:p>
    <w:p w14:paraId="5B50DCA8" w14:textId="77777777" w:rsidR="001B6A0A" w:rsidRPr="004A4A3A" w:rsidRDefault="001B6A0A" w:rsidP="001A345F">
      <w:pPr>
        <w:pStyle w:val="Default"/>
        <w:numPr>
          <w:ilvl w:val="0"/>
          <w:numId w:val="57"/>
        </w:numPr>
        <w:ind w:left="851" w:hanging="284"/>
        <w:rPr>
          <w:rFonts w:asciiTheme="minorHAnsi" w:hAnsiTheme="minorHAnsi" w:cs="Times New Roman"/>
          <w:color w:val="auto"/>
          <w:sz w:val="22"/>
          <w:szCs w:val="22"/>
        </w:rPr>
      </w:pPr>
      <w:r w:rsidRPr="004A4A3A">
        <w:rPr>
          <w:rFonts w:asciiTheme="minorHAnsi" w:eastAsia="Times New Roman" w:hAnsiTheme="minorHAnsi"/>
          <w:color w:val="auto"/>
          <w:sz w:val="22"/>
          <w:szCs w:val="22"/>
          <w:lang w:eastAsia="pt-BR"/>
        </w:rPr>
        <w:t xml:space="preserve">Ser </w:t>
      </w:r>
      <w:r w:rsidR="002A4498" w:rsidRPr="004A4A3A">
        <w:rPr>
          <w:rFonts w:asciiTheme="minorHAnsi" w:eastAsia="Times New Roman" w:hAnsiTheme="minorHAnsi"/>
          <w:color w:val="auto"/>
          <w:sz w:val="22"/>
          <w:szCs w:val="22"/>
          <w:lang w:eastAsia="pt-BR"/>
        </w:rPr>
        <w:t>apresentadas por um dos sócios proprietários, com anuência dos demais sócios, ou por representante legal da empresa proponente</w:t>
      </w:r>
    </w:p>
    <w:p w14:paraId="482E0B72" w14:textId="77777777" w:rsidR="001D1B7D" w:rsidRPr="004A4A3A" w:rsidRDefault="001B6A0A" w:rsidP="001A345F">
      <w:pPr>
        <w:pStyle w:val="Default"/>
        <w:numPr>
          <w:ilvl w:val="0"/>
          <w:numId w:val="57"/>
        </w:numPr>
        <w:ind w:left="851" w:hanging="284"/>
        <w:rPr>
          <w:rFonts w:asciiTheme="minorHAnsi" w:hAnsiTheme="minorHAnsi" w:cs="Times New Roman"/>
          <w:color w:val="auto"/>
          <w:sz w:val="22"/>
          <w:szCs w:val="22"/>
        </w:rPr>
      </w:pPr>
      <w:r w:rsidRPr="004A4A3A">
        <w:rPr>
          <w:rFonts w:asciiTheme="minorHAnsi" w:eastAsia="Times New Roman" w:hAnsiTheme="minorHAnsi"/>
          <w:color w:val="auto"/>
          <w:sz w:val="22"/>
          <w:szCs w:val="22"/>
          <w:lang w:eastAsia="pt-BR"/>
        </w:rPr>
        <w:t>A</w:t>
      </w:r>
      <w:r w:rsidR="002A4498" w:rsidRPr="004A4A3A">
        <w:rPr>
          <w:rFonts w:asciiTheme="minorHAnsi" w:eastAsia="Times New Roman" w:hAnsiTheme="minorHAnsi"/>
          <w:color w:val="auto"/>
          <w:sz w:val="22"/>
          <w:szCs w:val="22"/>
          <w:lang w:eastAsia="pt-BR"/>
        </w:rPr>
        <w:t>present</w:t>
      </w:r>
      <w:r w:rsidRPr="004A4A3A">
        <w:rPr>
          <w:rFonts w:asciiTheme="minorHAnsi" w:eastAsia="Times New Roman" w:hAnsiTheme="minorHAnsi"/>
          <w:color w:val="auto"/>
          <w:sz w:val="22"/>
          <w:szCs w:val="22"/>
          <w:lang w:eastAsia="pt-BR"/>
        </w:rPr>
        <w:t>ar</w:t>
      </w:r>
      <w:r w:rsidR="002A4498" w:rsidRPr="004A4A3A">
        <w:rPr>
          <w:rFonts w:asciiTheme="minorHAnsi" w:eastAsia="Times New Roman" w:hAnsiTheme="minorHAnsi"/>
          <w:color w:val="auto"/>
          <w:sz w:val="22"/>
          <w:szCs w:val="22"/>
          <w:lang w:eastAsia="pt-BR"/>
        </w:rPr>
        <w:t xml:space="preserve"> termo de compromisso com contrapartida financeira especificada, quando</w:t>
      </w:r>
      <w:r w:rsidR="001D1B7D" w:rsidRPr="004A4A3A">
        <w:rPr>
          <w:rFonts w:asciiTheme="minorHAnsi" w:eastAsia="Times New Roman" w:hAnsiTheme="minorHAnsi"/>
          <w:color w:val="auto"/>
          <w:sz w:val="22"/>
          <w:szCs w:val="22"/>
          <w:lang w:eastAsia="pt-BR"/>
        </w:rPr>
        <w:t xml:space="preserve"> for o caso</w:t>
      </w:r>
    </w:p>
    <w:p w14:paraId="06368E4F" w14:textId="77777777" w:rsidR="00235745" w:rsidRPr="004A4A3A" w:rsidRDefault="00235745" w:rsidP="006669EC">
      <w:pPr>
        <w:pStyle w:val="Default"/>
        <w:rPr>
          <w:rFonts w:asciiTheme="minorHAnsi" w:eastAsia="Times New Roman" w:hAnsiTheme="minorHAnsi"/>
          <w:color w:val="auto"/>
          <w:sz w:val="22"/>
          <w:szCs w:val="22"/>
          <w:lang w:eastAsia="pt-BR"/>
        </w:rPr>
      </w:pPr>
    </w:p>
    <w:p w14:paraId="0064F478" w14:textId="77777777" w:rsidR="000612DD" w:rsidRPr="004A4A3A" w:rsidRDefault="000612D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de Bolsa de Pesquisador Colaborador (BPC)</w:t>
      </w:r>
    </w:p>
    <w:p w14:paraId="3C0340CA" w14:textId="77777777" w:rsidR="000612DD" w:rsidRPr="004A4A3A" w:rsidRDefault="000612DD" w:rsidP="006669EC">
      <w:pPr>
        <w:pStyle w:val="Default"/>
        <w:ind w:left="2835" w:hanging="2835"/>
        <w:jc w:val="both"/>
        <w:rPr>
          <w:rFonts w:asciiTheme="minorHAnsi" w:hAnsiTheme="minorHAnsi" w:cstheme="minorHAnsi"/>
          <w:b/>
          <w:color w:val="auto"/>
          <w:sz w:val="22"/>
          <w:szCs w:val="22"/>
        </w:rPr>
      </w:pPr>
    </w:p>
    <w:p w14:paraId="63D94AC4" w14:textId="5CD24019" w:rsidR="000612DD" w:rsidRPr="004A4A3A" w:rsidRDefault="005A015A" w:rsidP="006669EC">
      <w:pPr>
        <w:widowControl w:val="0"/>
        <w:autoSpaceDE w:val="0"/>
        <w:autoSpaceDN w:val="0"/>
        <w:adjustRightInd w:val="0"/>
        <w:spacing w:after="0" w:line="240" w:lineRule="auto"/>
        <w:jc w:val="both"/>
        <w:rPr>
          <w:rFonts w:cs="Arial"/>
          <w:color w:val="000000"/>
        </w:rPr>
      </w:pPr>
      <w:r w:rsidRPr="004A4A3A">
        <w:rPr>
          <w:rFonts w:cs="Trebuchet MS"/>
          <w:color w:val="262626"/>
        </w:rPr>
        <w:t xml:space="preserve">Este Programa tem por </w:t>
      </w:r>
      <w:r w:rsidR="007A69D4" w:rsidRPr="004A4A3A">
        <w:rPr>
          <w:rFonts w:cs="Arial"/>
          <w:color w:val="000000"/>
        </w:rPr>
        <w:t>objetivo promover a aproximação entre a universidade, o setor produtivo e a sociedade, pelo estímulo à participação de pesquisadores em atividades que se traduzam na aplicação do conhecimento científico</w:t>
      </w:r>
      <w:r w:rsidR="00E51975" w:rsidRPr="004A4A3A">
        <w:rPr>
          <w:rFonts w:cs="Arial"/>
          <w:color w:val="000000"/>
        </w:rPr>
        <w:t>,</w:t>
      </w:r>
      <w:r w:rsidR="007A69D4" w:rsidRPr="004A4A3A">
        <w:rPr>
          <w:rFonts w:cs="Arial"/>
          <w:color w:val="000000"/>
        </w:rPr>
        <w:t xml:space="preserve"> no desenvolvimento e introdução da inovação no processo produtivo das empresas, no aprimoramento das políticas públicas, e na difusão do conhecimento científico para o benefício da sociedade.</w:t>
      </w:r>
    </w:p>
    <w:p w14:paraId="22163113" w14:textId="77777777" w:rsidR="005A015A" w:rsidRPr="004A4A3A" w:rsidRDefault="005A015A" w:rsidP="006669EC">
      <w:pPr>
        <w:widowControl w:val="0"/>
        <w:autoSpaceDE w:val="0"/>
        <w:autoSpaceDN w:val="0"/>
        <w:adjustRightInd w:val="0"/>
        <w:spacing w:after="0" w:line="240" w:lineRule="auto"/>
        <w:jc w:val="both"/>
        <w:rPr>
          <w:rFonts w:cs="Arial"/>
          <w:color w:val="000000"/>
        </w:rPr>
      </w:pPr>
    </w:p>
    <w:p w14:paraId="486560A5" w14:textId="328DE2FD" w:rsidR="00535066" w:rsidRPr="004A4A3A" w:rsidRDefault="005A015A" w:rsidP="006669EC">
      <w:pPr>
        <w:pStyle w:val="Default"/>
        <w:jc w:val="both"/>
        <w:rPr>
          <w:rFonts w:asciiTheme="minorHAnsi" w:hAnsiTheme="minorHAnsi"/>
          <w:sz w:val="22"/>
          <w:szCs w:val="22"/>
        </w:rPr>
      </w:pPr>
      <w:r w:rsidRPr="004A4A3A">
        <w:rPr>
          <w:rFonts w:asciiTheme="minorHAnsi" w:hAnsiTheme="minorHAnsi"/>
          <w:sz w:val="22"/>
          <w:szCs w:val="22"/>
        </w:rPr>
        <w:t>Os pedidos de bolsas podem ser submetidos à F</w:t>
      </w:r>
      <w:r w:rsidR="00E51975" w:rsidRPr="004A4A3A">
        <w:rPr>
          <w:rFonts w:asciiTheme="minorHAnsi" w:hAnsiTheme="minorHAnsi"/>
          <w:sz w:val="22"/>
          <w:szCs w:val="22"/>
        </w:rPr>
        <w:t>UNCAP</w:t>
      </w:r>
      <w:r w:rsidRPr="004A4A3A">
        <w:rPr>
          <w:rFonts w:asciiTheme="minorHAnsi" w:hAnsiTheme="minorHAnsi"/>
          <w:sz w:val="22"/>
          <w:szCs w:val="22"/>
        </w:rPr>
        <w:t xml:space="preserve"> pela instituição de ensino superior, instituição de pesquisa e desenvolvimento, órgão ou entidade, pública ou privada, ou empresa, pública ou privada, loca</w:t>
      </w:r>
      <w:r w:rsidR="005B1146" w:rsidRPr="004A4A3A">
        <w:rPr>
          <w:rFonts w:asciiTheme="minorHAnsi" w:hAnsiTheme="minorHAnsi"/>
          <w:sz w:val="22"/>
          <w:szCs w:val="22"/>
        </w:rPr>
        <w:t>lizada no Estado do Ceará, por meio</w:t>
      </w:r>
      <w:r w:rsidRPr="004A4A3A">
        <w:rPr>
          <w:rFonts w:asciiTheme="minorHAnsi" w:hAnsiTheme="minorHAnsi"/>
          <w:sz w:val="22"/>
          <w:szCs w:val="22"/>
        </w:rPr>
        <w:t xml:space="preserve"> do sistema de fluxo contínuo, devendo ser formalizados no prazo mínimo de 60 dias antes da data prevista para início do projeto de </w:t>
      </w:r>
      <w:r w:rsidRPr="004A4A3A">
        <w:rPr>
          <w:rFonts w:asciiTheme="minorHAnsi" w:hAnsiTheme="minorHAnsi"/>
          <w:sz w:val="22"/>
          <w:szCs w:val="22"/>
        </w:rPr>
        <w:lastRenderedPageBreak/>
        <w:t>assessoria científica, ou em resposta a edital lançado pela F</w:t>
      </w:r>
      <w:r w:rsidR="00E51975" w:rsidRPr="004A4A3A">
        <w:rPr>
          <w:rFonts w:asciiTheme="minorHAnsi" w:hAnsiTheme="minorHAnsi"/>
          <w:sz w:val="22"/>
          <w:szCs w:val="22"/>
        </w:rPr>
        <w:t>UNCAP</w:t>
      </w:r>
      <w:r w:rsidRPr="004A4A3A">
        <w:rPr>
          <w:rFonts w:asciiTheme="minorHAnsi" w:hAnsiTheme="minorHAnsi"/>
          <w:sz w:val="22"/>
          <w:szCs w:val="22"/>
        </w:rPr>
        <w:t xml:space="preserve"> no qual os termos e áreas de aplicação para a concessão serão determinados. </w:t>
      </w:r>
    </w:p>
    <w:p w14:paraId="7439835D" w14:textId="77777777" w:rsidR="00535066" w:rsidRPr="004A4A3A" w:rsidRDefault="000612DD" w:rsidP="006669EC">
      <w:pPr>
        <w:widowControl w:val="0"/>
        <w:autoSpaceDE w:val="0"/>
        <w:autoSpaceDN w:val="0"/>
        <w:adjustRightInd w:val="0"/>
        <w:spacing w:after="0" w:line="240" w:lineRule="auto"/>
        <w:jc w:val="both"/>
        <w:rPr>
          <w:rFonts w:cs="Arial"/>
          <w:color w:val="000000"/>
        </w:rPr>
      </w:pPr>
      <w:r w:rsidRPr="004A4A3A">
        <w:rPr>
          <w:rFonts w:eastAsia="Times New Roman" w:cs="Arial"/>
          <w:color w:val="000000"/>
          <w:lang w:eastAsia="pt-BR"/>
        </w:rPr>
        <w:br/>
      </w:r>
      <w:r w:rsidR="00535066" w:rsidRPr="004A4A3A">
        <w:rPr>
          <w:rFonts w:cs="Arial"/>
          <w:color w:val="000000"/>
        </w:rPr>
        <w:t>A bolsa tem duração de 36 meses.</w:t>
      </w:r>
    </w:p>
    <w:p w14:paraId="5D71766D" w14:textId="77777777" w:rsidR="00535066" w:rsidRPr="004A4A3A" w:rsidRDefault="00535066" w:rsidP="006669EC">
      <w:pPr>
        <w:widowControl w:val="0"/>
        <w:autoSpaceDE w:val="0"/>
        <w:autoSpaceDN w:val="0"/>
        <w:adjustRightInd w:val="0"/>
        <w:spacing w:after="0" w:line="240" w:lineRule="auto"/>
        <w:jc w:val="both"/>
        <w:rPr>
          <w:rFonts w:cstheme="minorHAnsi"/>
          <w:b/>
        </w:rPr>
      </w:pPr>
    </w:p>
    <w:p w14:paraId="64D92650" w14:textId="77777777" w:rsidR="007A69D4" w:rsidRPr="004A4A3A" w:rsidRDefault="007A69D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Valor: </w:t>
      </w:r>
    </w:p>
    <w:p w14:paraId="799FA86C" w14:textId="77777777" w:rsidR="007A69D4" w:rsidRPr="004A4A3A" w:rsidRDefault="00535066" w:rsidP="006669EC">
      <w:pPr>
        <w:spacing w:line="240" w:lineRule="auto"/>
        <w:jc w:val="both"/>
        <w:rPr>
          <w:rFonts w:cs="Arial"/>
          <w:color w:val="000000"/>
        </w:rPr>
      </w:pPr>
      <w:r w:rsidRPr="004A4A3A">
        <w:rPr>
          <w:rFonts w:cs="Arial"/>
          <w:color w:val="000000"/>
        </w:rPr>
        <w:t>O valor da bolsa é definido anualmente</w:t>
      </w:r>
      <w:r w:rsidR="007A69D4" w:rsidRPr="004A4A3A">
        <w:rPr>
          <w:rFonts w:cs="Arial"/>
          <w:color w:val="000000"/>
        </w:rPr>
        <w:t xml:space="preserve"> pela Diretoria Executiva da FUNCAP, que leva em conta a qualificação e experiência do candidato, bem como o número de horas dedicadas ao projeto.</w:t>
      </w:r>
    </w:p>
    <w:tbl>
      <w:tblPr>
        <w:tblW w:w="5628" w:type="dxa"/>
        <w:shd w:val="clear" w:color="auto" w:fill="FFFFFF"/>
        <w:tblCellMar>
          <w:top w:w="15" w:type="dxa"/>
          <w:left w:w="15" w:type="dxa"/>
          <w:bottom w:w="15" w:type="dxa"/>
          <w:right w:w="15" w:type="dxa"/>
        </w:tblCellMar>
        <w:tblLook w:val="04A0" w:firstRow="1" w:lastRow="0" w:firstColumn="1" w:lastColumn="0" w:noHBand="0" w:noVBand="1"/>
      </w:tblPr>
      <w:tblGrid>
        <w:gridCol w:w="5628"/>
      </w:tblGrid>
      <w:tr w:rsidR="0066492D" w:rsidRPr="004A4A3A" w14:paraId="488A8596" w14:textId="77777777" w:rsidTr="0066492D">
        <w:tc>
          <w:tcPr>
            <w:tcW w:w="0" w:type="auto"/>
            <w:shd w:val="clear" w:color="auto" w:fill="FFFFFF"/>
            <w:hideMark/>
          </w:tcPr>
          <w:p w14:paraId="7B32022E" w14:textId="77777777" w:rsidR="0066492D" w:rsidRPr="004A4A3A" w:rsidRDefault="0066492D" w:rsidP="006669EC">
            <w:pPr>
              <w:spacing w:line="240" w:lineRule="auto"/>
              <w:rPr>
                <w:rFonts w:ascii="Arial" w:hAnsi="Arial" w:cs="Arial"/>
                <w:color w:val="000000"/>
              </w:rPr>
            </w:pPr>
          </w:p>
        </w:tc>
      </w:tr>
    </w:tbl>
    <w:p w14:paraId="2B9F256E" w14:textId="77777777" w:rsidR="00027348" w:rsidRPr="004A4A3A" w:rsidRDefault="00027348"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Programa de Bolsa de </w:t>
      </w:r>
      <w:r w:rsidR="00857C4C" w:rsidRPr="004A4A3A">
        <w:rPr>
          <w:rFonts w:asciiTheme="minorHAnsi" w:hAnsiTheme="minorHAnsi" w:cstheme="minorHAnsi"/>
          <w:b/>
          <w:color w:val="auto"/>
          <w:sz w:val="22"/>
          <w:szCs w:val="22"/>
        </w:rPr>
        <w:t>Desenvolvimento Científico e Tecnológico Regional</w:t>
      </w:r>
      <w:r w:rsidRPr="004A4A3A">
        <w:rPr>
          <w:rFonts w:asciiTheme="minorHAnsi" w:hAnsiTheme="minorHAnsi" w:cstheme="minorHAnsi"/>
          <w:b/>
          <w:color w:val="auto"/>
          <w:sz w:val="22"/>
          <w:szCs w:val="22"/>
        </w:rPr>
        <w:t xml:space="preserve"> (</w:t>
      </w:r>
      <w:r w:rsidR="00857C4C" w:rsidRPr="004A4A3A">
        <w:rPr>
          <w:rFonts w:asciiTheme="minorHAnsi" w:hAnsiTheme="minorHAnsi" w:cstheme="minorHAnsi"/>
          <w:b/>
          <w:color w:val="auto"/>
          <w:sz w:val="22"/>
          <w:szCs w:val="22"/>
        </w:rPr>
        <w:t>DC</w:t>
      </w:r>
      <w:r w:rsidR="00AA7D61" w:rsidRPr="004A4A3A">
        <w:rPr>
          <w:rFonts w:asciiTheme="minorHAnsi" w:hAnsiTheme="minorHAnsi" w:cstheme="minorHAnsi"/>
          <w:b/>
          <w:color w:val="auto"/>
          <w:sz w:val="22"/>
          <w:szCs w:val="22"/>
        </w:rPr>
        <w:t>R</w:t>
      </w:r>
      <w:r w:rsidRPr="004A4A3A">
        <w:rPr>
          <w:rFonts w:asciiTheme="minorHAnsi" w:hAnsiTheme="minorHAnsi" w:cstheme="minorHAnsi"/>
          <w:b/>
          <w:color w:val="auto"/>
          <w:sz w:val="22"/>
          <w:szCs w:val="22"/>
        </w:rPr>
        <w:t>)</w:t>
      </w:r>
    </w:p>
    <w:p w14:paraId="136BAB87" w14:textId="77777777" w:rsidR="00027348" w:rsidRPr="004A4A3A" w:rsidRDefault="00027348" w:rsidP="006669EC">
      <w:pPr>
        <w:pStyle w:val="Default"/>
        <w:ind w:left="2835" w:hanging="2835"/>
        <w:jc w:val="both"/>
        <w:rPr>
          <w:rFonts w:asciiTheme="minorHAnsi" w:hAnsiTheme="minorHAnsi" w:cstheme="minorHAnsi"/>
          <w:b/>
          <w:color w:val="auto"/>
          <w:sz w:val="22"/>
          <w:szCs w:val="22"/>
        </w:rPr>
      </w:pPr>
    </w:p>
    <w:p w14:paraId="24A02739" w14:textId="77777777" w:rsidR="00311E16" w:rsidRPr="004A4A3A" w:rsidRDefault="00311E16" w:rsidP="006669EC">
      <w:pPr>
        <w:widowControl w:val="0"/>
        <w:autoSpaceDE w:val="0"/>
        <w:autoSpaceDN w:val="0"/>
        <w:adjustRightInd w:val="0"/>
        <w:spacing w:after="0" w:line="240" w:lineRule="auto"/>
        <w:jc w:val="both"/>
        <w:rPr>
          <w:rFonts w:cs="Arial"/>
          <w:color w:val="000000"/>
        </w:rPr>
      </w:pPr>
      <w:r w:rsidRPr="004A4A3A">
        <w:rPr>
          <w:rFonts w:cs="Trebuchet MS"/>
          <w:color w:val="262626"/>
        </w:rPr>
        <w:t xml:space="preserve">Este Programa </w:t>
      </w:r>
      <w:r w:rsidR="00857C4C" w:rsidRPr="004A4A3A">
        <w:rPr>
          <w:rFonts w:cs="Arial"/>
          <w:color w:val="000000"/>
        </w:rPr>
        <w:t>visa promover a atração e a fixação de doutores em instituições de educação superior e pesquisa, institutos de pesquisa, empresas públicas de pesquisa e desenvolvimento, empresas privadas e microempresas que atuem em investigação científica ou tecnológica, nas vertentes da regionalização e da interiorização.</w:t>
      </w:r>
    </w:p>
    <w:p w14:paraId="2F0D6CA1" w14:textId="77777777" w:rsidR="00311E16" w:rsidRPr="004A4A3A" w:rsidRDefault="00311E16" w:rsidP="006669EC">
      <w:pPr>
        <w:widowControl w:val="0"/>
        <w:autoSpaceDE w:val="0"/>
        <w:autoSpaceDN w:val="0"/>
        <w:adjustRightInd w:val="0"/>
        <w:spacing w:after="0" w:line="240" w:lineRule="auto"/>
        <w:jc w:val="both"/>
        <w:rPr>
          <w:rFonts w:cs="Arial"/>
          <w:color w:val="000000"/>
        </w:rPr>
      </w:pPr>
    </w:p>
    <w:p w14:paraId="310D3BCC" w14:textId="02155DCE" w:rsidR="00311E16" w:rsidRPr="004A4A3A" w:rsidRDefault="00311E16" w:rsidP="006669EC">
      <w:pPr>
        <w:widowControl w:val="0"/>
        <w:autoSpaceDE w:val="0"/>
        <w:autoSpaceDN w:val="0"/>
        <w:adjustRightInd w:val="0"/>
        <w:spacing w:after="0" w:line="240" w:lineRule="auto"/>
        <w:jc w:val="both"/>
        <w:rPr>
          <w:rFonts w:cs="Arial"/>
          <w:color w:val="000000"/>
        </w:rPr>
      </w:pPr>
      <w:r w:rsidRPr="004A4A3A">
        <w:rPr>
          <w:rFonts w:cs="Arial"/>
          <w:color w:val="000000"/>
        </w:rPr>
        <w:t>R</w:t>
      </w:r>
      <w:r w:rsidR="00857C4C" w:rsidRPr="004A4A3A">
        <w:rPr>
          <w:rFonts w:cs="Arial"/>
          <w:color w:val="000000"/>
        </w:rPr>
        <w:t xml:space="preserve">egionalização: caracterizada pela atração de </w:t>
      </w:r>
      <w:r w:rsidR="00E51975" w:rsidRPr="004A4A3A">
        <w:rPr>
          <w:rFonts w:cs="Arial"/>
          <w:color w:val="000000"/>
        </w:rPr>
        <w:t>doutores</w:t>
      </w:r>
      <w:r w:rsidR="00857C4C" w:rsidRPr="004A4A3A">
        <w:rPr>
          <w:rFonts w:cs="Arial"/>
          <w:color w:val="000000"/>
        </w:rPr>
        <w:t>, não sendo permitida a concessão da bolsa a doutores formados ou</w:t>
      </w:r>
      <w:r w:rsidRPr="004A4A3A">
        <w:rPr>
          <w:rFonts w:cs="Arial"/>
          <w:color w:val="000000"/>
        </w:rPr>
        <w:t xml:space="preserve"> radicados no próprio Estado.</w:t>
      </w:r>
    </w:p>
    <w:p w14:paraId="63BBDCBF" w14:textId="77777777" w:rsidR="00311E16" w:rsidRPr="004A4A3A" w:rsidRDefault="00311E16" w:rsidP="006669EC">
      <w:pPr>
        <w:widowControl w:val="0"/>
        <w:autoSpaceDE w:val="0"/>
        <w:autoSpaceDN w:val="0"/>
        <w:adjustRightInd w:val="0"/>
        <w:spacing w:after="0" w:line="240" w:lineRule="auto"/>
        <w:jc w:val="both"/>
        <w:rPr>
          <w:rFonts w:cs="Arial"/>
          <w:color w:val="000000"/>
        </w:rPr>
      </w:pPr>
    </w:p>
    <w:p w14:paraId="39106AD9" w14:textId="2C1C1795" w:rsidR="00857C4C" w:rsidRPr="004A4A3A" w:rsidRDefault="00311E16" w:rsidP="006669EC">
      <w:pPr>
        <w:widowControl w:val="0"/>
        <w:autoSpaceDE w:val="0"/>
        <w:autoSpaceDN w:val="0"/>
        <w:adjustRightInd w:val="0"/>
        <w:spacing w:after="0" w:line="240" w:lineRule="auto"/>
        <w:jc w:val="both"/>
        <w:rPr>
          <w:rFonts w:cs="Arial"/>
          <w:color w:val="000000"/>
        </w:rPr>
      </w:pPr>
      <w:r w:rsidRPr="004A4A3A">
        <w:rPr>
          <w:rFonts w:cs="Arial"/>
          <w:color w:val="000000"/>
        </w:rPr>
        <w:t>I</w:t>
      </w:r>
      <w:r w:rsidR="00857C4C" w:rsidRPr="004A4A3A">
        <w:rPr>
          <w:rFonts w:cs="Arial"/>
          <w:color w:val="000000"/>
        </w:rPr>
        <w:t xml:space="preserve">nteriorização: caracterizada pela atração de </w:t>
      </w:r>
      <w:r w:rsidR="00E51975" w:rsidRPr="004A4A3A">
        <w:rPr>
          <w:rFonts w:cs="Arial"/>
          <w:color w:val="000000"/>
        </w:rPr>
        <w:t>d</w:t>
      </w:r>
      <w:r w:rsidR="00857C4C" w:rsidRPr="004A4A3A">
        <w:rPr>
          <w:rFonts w:cs="Arial"/>
          <w:color w:val="000000"/>
        </w:rPr>
        <w:t xml:space="preserve">outores para microrregiões de baixo desenvolvimento científico e tecnológico, fora das áreas metropolitanas, permitindo, nesse caso, a concessão da bolsa a </w:t>
      </w:r>
      <w:r w:rsidR="00E51975" w:rsidRPr="004A4A3A">
        <w:rPr>
          <w:rFonts w:cs="Arial"/>
          <w:color w:val="000000"/>
        </w:rPr>
        <w:t>d</w:t>
      </w:r>
      <w:r w:rsidR="00857C4C" w:rsidRPr="004A4A3A">
        <w:rPr>
          <w:rFonts w:cs="Arial"/>
          <w:color w:val="000000"/>
        </w:rPr>
        <w:t>outor formado ou radicado no próprio Estado</w:t>
      </w:r>
      <w:r w:rsidRPr="004A4A3A">
        <w:rPr>
          <w:rFonts w:cs="Arial"/>
          <w:color w:val="000000"/>
        </w:rPr>
        <w:t>.</w:t>
      </w:r>
    </w:p>
    <w:p w14:paraId="45DFCA0B" w14:textId="77777777" w:rsidR="00311E16" w:rsidRPr="004A4A3A" w:rsidRDefault="00FC3C67" w:rsidP="006669EC">
      <w:pPr>
        <w:widowControl w:val="0"/>
        <w:autoSpaceDE w:val="0"/>
        <w:autoSpaceDN w:val="0"/>
        <w:adjustRightInd w:val="0"/>
        <w:spacing w:after="0" w:line="240" w:lineRule="auto"/>
        <w:jc w:val="both"/>
        <w:rPr>
          <w:rFonts w:cs="Arial"/>
          <w:color w:val="000000"/>
        </w:rPr>
      </w:pPr>
      <w:r w:rsidRPr="004A4A3A">
        <w:rPr>
          <w:rFonts w:cs="Arial"/>
          <w:color w:val="000000"/>
        </w:rPr>
        <w:br/>
      </w:r>
      <w:r w:rsidR="00311E16" w:rsidRPr="004A4A3A">
        <w:rPr>
          <w:rFonts w:cs="Arial"/>
          <w:color w:val="000000"/>
        </w:rPr>
        <w:t>A bolsa tem duração de a</w:t>
      </w:r>
      <w:r w:rsidRPr="004A4A3A">
        <w:rPr>
          <w:rFonts w:cs="Arial"/>
          <w:color w:val="000000"/>
        </w:rPr>
        <w:t>té 36 meses.</w:t>
      </w:r>
    </w:p>
    <w:p w14:paraId="3556DF37" w14:textId="77777777" w:rsidR="00311E16" w:rsidRPr="004A4A3A" w:rsidRDefault="00311E16" w:rsidP="006669EC">
      <w:pPr>
        <w:widowControl w:val="0"/>
        <w:autoSpaceDE w:val="0"/>
        <w:autoSpaceDN w:val="0"/>
        <w:adjustRightInd w:val="0"/>
        <w:spacing w:after="0" w:line="240" w:lineRule="auto"/>
        <w:jc w:val="both"/>
        <w:rPr>
          <w:rFonts w:cs="Arial"/>
          <w:color w:val="000000"/>
        </w:rPr>
      </w:pPr>
    </w:p>
    <w:p w14:paraId="60BE04F0" w14:textId="77777777" w:rsidR="00311E16" w:rsidRPr="004A4A3A" w:rsidRDefault="009F5C3F" w:rsidP="006669EC">
      <w:pPr>
        <w:widowControl w:val="0"/>
        <w:autoSpaceDE w:val="0"/>
        <w:autoSpaceDN w:val="0"/>
        <w:adjustRightInd w:val="0"/>
        <w:spacing w:after="0" w:line="240" w:lineRule="auto"/>
        <w:jc w:val="both"/>
        <w:rPr>
          <w:rFonts w:cs="Arial"/>
          <w:color w:val="000000"/>
        </w:rPr>
      </w:pPr>
      <w:r w:rsidRPr="004A4A3A">
        <w:rPr>
          <w:rFonts w:cs="Arial"/>
          <w:color w:val="000000"/>
        </w:rPr>
        <w:t xml:space="preserve">Os pedidos de bolsas podem ser submetidos à FUNCAP pela instituição de ensino superior, instituição de pesquisa e desenvolvimento, órgão ou entidade, pública ou privada, ou empresa, pública ou privada, localizada no Estado do Ceará, </w:t>
      </w:r>
      <w:r w:rsidR="00311E16" w:rsidRPr="004A4A3A">
        <w:rPr>
          <w:rFonts w:cs="Arial"/>
          <w:color w:val="000000"/>
        </w:rPr>
        <w:t>por meio</w:t>
      </w:r>
      <w:r w:rsidRPr="004A4A3A">
        <w:rPr>
          <w:rFonts w:cs="Arial"/>
          <w:color w:val="000000"/>
        </w:rPr>
        <w:t xml:space="preserve"> do sistema de fluxo contínuo</w:t>
      </w:r>
      <w:r w:rsidR="00311E16" w:rsidRPr="004A4A3A">
        <w:rPr>
          <w:rFonts w:cs="Arial"/>
          <w:color w:val="000000"/>
        </w:rPr>
        <w:t>.</w:t>
      </w:r>
    </w:p>
    <w:p w14:paraId="74D061B9" w14:textId="77777777" w:rsidR="00027348" w:rsidRPr="004A4A3A" w:rsidRDefault="009F5C3F" w:rsidP="006669EC">
      <w:pPr>
        <w:widowControl w:val="0"/>
        <w:autoSpaceDE w:val="0"/>
        <w:autoSpaceDN w:val="0"/>
        <w:adjustRightInd w:val="0"/>
        <w:spacing w:after="0" w:line="240" w:lineRule="auto"/>
        <w:jc w:val="both"/>
        <w:rPr>
          <w:rFonts w:cstheme="minorHAnsi"/>
          <w:b/>
        </w:rPr>
      </w:pPr>
      <w:r w:rsidRPr="004A4A3A">
        <w:rPr>
          <w:rFonts w:cs="Arial"/>
          <w:color w:val="000000"/>
        </w:rPr>
        <w:br/>
      </w:r>
      <w:r w:rsidR="00027348" w:rsidRPr="004A4A3A">
        <w:rPr>
          <w:rFonts w:cstheme="minorHAnsi"/>
          <w:b/>
        </w:rPr>
        <w:t xml:space="preserve">Público alvo: </w:t>
      </w:r>
    </w:p>
    <w:p w14:paraId="7941DDAE" w14:textId="77777777" w:rsidR="001F468A" w:rsidRPr="004A4A3A" w:rsidRDefault="00027348" w:rsidP="006669EC">
      <w:pPr>
        <w:spacing w:line="240" w:lineRule="auto"/>
        <w:jc w:val="both"/>
        <w:rPr>
          <w:rFonts w:cs="Arial"/>
          <w:color w:val="000000"/>
        </w:rPr>
      </w:pPr>
      <w:r w:rsidRPr="004A4A3A">
        <w:rPr>
          <w:rFonts w:cs="Arial"/>
          <w:color w:val="000000"/>
        </w:rPr>
        <w:t>P</w:t>
      </w:r>
      <w:r w:rsidR="00857C4C" w:rsidRPr="004A4A3A">
        <w:rPr>
          <w:rFonts w:cs="Arial"/>
          <w:color w:val="000000"/>
        </w:rPr>
        <w:t>rofissional com experiência em ciência, tecnologia e inovação e/ou reconhecida competência em instituições de ensino superior e pesquisa, institutos de pesquisa, empresas públicas de pesquisa e desenvolvimento, empresas privadas e microempresas que atuem em investigação científica ou tecnológica.</w:t>
      </w:r>
    </w:p>
    <w:p w14:paraId="6EE25691" w14:textId="77777777" w:rsidR="00F22755" w:rsidRPr="004A4A3A" w:rsidRDefault="001F468A" w:rsidP="006669EC">
      <w:pPr>
        <w:spacing w:after="0" w:line="240" w:lineRule="auto"/>
        <w:jc w:val="both"/>
        <w:rPr>
          <w:rFonts w:cstheme="minorHAnsi"/>
          <w:b/>
        </w:rPr>
      </w:pPr>
      <w:r w:rsidRPr="004A4A3A">
        <w:rPr>
          <w:rFonts w:cstheme="minorHAnsi"/>
          <w:b/>
        </w:rPr>
        <w:t>D</w:t>
      </w:r>
      <w:r w:rsidR="000E2BA3" w:rsidRPr="004A4A3A">
        <w:rPr>
          <w:rFonts w:cstheme="minorHAnsi"/>
          <w:b/>
        </w:rPr>
        <w:t>iretrizes:</w:t>
      </w:r>
    </w:p>
    <w:p w14:paraId="24504D75" w14:textId="77777777" w:rsidR="00061C54" w:rsidRDefault="00F22755" w:rsidP="006669EC">
      <w:pPr>
        <w:pStyle w:val="Default"/>
        <w:jc w:val="both"/>
        <w:rPr>
          <w:rFonts w:asciiTheme="minorHAnsi" w:hAnsiTheme="minorHAnsi"/>
          <w:sz w:val="22"/>
          <w:szCs w:val="22"/>
        </w:rPr>
      </w:pPr>
      <w:r w:rsidRPr="004A4A3A">
        <w:rPr>
          <w:rFonts w:asciiTheme="minorHAnsi" w:hAnsiTheme="minorHAnsi"/>
          <w:sz w:val="22"/>
          <w:szCs w:val="22"/>
        </w:rPr>
        <w:t>A instituição que recebe o bolsista deve m</w:t>
      </w:r>
      <w:r w:rsidR="000E2BA3" w:rsidRPr="004A4A3A">
        <w:rPr>
          <w:rFonts w:asciiTheme="minorHAnsi" w:hAnsiTheme="minorHAnsi"/>
          <w:sz w:val="22"/>
          <w:szCs w:val="22"/>
        </w:rPr>
        <w:t>anter setor de pesquisa ou de desenvolvimento tecnológico e inovação, independentemente de sua natureza jurídica, se pública ou privada</w:t>
      </w:r>
      <w:r w:rsidR="00A66AE4" w:rsidRPr="004A4A3A">
        <w:rPr>
          <w:rFonts w:asciiTheme="minorHAnsi" w:hAnsiTheme="minorHAnsi"/>
          <w:sz w:val="22"/>
          <w:szCs w:val="22"/>
        </w:rPr>
        <w:t>. De</w:t>
      </w:r>
      <w:r w:rsidR="00E51975" w:rsidRPr="004A4A3A">
        <w:rPr>
          <w:rFonts w:asciiTheme="minorHAnsi" w:hAnsiTheme="minorHAnsi"/>
          <w:sz w:val="22"/>
          <w:szCs w:val="22"/>
        </w:rPr>
        <w:t>ve</w:t>
      </w:r>
      <w:r w:rsidR="000E2BA3" w:rsidRPr="004A4A3A">
        <w:rPr>
          <w:rFonts w:asciiTheme="minorHAnsi" w:hAnsiTheme="minorHAnsi"/>
          <w:sz w:val="22"/>
          <w:szCs w:val="22"/>
        </w:rPr>
        <w:t xml:space="preserve"> estar localizada no Ceará</w:t>
      </w:r>
      <w:r w:rsidR="00A66AE4" w:rsidRPr="004A4A3A">
        <w:rPr>
          <w:rFonts w:asciiTheme="minorHAnsi" w:hAnsiTheme="minorHAnsi"/>
          <w:sz w:val="22"/>
          <w:szCs w:val="22"/>
        </w:rPr>
        <w:t>, d</w:t>
      </w:r>
      <w:r w:rsidR="000E2BA3" w:rsidRPr="004A4A3A">
        <w:rPr>
          <w:rFonts w:asciiTheme="minorHAnsi" w:hAnsiTheme="minorHAnsi"/>
          <w:sz w:val="22"/>
          <w:szCs w:val="22"/>
        </w:rPr>
        <w:t>ispor de infraestrutura adequada ao desenvolvimento do projeto na própria empresa ou em instituição parceira, acadêmica ou não</w:t>
      </w:r>
      <w:r w:rsidR="00A66AE4" w:rsidRPr="004A4A3A">
        <w:rPr>
          <w:rFonts w:asciiTheme="minorHAnsi" w:hAnsiTheme="minorHAnsi"/>
          <w:sz w:val="22"/>
          <w:szCs w:val="22"/>
        </w:rPr>
        <w:t>. Também deve</w:t>
      </w:r>
      <w:r w:rsidR="000E2BA3" w:rsidRPr="004A4A3A">
        <w:rPr>
          <w:rFonts w:asciiTheme="minorHAnsi" w:hAnsiTheme="minorHAnsi"/>
          <w:sz w:val="22"/>
          <w:szCs w:val="22"/>
        </w:rPr>
        <w:t xml:space="preserve"> atestar deficiência de recursos humanos naquela área do conhecimento ou setor de produção.</w:t>
      </w:r>
    </w:p>
    <w:p w14:paraId="7C1FEA57" w14:textId="352AE0F0" w:rsidR="000E2BA3" w:rsidRPr="004A4A3A" w:rsidRDefault="000E2BA3" w:rsidP="006669EC">
      <w:pPr>
        <w:pStyle w:val="Default"/>
        <w:jc w:val="both"/>
        <w:rPr>
          <w:rFonts w:asciiTheme="minorHAnsi" w:hAnsiTheme="minorHAnsi" w:cstheme="minorHAnsi"/>
          <w:b/>
          <w:color w:val="auto"/>
          <w:sz w:val="22"/>
          <w:szCs w:val="22"/>
        </w:rPr>
      </w:pPr>
    </w:p>
    <w:p w14:paraId="6F6DFA92" w14:textId="77777777" w:rsidR="00027348" w:rsidRPr="004A4A3A" w:rsidRDefault="00027348"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Valor: </w:t>
      </w:r>
    </w:p>
    <w:p w14:paraId="6932B3B0" w14:textId="77777777" w:rsidR="00FC3C67" w:rsidRDefault="00027348" w:rsidP="006669EC">
      <w:pPr>
        <w:spacing w:line="240" w:lineRule="auto"/>
        <w:jc w:val="both"/>
        <w:rPr>
          <w:rFonts w:cs="Arial"/>
          <w:color w:val="000000"/>
        </w:rPr>
      </w:pPr>
      <w:r w:rsidRPr="004A4A3A">
        <w:rPr>
          <w:rFonts w:cs="Arial"/>
          <w:color w:val="000000"/>
        </w:rPr>
        <w:t>O</w:t>
      </w:r>
      <w:r w:rsidR="00A66AE4" w:rsidRPr="004A4A3A">
        <w:rPr>
          <w:rFonts w:cs="Arial"/>
          <w:color w:val="000000"/>
        </w:rPr>
        <w:t xml:space="preserve">s valores </w:t>
      </w:r>
      <w:r w:rsidR="00A66AE4" w:rsidRPr="004A4A3A">
        <w:rPr>
          <w:rStyle w:val="Forte"/>
          <w:rFonts w:cs="Arial"/>
          <w:b w:val="0"/>
          <w:color w:val="000000"/>
        </w:rPr>
        <w:t>para</w:t>
      </w:r>
      <w:r w:rsidR="00FC3C67" w:rsidRPr="004A4A3A">
        <w:rPr>
          <w:rFonts w:cs="Arial"/>
          <w:color w:val="000000"/>
        </w:rPr>
        <w:t xml:space="preserve"> esta bolsa variam de R$ 2</w:t>
      </w:r>
      <w:r w:rsidR="00023EF0" w:rsidRPr="004A4A3A">
        <w:rPr>
          <w:rFonts w:cs="Arial"/>
          <w:color w:val="000000"/>
        </w:rPr>
        <w:t>,8 mil</w:t>
      </w:r>
      <w:r w:rsidR="00FC3C67" w:rsidRPr="004A4A3A">
        <w:rPr>
          <w:rFonts w:cs="Arial"/>
          <w:color w:val="000000"/>
        </w:rPr>
        <w:t xml:space="preserve"> a R$ 5</w:t>
      </w:r>
      <w:r w:rsidR="00023EF0" w:rsidRPr="004A4A3A">
        <w:rPr>
          <w:rFonts w:cs="Arial"/>
          <w:color w:val="000000"/>
        </w:rPr>
        <w:t>,2 mil</w:t>
      </w:r>
      <w:r w:rsidR="00FC3C67" w:rsidRPr="004A4A3A">
        <w:rPr>
          <w:rFonts w:cs="Arial"/>
          <w:color w:val="000000"/>
        </w:rPr>
        <w:t>. (de acordo com o estabelecido pela a tabela de valores de bolsas e taxas no País - RN – 005/2010).</w:t>
      </w:r>
    </w:p>
    <w:p w14:paraId="012D7035" w14:textId="77777777" w:rsidR="00C31629" w:rsidRPr="004A4A3A" w:rsidRDefault="00C31629" w:rsidP="006669EC">
      <w:pPr>
        <w:spacing w:line="240" w:lineRule="auto"/>
        <w:jc w:val="both"/>
      </w:pPr>
    </w:p>
    <w:tbl>
      <w:tblPr>
        <w:tblW w:w="5628" w:type="dxa"/>
        <w:shd w:val="clear" w:color="auto" w:fill="FFFFFF"/>
        <w:tblCellMar>
          <w:top w:w="15" w:type="dxa"/>
          <w:left w:w="15" w:type="dxa"/>
          <w:bottom w:w="15" w:type="dxa"/>
          <w:right w:w="15" w:type="dxa"/>
        </w:tblCellMar>
        <w:tblLook w:val="04A0" w:firstRow="1" w:lastRow="0" w:firstColumn="1" w:lastColumn="0" w:noHBand="0" w:noVBand="1"/>
      </w:tblPr>
      <w:tblGrid>
        <w:gridCol w:w="5628"/>
      </w:tblGrid>
      <w:tr w:rsidR="0066492D" w:rsidRPr="004A4A3A" w14:paraId="63E369C4" w14:textId="77777777" w:rsidTr="0066492D">
        <w:tc>
          <w:tcPr>
            <w:tcW w:w="0" w:type="auto"/>
            <w:shd w:val="clear" w:color="auto" w:fill="FFFFFF"/>
            <w:vAlign w:val="center"/>
            <w:hideMark/>
          </w:tcPr>
          <w:p w14:paraId="5924627E" w14:textId="77777777" w:rsidR="0066492D" w:rsidRPr="004A4A3A" w:rsidRDefault="0066492D" w:rsidP="006669EC">
            <w:pPr>
              <w:spacing w:line="240" w:lineRule="auto"/>
              <w:jc w:val="both"/>
              <w:rPr>
                <w:rFonts w:cs="Arial"/>
                <w:color w:val="000000"/>
              </w:rPr>
            </w:pPr>
          </w:p>
        </w:tc>
      </w:tr>
    </w:tbl>
    <w:p w14:paraId="4817D636" w14:textId="77777777" w:rsidR="005A5720" w:rsidRPr="004A4A3A" w:rsidRDefault="005A5720"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Programa de Bolsa de </w:t>
      </w:r>
      <w:r w:rsidR="00011E6F" w:rsidRPr="004A4A3A">
        <w:rPr>
          <w:rFonts w:asciiTheme="minorHAnsi" w:hAnsiTheme="minorHAnsi" w:cstheme="minorHAnsi"/>
          <w:b/>
          <w:color w:val="auto"/>
          <w:sz w:val="22"/>
          <w:szCs w:val="22"/>
        </w:rPr>
        <w:t>Fixação de Pesquisador</w:t>
      </w:r>
      <w:r w:rsidRPr="004A4A3A">
        <w:rPr>
          <w:rFonts w:asciiTheme="minorHAnsi" w:hAnsiTheme="minorHAnsi" w:cstheme="minorHAnsi"/>
          <w:b/>
          <w:color w:val="auto"/>
          <w:sz w:val="22"/>
          <w:szCs w:val="22"/>
        </w:rPr>
        <w:t xml:space="preserve"> (</w:t>
      </w:r>
      <w:r w:rsidR="00011E6F" w:rsidRPr="004A4A3A">
        <w:rPr>
          <w:rFonts w:asciiTheme="minorHAnsi" w:hAnsiTheme="minorHAnsi" w:cstheme="minorHAnsi"/>
          <w:b/>
          <w:color w:val="auto"/>
          <w:sz w:val="22"/>
          <w:szCs w:val="22"/>
        </w:rPr>
        <w:t>BFP</w:t>
      </w:r>
      <w:r w:rsidRPr="004A4A3A">
        <w:rPr>
          <w:rFonts w:asciiTheme="minorHAnsi" w:hAnsiTheme="minorHAnsi" w:cstheme="minorHAnsi"/>
          <w:b/>
          <w:color w:val="auto"/>
          <w:sz w:val="22"/>
          <w:szCs w:val="22"/>
        </w:rPr>
        <w:t>)</w:t>
      </w:r>
    </w:p>
    <w:p w14:paraId="5581AD22" w14:textId="77777777" w:rsidR="00AA7D61" w:rsidRPr="004A4A3A" w:rsidRDefault="00AA7D61" w:rsidP="006669EC">
      <w:pPr>
        <w:widowControl w:val="0"/>
        <w:autoSpaceDE w:val="0"/>
        <w:autoSpaceDN w:val="0"/>
        <w:adjustRightInd w:val="0"/>
        <w:spacing w:after="0" w:line="240" w:lineRule="auto"/>
        <w:jc w:val="both"/>
        <w:rPr>
          <w:rFonts w:cs="Trebuchet MS"/>
          <w:color w:val="262626"/>
        </w:rPr>
      </w:pPr>
    </w:p>
    <w:p w14:paraId="6ADBD12F" w14:textId="77777777" w:rsidR="00A0574B" w:rsidRPr="004A4A3A" w:rsidRDefault="00D814FA" w:rsidP="006669EC">
      <w:pPr>
        <w:widowControl w:val="0"/>
        <w:autoSpaceDE w:val="0"/>
        <w:autoSpaceDN w:val="0"/>
        <w:adjustRightInd w:val="0"/>
        <w:spacing w:after="0" w:line="240" w:lineRule="auto"/>
        <w:jc w:val="both"/>
        <w:rPr>
          <w:rFonts w:cs="Arial"/>
          <w:color w:val="000000"/>
        </w:rPr>
      </w:pPr>
      <w:r w:rsidRPr="004A4A3A">
        <w:rPr>
          <w:rFonts w:cs="Trebuchet MS"/>
          <w:color w:val="262626"/>
        </w:rPr>
        <w:t xml:space="preserve">O Programa tem </w:t>
      </w:r>
      <w:r w:rsidR="00A0574B" w:rsidRPr="004A4A3A">
        <w:rPr>
          <w:rFonts w:cs="Arial"/>
          <w:color w:val="000000"/>
        </w:rPr>
        <w:t>como principal finalidade estimular a atração e a fixação de pesquisadores, portadores do título de doutor, em instituições de educação superior e pesquisa, institutos de pesquisa, empresas públicas de pesquisa e desenvolvimento</w:t>
      </w:r>
      <w:r w:rsidR="008260CF" w:rsidRPr="004A4A3A">
        <w:rPr>
          <w:rFonts w:cs="Arial"/>
          <w:color w:val="000000"/>
        </w:rPr>
        <w:t>,</w:t>
      </w:r>
      <w:r w:rsidR="00A0574B" w:rsidRPr="004A4A3A">
        <w:rPr>
          <w:rFonts w:cs="Arial"/>
          <w:color w:val="000000"/>
        </w:rPr>
        <w:t xml:space="preserve"> e empresas privadas que atuem em investigação científica, desenvolvimento tecnológico ou de inovação</w:t>
      </w:r>
      <w:r w:rsidRPr="004A4A3A">
        <w:rPr>
          <w:rFonts w:cs="Arial"/>
          <w:color w:val="000000"/>
        </w:rPr>
        <w:t xml:space="preserve"> localizados no Estado do Ceará. Também visa </w:t>
      </w:r>
      <w:r w:rsidR="00A0574B" w:rsidRPr="004A4A3A">
        <w:rPr>
          <w:rFonts w:cs="Arial"/>
          <w:color w:val="000000"/>
        </w:rPr>
        <w:t xml:space="preserve">possibilitar a continuidade da pesquisa, consolidação e/ou atualização dos conhecimentos adquiridos ou o eventual redirecionamento da linha de pesquisa do candidato à bolsa, </w:t>
      </w:r>
      <w:r w:rsidRPr="004A4A3A">
        <w:rPr>
          <w:rFonts w:cs="Arial"/>
          <w:color w:val="000000"/>
        </w:rPr>
        <w:t>por meio</w:t>
      </w:r>
      <w:r w:rsidR="00A0574B" w:rsidRPr="004A4A3A">
        <w:rPr>
          <w:rFonts w:cs="Arial"/>
          <w:color w:val="000000"/>
        </w:rPr>
        <w:t xml:space="preserve"> do desenvolvimento de projetos de pesquisa junto a grupos e instituições de reconhecida excelência na área de especialização do candidato</w:t>
      </w:r>
      <w:r w:rsidRPr="004A4A3A">
        <w:rPr>
          <w:rFonts w:cs="Arial"/>
          <w:color w:val="000000"/>
        </w:rPr>
        <w:t xml:space="preserve">, </w:t>
      </w:r>
      <w:r w:rsidR="00A0574B" w:rsidRPr="004A4A3A">
        <w:rPr>
          <w:rFonts w:cs="Arial"/>
          <w:color w:val="000000"/>
        </w:rPr>
        <w:t>fomentar a atividade de pesquisa científica e de desenvolvimento tecnológico em áreas de conhecimento de interesse do Estado, provocando o crescimento do potencial de pesquisa do Estado.</w:t>
      </w:r>
    </w:p>
    <w:p w14:paraId="0DF4DE21" w14:textId="77777777" w:rsidR="00D814FA" w:rsidRPr="004A4A3A" w:rsidRDefault="00D814FA" w:rsidP="006669EC">
      <w:pPr>
        <w:widowControl w:val="0"/>
        <w:autoSpaceDE w:val="0"/>
        <w:autoSpaceDN w:val="0"/>
        <w:adjustRightInd w:val="0"/>
        <w:spacing w:after="0" w:line="240" w:lineRule="auto"/>
        <w:jc w:val="both"/>
        <w:rPr>
          <w:rFonts w:cs="Arial"/>
          <w:color w:val="000000"/>
        </w:rPr>
      </w:pPr>
    </w:p>
    <w:p w14:paraId="05FA5AC1" w14:textId="77777777" w:rsidR="00D814FA" w:rsidRPr="004A4A3A" w:rsidRDefault="00A0574B" w:rsidP="006669EC">
      <w:pPr>
        <w:widowControl w:val="0"/>
        <w:autoSpaceDE w:val="0"/>
        <w:autoSpaceDN w:val="0"/>
        <w:adjustRightInd w:val="0"/>
        <w:spacing w:after="0" w:line="240" w:lineRule="auto"/>
        <w:jc w:val="both"/>
        <w:rPr>
          <w:rFonts w:cs="Arial"/>
          <w:color w:val="000000"/>
        </w:rPr>
      </w:pPr>
      <w:r w:rsidRPr="004A4A3A">
        <w:rPr>
          <w:rFonts w:cs="Arial"/>
          <w:color w:val="000000"/>
        </w:rPr>
        <w:t xml:space="preserve">A </w:t>
      </w:r>
      <w:r w:rsidR="00D814FA" w:rsidRPr="004A4A3A">
        <w:rPr>
          <w:rFonts w:cs="Arial"/>
          <w:color w:val="000000"/>
        </w:rPr>
        <w:t>bolsa</w:t>
      </w:r>
      <w:r w:rsidRPr="004A4A3A">
        <w:rPr>
          <w:rFonts w:cs="Arial"/>
          <w:color w:val="000000"/>
        </w:rPr>
        <w:t xml:space="preserve"> tem duração de até 36 meses.</w:t>
      </w:r>
    </w:p>
    <w:p w14:paraId="70784B84" w14:textId="77777777" w:rsidR="005A5720" w:rsidRPr="004A4A3A" w:rsidRDefault="005A5720" w:rsidP="006669EC">
      <w:pPr>
        <w:widowControl w:val="0"/>
        <w:autoSpaceDE w:val="0"/>
        <w:autoSpaceDN w:val="0"/>
        <w:adjustRightInd w:val="0"/>
        <w:spacing w:after="0" w:line="240" w:lineRule="auto"/>
        <w:jc w:val="both"/>
        <w:rPr>
          <w:rFonts w:cstheme="minorHAnsi"/>
          <w:b/>
        </w:rPr>
      </w:pPr>
      <w:r w:rsidRPr="004A4A3A">
        <w:rPr>
          <w:rFonts w:cs="Arial"/>
          <w:color w:val="000000"/>
        </w:rPr>
        <w:br/>
      </w:r>
      <w:r w:rsidRPr="004A4A3A">
        <w:rPr>
          <w:rFonts w:cstheme="minorHAnsi"/>
          <w:b/>
        </w:rPr>
        <w:t xml:space="preserve">Público alvo: </w:t>
      </w:r>
    </w:p>
    <w:p w14:paraId="51F60A00" w14:textId="4ED45543" w:rsidR="00C16EE7" w:rsidRPr="004A4A3A" w:rsidRDefault="005A5720" w:rsidP="006669EC">
      <w:pPr>
        <w:spacing w:line="240" w:lineRule="auto"/>
        <w:jc w:val="both"/>
        <w:rPr>
          <w:rFonts w:cs="Arial"/>
          <w:color w:val="000000"/>
        </w:rPr>
      </w:pPr>
      <w:r w:rsidRPr="004A4A3A">
        <w:rPr>
          <w:rFonts w:cs="Arial"/>
          <w:color w:val="000000"/>
        </w:rPr>
        <w:t>P</w:t>
      </w:r>
      <w:r w:rsidR="00A0574B" w:rsidRPr="004A4A3A">
        <w:rPr>
          <w:rFonts w:cs="Arial"/>
          <w:color w:val="000000"/>
        </w:rPr>
        <w:t xml:space="preserve">rofissional detentor do título de </w:t>
      </w:r>
      <w:r w:rsidR="00B559FD" w:rsidRPr="004A4A3A">
        <w:rPr>
          <w:rFonts w:cs="Arial"/>
          <w:color w:val="000000"/>
        </w:rPr>
        <w:t>d</w:t>
      </w:r>
      <w:r w:rsidR="00A0574B" w:rsidRPr="004A4A3A">
        <w:rPr>
          <w:rFonts w:cs="Arial"/>
          <w:color w:val="000000"/>
        </w:rPr>
        <w:t>outor concluso nos últimos 5 anos ou domiciliado nos últimos 3 anos no Estado do Ceará</w:t>
      </w:r>
      <w:r w:rsidR="00B559FD" w:rsidRPr="004A4A3A">
        <w:rPr>
          <w:rFonts w:cs="Arial"/>
          <w:color w:val="000000"/>
        </w:rPr>
        <w:t>,</w:t>
      </w:r>
      <w:r w:rsidR="00A0574B" w:rsidRPr="004A4A3A">
        <w:rPr>
          <w:rFonts w:cs="Arial"/>
          <w:color w:val="000000"/>
        </w:rPr>
        <w:t xml:space="preserve"> com produção técnico-científico compatível com o tempo de doutoramento.</w:t>
      </w:r>
    </w:p>
    <w:p w14:paraId="66EA965D" w14:textId="77777777" w:rsidR="00552EE4" w:rsidRPr="004A4A3A" w:rsidRDefault="00552EE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Valor: </w:t>
      </w:r>
    </w:p>
    <w:p w14:paraId="50974AFF" w14:textId="77777777" w:rsidR="00552EE4" w:rsidRPr="004A4A3A" w:rsidRDefault="00552EE4" w:rsidP="006669EC">
      <w:pPr>
        <w:spacing w:line="240" w:lineRule="auto"/>
        <w:jc w:val="both"/>
        <w:rPr>
          <w:rFonts w:cs="Arial"/>
          <w:color w:val="000000"/>
        </w:rPr>
      </w:pPr>
      <w:r w:rsidRPr="004A4A3A">
        <w:rPr>
          <w:rFonts w:cs="Arial"/>
          <w:color w:val="000000"/>
        </w:rPr>
        <w:t>O valor da bolsa é definido anualmente pela Diretoria Executiva da FUNCAP, que leva em conta a qualificação e experiência do candidato, bem como o número de horas dedicadas ao projeto.</w:t>
      </w:r>
    </w:p>
    <w:p w14:paraId="624FE827" w14:textId="77777777" w:rsidR="00FA425B" w:rsidRDefault="00FA425B" w:rsidP="00FA425B">
      <w:pPr>
        <w:spacing w:line="240" w:lineRule="auto"/>
        <w:rPr>
          <w:rFonts w:cs="Arial"/>
          <w:b/>
          <w:color w:val="4F81BD" w:themeColor="accent1"/>
        </w:rPr>
      </w:pPr>
    </w:p>
    <w:p w14:paraId="3F3D8694" w14:textId="7D312B1D" w:rsidR="00345B39" w:rsidRPr="004A4A3A" w:rsidRDefault="00345B39" w:rsidP="00C31629">
      <w:pPr>
        <w:spacing w:after="0" w:line="240" w:lineRule="auto"/>
        <w:rPr>
          <w:rFonts w:cs="Arial"/>
          <w:b/>
          <w:color w:val="4F81BD" w:themeColor="accent1"/>
        </w:rPr>
      </w:pPr>
      <w:r w:rsidRPr="004A4A3A">
        <w:rPr>
          <w:rFonts w:cs="Arial"/>
          <w:b/>
          <w:color w:val="4F81BD" w:themeColor="accent1"/>
        </w:rPr>
        <w:t xml:space="preserve">Fundação </w:t>
      </w:r>
      <w:r w:rsidR="0005022F" w:rsidRPr="004A4A3A">
        <w:rPr>
          <w:rFonts w:cs="Arial"/>
          <w:b/>
          <w:color w:val="4F81BD" w:themeColor="accent1"/>
        </w:rPr>
        <w:t>de Amparo à Pesquisa do Estado de Goiás</w:t>
      </w:r>
      <w:r w:rsidRPr="004A4A3A">
        <w:rPr>
          <w:rFonts w:cs="Arial"/>
          <w:b/>
          <w:color w:val="4F81BD" w:themeColor="accent1"/>
        </w:rPr>
        <w:t xml:space="preserve"> (F</w:t>
      </w:r>
      <w:r w:rsidR="0005022F" w:rsidRPr="004A4A3A">
        <w:rPr>
          <w:rFonts w:cs="Arial"/>
          <w:b/>
          <w:color w:val="4F81BD" w:themeColor="accent1"/>
        </w:rPr>
        <w:t>APEG</w:t>
      </w:r>
      <w:r w:rsidRPr="004A4A3A">
        <w:rPr>
          <w:rFonts w:cs="Arial"/>
          <w:b/>
          <w:color w:val="4F81BD" w:themeColor="accent1"/>
        </w:rPr>
        <w:t>)</w:t>
      </w:r>
    </w:p>
    <w:p w14:paraId="37ED03EE" w14:textId="77777777" w:rsidR="00D32B63" w:rsidRPr="004A4A3A" w:rsidRDefault="00345B39" w:rsidP="00C31629">
      <w:pPr>
        <w:spacing w:after="0" w:line="240" w:lineRule="auto"/>
        <w:jc w:val="both"/>
        <w:rPr>
          <w:shd w:val="clear" w:color="auto" w:fill="FFFFFF"/>
        </w:rPr>
      </w:pPr>
      <w:r w:rsidRPr="004A4A3A">
        <w:t>A</w:t>
      </w:r>
      <w:r w:rsidR="009A0EFD" w:rsidRPr="004A4A3A">
        <w:t xml:space="preserve"> </w:t>
      </w:r>
      <w:r w:rsidR="009A0EFD" w:rsidRPr="004A4A3A">
        <w:rPr>
          <w:color w:val="4F81BD" w:themeColor="accent1"/>
        </w:rPr>
        <w:t>FAPEG</w:t>
      </w:r>
      <w:r w:rsidR="009A0EFD" w:rsidRPr="004A4A3A">
        <w:t xml:space="preserve"> </w:t>
      </w:r>
      <w:r w:rsidR="007A428A" w:rsidRPr="004A4A3A">
        <w:rPr>
          <w:shd w:val="clear" w:color="auto" w:fill="FFFFFF"/>
        </w:rPr>
        <w:t>atua no financiamento de projetos de pesquisa científica e tecnológica; no incentivo à capacitação de recursos humanos para a ciência e tecnologia, por meio de bolsas em diversos níveis de formação; na fixação e consolidação de grupos de pesquisa científica e tecnológica; na integração entre o setor produtivo e as instituições de pesquisa e desenvolvimento; no estabelecimento de parcerias com órgãos federais de fomento à pesquisa (CNPq, FINEP, CAPES, entre outros) e na indução de programas especiais de pesquisa e inovação, com vistas ao desenvolvimento científico e tecnológico do Estado de Goiás.</w:t>
      </w:r>
    </w:p>
    <w:p w14:paraId="4D90CDD2" w14:textId="77777777" w:rsidR="00AD0C43" w:rsidRPr="004A4A3A" w:rsidRDefault="00AD0C43" w:rsidP="006669EC">
      <w:pPr>
        <w:widowControl w:val="0"/>
        <w:autoSpaceDE w:val="0"/>
        <w:autoSpaceDN w:val="0"/>
        <w:adjustRightInd w:val="0"/>
        <w:spacing w:after="0" w:line="240" w:lineRule="auto"/>
        <w:jc w:val="both"/>
        <w:rPr>
          <w:rFonts w:cs="Arial"/>
          <w:color w:val="3B3B3C"/>
        </w:rPr>
      </w:pPr>
    </w:p>
    <w:p w14:paraId="509234F3" w14:textId="467557C7" w:rsidR="00E9410A" w:rsidRPr="004A4A3A" w:rsidRDefault="00B7085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Tecnova</w:t>
      </w:r>
      <w:r w:rsidR="00E51F63" w:rsidRPr="004A4A3A">
        <w:rPr>
          <w:rFonts w:asciiTheme="minorHAnsi" w:hAnsiTheme="minorHAnsi" w:cstheme="minorHAnsi"/>
          <w:b/>
          <w:color w:val="auto"/>
          <w:sz w:val="22"/>
          <w:szCs w:val="22"/>
        </w:rPr>
        <w:t xml:space="preserve"> (em parceria com Finep)</w:t>
      </w:r>
    </w:p>
    <w:p w14:paraId="14063F33" w14:textId="77777777" w:rsidR="00DD3313" w:rsidRPr="004A4A3A" w:rsidRDefault="00DD3313" w:rsidP="006669EC">
      <w:pPr>
        <w:widowControl w:val="0"/>
        <w:autoSpaceDE w:val="0"/>
        <w:autoSpaceDN w:val="0"/>
        <w:adjustRightInd w:val="0"/>
        <w:spacing w:after="0" w:line="240" w:lineRule="auto"/>
        <w:ind w:right="44"/>
        <w:jc w:val="both"/>
        <w:rPr>
          <w:rFonts w:eastAsiaTheme="minorEastAsia" w:cstheme="minorHAnsi"/>
          <w:lang w:eastAsia="pt-BR"/>
        </w:rPr>
      </w:pPr>
    </w:p>
    <w:p w14:paraId="69F1A009" w14:textId="77777777" w:rsidR="00E9410A" w:rsidRPr="004A4A3A" w:rsidRDefault="00E9410A"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Programa Tecnova</w:t>
      </w:r>
      <w:r w:rsidRPr="004A4A3A">
        <w:rPr>
          <w:rFonts w:cs="Trebuchet MS"/>
          <w:color w:val="262626"/>
        </w:rPr>
        <w:t>.</w:t>
      </w:r>
    </w:p>
    <w:p w14:paraId="7595629E" w14:textId="77777777" w:rsidR="00E9410A" w:rsidRPr="004A4A3A" w:rsidRDefault="00E9410A" w:rsidP="006669EC">
      <w:pPr>
        <w:widowControl w:val="0"/>
        <w:autoSpaceDE w:val="0"/>
        <w:autoSpaceDN w:val="0"/>
        <w:adjustRightInd w:val="0"/>
        <w:spacing w:after="0" w:line="240" w:lineRule="auto"/>
        <w:jc w:val="both"/>
        <w:rPr>
          <w:rFonts w:cs="Trebuchet MS"/>
          <w:color w:val="262626"/>
        </w:rPr>
      </w:pPr>
      <w:r w:rsidRPr="001B5E6C">
        <w:rPr>
          <w:rFonts w:cs="Trebuchet MS"/>
          <w:color w:val="262626"/>
        </w:rPr>
        <w:t>Recursos não reembolsáveis &gt;&gt; Finep &gt;&gt; Programa Tecnova</w:t>
      </w:r>
    </w:p>
    <w:p w14:paraId="7EF53012" w14:textId="77777777" w:rsidR="00E9410A" w:rsidRPr="004A4A3A" w:rsidRDefault="00E9410A" w:rsidP="006669EC">
      <w:pPr>
        <w:spacing w:after="0" w:line="240" w:lineRule="auto"/>
        <w:jc w:val="both"/>
        <w:rPr>
          <w:rFonts w:cstheme="minorHAnsi"/>
          <w:b/>
        </w:rPr>
      </w:pPr>
    </w:p>
    <w:p w14:paraId="484D746B" w14:textId="77777777" w:rsidR="00E148F4" w:rsidRPr="004A4A3A" w:rsidRDefault="0086101C"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de Bolsa de Pós-Doutorado nas Empresas</w:t>
      </w:r>
    </w:p>
    <w:p w14:paraId="38C4C664" w14:textId="77777777" w:rsidR="00C855AB" w:rsidRPr="004A4A3A" w:rsidRDefault="00C855AB" w:rsidP="006669EC">
      <w:pPr>
        <w:widowControl w:val="0"/>
        <w:autoSpaceDE w:val="0"/>
        <w:autoSpaceDN w:val="0"/>
        <w:adjustRightInd w:val="0"/>
        <w:spacing w:after="0" w:line="240" w:lineRule="auto"/>
        <w:ind w:right="44"/>
        <w:jc w:val="both"/>
        <w:rPr>
          <w:rFonts w:cstheme="minorHAnsi"/>
          <w:b/>
        </w:rPr>
      </w:pPr>
    </w:p>
    <w:p w14:paraId="3E611D62" w14:textId="25431E18" w:rsidR="0081392D" w:rsidRPr="004A4A3A" w:rsidRDefault="0081392D" w:rsidP="006669EC">
      <w:pPr>
        <w:widowControl w:val="0"/>
        <w:autoSpaceDE w:val="0"/>
        <w:autoSpaceDN w:val="0"/>
        <w:adjustRightInd w:val="0"/>
        <w:spacing w:after="0" w:line="240" w:lineRule="auto"/>
        <w:ind w:right="44"/>
        <w:jc w:val="both"/>
      </w:pPr>
      <w:r w:rsidRPr="004A4A3A">
        <w:rPr>
          <w:rFonts w:eastAsiaTheme="minorEastAsia" w:cs="Arial"/>
          <w:color w:val="000000"/>
          <w:lang w:eastAsia="pt-BR"/>
        </w:rPr>
        <w:t>Programa que c</w:t>
      </w:r>
      <w:r w:rsidRPr="004A4A3A">
        <w:t xml:space="preserve">oncede bolsas de pós-doutorado a profissionais, com titulação de doutor, para desenvolverem projetos de pesquisa tecnológica e/ou de inovação no ambiente de empresas situadas no Estado de Goiás. </w:t>
      </w:r>
    </w:p>
    <w:p w14:paraId="2EB112AB" w14:textId="77777777" w:rsidR="00E148F4" w:rsidRPr="004A4A3A" w:rsidRDefault="00E148F4" w:rsidP="006669EC">
      <w:pPr>
        <w:spacing w:after="0" w:line="240" w:lineRule="auto"/>
        <w:jc w:val="both"/>
        <w:rPr>
          <w:rFonts w:cstheme="minorHAnsi"/>
          <w:b/>
        </w:rPr>
      </w:pPr>
    </w:p>
    <w:p w14:paraId="5A25EA55" w14:textId="77777777" w:rsidR="00E148F4" w:rsidRPr="004A4A3A" w:rsidRDefault="00E148F4" w:rsidP="006669EC">
      <w:pPr>
        <w:spacing w:after="0" w:line="240" w:lineRule="auto"/>
        <w:jc w:val="both"/>
        <w:rPr>
          <w:rFonts w:cstheme="minorHAnsi"/>
          <w:b/>
        </w:rPr>
      </w:pPr>
      <w:r w:rsidRPr="004A4A3A">
        <w:rPr>
          <w:rFonts w:cstheme="minorHAnsi"/>
          <w:b/>
        </w:rPr>
        <w:t>Áreas de abrangência/Projetos apoiáveis:</w:t>
      </w:r>
    </w:p>
    <w:p w14:paraId="7B9BB244" w14:textId="77777777" w:rsidR="00E148F4" w:rsidRPr="004A4A3A" w:rsidRDefault="00D00B25" w:rsidP="006669EC">
      <w:pPr>
        <w:widowControl w:val="0"/>
        <w:autoSpaceDE w:val="0"/>
        <w:autoSpaceDN w:val="0"/>
        <w:adjustRightInd w:val="0"/>
        <w:spacing w:after="0" w:line="240" w:lineRule="auto"/>
        <w:jc w:val="both"/>
        <w:rPr>
          <w:rFonts w:eastAsiaTheme="minorEastAsia" w:cs="Arial"/>
          <w:color w:val="000000"/>
          <w:lang w:eastAsia="pt-BR"/>
        </w:rPr>
      </w:pPr>
      <w:r w:rsidRPr="004A4A3A">
        <w:rPr>
          <w:rFonts w:cs="Trebuchet MS"/>
          <w:color w:val="262626"/>
        </w:rPr>
        <w:t>Projetos de pesquisa tecnológica e/ou de inovação.</w:t>
      </w:r>
    </w:p>
    <w:p w14:paraId="1F12D06B" w14:textId="77777777" w:rsidR="00E148F4" w:rsidRPr="004A4A3A" w:rsidRDefault="00E148F4" w:rsidP="006669EC">
      <w:pPr>
        <w:pStyle w:val="Default"/>
        <w:ind w:left="2835" w:hanging="2835"/>
        <w:jc w:val="both"/>
        <w:rPr>
          <w:rFonts w:asciiTheme="minorHAnsi" w:hAnsiTheme="minorHAnsi" w:cstheme="minorHAnsi"/>
          <w:b/>
          <w:color w:val="auto"/>
          <w:sz w:val="22"/>
          <w:szCs w:val="22"/>
        </w:rPr>
      </w:pPr>
    </w:p>
    <w:p w14:paraId="2FD25A23" w14:textId="77777777" w:rsidR="00E148F4" w:rsidRPr="004A4A3A" w:rsidRDefault="00E148F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33D8AC35" w14:textId="77777777" w:rsidR="009D6957" w:rsidRPr="004A4A3A" w:rsidRDefault="0077464B" w:rsidP="006669EC">
      <w:pPr>
        <w:widowControl w:val="0"/>
        <w:autoSpaceDE w:val="0"/>
        <w:autoSpaceDN w:val="0"/>
        <w:adjustRightInd w:val="0"/>
        <w:spacing w:after="0" w:line="240" w:lineRule="auto"/>
        <w:jc w:val="both"/>
      </w:pPr>
      <w:r w:rsidRPr="004A4A3A">
        <w:rPr>
          <w:rFonts w:cs="Trebuchet MS"/>
        </w:rPr>
        <w:lastRenderedPageBreak/>
        <w:t>Profissionais com titulação de doutor</w:t>
      </w:r>
      <w:r w:rsidR="009D6957" w:rsidRPr="004A4A3A">
        <w:rPr>
          <w:rFonts w:cs="Trebuchet MS"/>
        </w:rPr>
        <w:t xml:space="preserve"> e</w:t>
      </w:r>
      <w:r w:rsidR="009D6957" w:rsidRPr="004A4A3A">
        <w:t xml:space="preserve"> qualificação profissional em área afim com as atividades de pesquisa a serem desenvolvidas na empresa. Devem ser residentes e domiciliados no Estado de Goiás</w:t>
      </w:r>
      <w:r w:rsidR="00E9580C" w:rsidRPr="004A4A3A">
        <w:t>, e e</w:t>
      </w:r>
      <w:r w:rsidR="009D6957" w:rsidRPr="004A4A3A">
        <w:t>star em regime de dedicação exclusiva às ativida</w:t>
      </w:r>
      <w:r w:rsidR="00E9580C" w:rsidRPr="004A4A3A">
        <w:t>des do projeto.</w:t>
      </w:r>
    </w:p>
    <w:p w14:paraId="1A534FA3" w14:textId="77777777" w:rsidR="00E148F4" w:rsidRPr="004A4A3A" w:rsidRDefault="00E148F4" w:rsidP="006669EC">
      <w:pPr>
        <w:pStyle w:val="Default"/>
        <w:ind w:left="2835" w:hanging="2835"/>
        <w:jc w:val="both"/>
        <w:rPr>
          <w:rFonts w:asciiTheme="minorHAnsi" w:hAnsiTheme="minorHAnsi" w:cstheme="minorHAnsi"/>
          <w:b/>
          <w:color w:val="auto"/>
          <w:sz w:val="22"/>
          <w:szCs w:val="22"/>
        </w:rPr>
      </w:pPr>
    </w:p>
    <w:p w14:paraId="0922E6A7" w14:textId="77777777" w:rsidR="00E148F4" w:rsidRPr="004A4A3A" w:rsidRDefault="00E148F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Itens apoiáveis: </w:t>
      </w:r>
    </w:p>
    <w:p w14:paraId="1AF73E41" w14:textId="77777777" w:rsidR="00E148F4" w:rsidRPr="004A4A3A" w:rsidRDefault="0077464B" w:rsidP="006669EC">
      <w:pPr>
        <w:pStyle w:val="Default"/>
        <w:jc w:val="both"/>
        <w:rPr>
          <w:rFonts w:cs="Times New Roman"/>
          <w:sz w:val="22"/>
          <w:szCs w:val="22"/>
        </w:rPr>
      </w:pPr>
      <w:r w:rsidRPr="004A4A3A">
        <w:rPr>
          <w:rFonts w:asciiTheme="minorHAnsi" w:hAnsiTheme="minorHAnsi" w:cs="Times New Roman"/>
          <w:sz w:val="22"/>
          <w:szCs w:val="22"/>
        </w:rPr>
        <w:t>Bolsas</w:t>
      </w:r>
      <w:r w:rsidR="004C12DB" w:rsidRPr="004A4A3A">
        <w:rPr>
          <w:rFonts w:asciiTheme="minorHAnsi" w:hAnsiTheme="minorHAnsi" w:cs="Times New Roman"/>
          <w:sz w:val="22"/>
          <w:szCs w:val="22"/>
        </w:rPr>
        <w:t xml:space="preserve"> da </w:t>
      </w:r>
      <w:r w:rsidR="004C12DB" w:rsidRPr="004A4A3A">
        <w:rPr>
          <w:rFonts w:asciiTheme="minorHAnsi" w:hAnsiTheme="minorHAnsi" w:cs="Times New Roman"/>
          <w:color w:val="4F81BD" w:themeColor="accent1"/>
          <w:sz w:val="22"/>
          <w:szCs w:val="22"/>
        </w:rPr>
        <w:t>CAPES</w:t>
      </w:r>
      <w:r w:rsidR="004C12DB" w:rsidRPr="004A4A3A">
        <w:rPr>
          <w:rFonts w:asciiTheme="minorHAnsi" w:hAnsiTheme="minorHAnsi" w:cs="Times New Roman"/>
          <w:sz w:val="22"/>
          <w:szCs w:val="22"/>
        </w:rPr>
        <w:t>.</w:t>
      </w:r>
    </w:p>
    <w:p w14:paraId="1A1C1630" w14:textId="77777777" w:rsidR="00E148F4" w:rsidRPr="004A4A3A" w:rsidRDefault="00E148F4" w:rsidP="006669EC">
      <w:pPr>
        <w:pStyle w:val="Default"/>
        <w:ind w:left="2835" w:hanging="2835"/>
        <w:jc w:val="both"/>
        <w:rPr>
          <w:rFonts w:asciiTheme="minorHAnsi" w:hAnsiTheme="minorHAnsi" w:cstheme="minorHAnsi"/>
          <w:b/>
          <w:color w:val="auto"/>
          <w:sz w:val="22"/>
          <w:szCs w:val="22"/>
        </w:rPr>
      </w:pPr>
    </w:p>
    <w:p w14:paraId="428BE95B" w14:textId="77777777" w:rsidR="00E148F4" w:rsidRPr="004A4A3A" w:rsidRDefault="00E148F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Valor: </w:t>
      </w:r>
    </w:p>
    <w:p w14:paraId="0C843190" w14:textId="77777777" w:rsidR="006A5FCD" w:rsidRPr="004A4A3A" w:rsidRDefault="006A5FCD" w:rsidP="006669EC">
      <w:pPr>
        <w:pStyle w:val="Default"/>
        <w:jc w:val="both"/>
        <w:rPr>
          <w:color w:val="auto"/>
          <w:sz w:val="22"/>
          <w:szCs w:val="22"/>
        </w:rPr>
      </w:pPr>
      <w:r w:rsidRPr="004A4A3A">
        <w:rPr>
          <w:rFonts w:asciiTheme="minorHAnsi" w:hAnsiTheme="minorHAnsi" w:cstheme="minorHAnsi"/>
          <w:color w:val="auto"/>
          <w:sz w:val="22"/>
          <w:szCs w:val="22"/>
        </w:rPr>
        <w:t>Valor mensal da bolsa de R$ 6</w:t>
      </w:r>
      <w:r w:rsidR="00361DFA" w:rsidRPr="004A4A3A">
        <w:rPr>
          <w:rFonts w:asciiTheme="minorHAnsi" w:hAnsiTheme="minorHAnsi" w:cstheme="minorHAnsi"/>
          <w:color w:val="auto"/>
          <w:sz w:val="22"/>
          <w:szCs w:val="22"/>
        </w:rPr>
        <w:t>,8 mil</w:t>
      </w:r>
      <w:r w:rsidRPr="004A4A3A">
        <w:rPr>
          <w:rFonts w:asciiTheme="minorHAnsi" w:hAnsiTheme="minorHAnsi" w:cstheme="minorHAnsi"/>
          <w:color w:val="auto"/>
          <w:sz w:val="22"/>
          <w:szCs w:val="22"/>
        </w:rPr>
        <w:t>.</w:t>
      </w:r>
    </w:p>
    <w:p w14:paraId="466E0B33" w14:textId="77777777" w:rsidR="00E148F4" w:rsidRPr="004A4A3A" w:rsidRDefault="00E148F4" w:rsidP="006669EC">
      <w:pPr>
        <w:pStyle w:val="Default"/>
        <w:ind w:left="2835" w:hanging="2835"/>
        <w:jc w:val="both"/>
        <w:rPr>
          <w:rFonts w:asciiTheme="minorHAnsi" w:hAnsiTheme="minorHAnsi" w:cstheme="minorHAnsi"/>
          <w:b/>
          <w:color w:val="auto"/>
          <w:sz w:val="22"/>
          <w:szCs w:val="22"/>
        </w:rPr>
      </w:pPr>
    </w:p>
    <w:p w14:paraId="06B06B9D" w14:textId="77777777" w:rsidR="00E148F4" w:rsidRPr="004A4A3A" w:rsidRDefault="00E148F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Contrapartidas: </w:t>
      </w:r>
    </w:p>
    <w:p w14:paraId="391D0F79" w14:textId="77777777" w:rsidR="00E148F4" w:rsidRPr="004A4A3A" w:rsidRDefault="00E02712" w:rsidP="006669EC">
      <w:pPr>
        <w:pStyle w:val="Default"/>
        <w:jc w:val="both"/>
        <w:rPr>
          <w:rFonts w:asciiTheme="minorHAnsi" w:hAnsiTheme="minorHAnsi" w:cs="Times New Roman"/>
          <w:sz w:val="22"/>
          <w:szCs w:val="22"/>
        </w:rPr>
      </w:pPr>
      <w:r w:rsidRPr="004A4A3A">
        <w:rPr>
          <w:rFonts w:asciiTheme="minorHAnsi" w:hAnsiTheme="minorHAnsi" w:cs="Times New Roman"/>
          <w:sz w:val="22"/>
          <w:szCs w:val="22"/>
        </w:rPr>
        <w:t>Não há.</w:t>
      </w:r>
    </w:p>
    <w:p w14:paraId="2AE75998" w14:textId="77777777" w:rsidR="00E148F4" w:rsidRPr="004A4A3A" w:rsidRDefault="00E148F4" w:rsidP="006669EC">
      <w:pPr>
        <w:shd w:val="clear" w:color="auto" w:fill="FFFFFF"/>
        <w:spacing w:after="75" w:line="240" w:lineRule="auto"/>
        <w:outlineLvl w:val="1"/>
        <w:rPr>
          <w:rFonts w:ascii="Tahoma" w:eastAsia="Times New Roman" w:hAnsi="Tahoma" w:cs="Tahoma"/>
          <w:b/>
          <w:bCs/>
          <w:color w:val="6C757A"/>
          <w:lang w:eastAsia="pt-BR"/>
        </w:rPr>
      </w:pPr>
    </w:p>
    <w:p w14:paraId="0864DE62" w14:textId="77777777" w:rsidR="00AE1AE8" w:rsidRPr="004A4A3A" w:rsidRDefault="00AE1AE8" w:rsidP="006669EC">
      <w:pPr>
        <w:pStyle w:val="Default"/>
        <w:rPr>
          <w:color w:val="auto"/>
          <w:sz w:val="22"/>
          <w:szCs w:val="22"/>
        </w:rPr>
      </w:pPr>
    </w:p>
    <w:p w14:paraId="508BC1D1" w14:textId="77777777" w:rsidR="00384C37" w:rsidRPr="004A4A3A" w:rsidRDefault="00384C37" w:rsidP="006669EC">
      <w:pPr>
        <w:widowControl w:val="0"/>
        <w:autoSpaceDE w:val="0"/>
        <w:autoSpaceDN w:val="0"/>
        <w:adjustRightInd w:val="0"/>
        <w:spacing w:after="0" w:line="240" w:lineRule="auto"/>
        <w:jc w:val="both"/>
        <w:rPr>
          <w:rFonts w:cs="Arial"/>
          <w:b/>
          <w:color w:val="4F81BD" w:themeColor="accent1"/>
        </w:rPr>
      </w:pPr>
      <w:r w:rsidRPr="004A4A3A">
        <w:rPr>
          <w:rFonts w:cs="Arial"/>
          <w:b/>
          <w:color w:val="4F81BD" w:themeColor="accent1"/>
        </w:rPr>
        <w:t>Fundação de Amparo à Pesquisa do Estado de Minas Gerais (FAPEMIG)</w:t>
      </w:r>
    </w:p>
    <w:p w14:paraId="767E2E74" w14:textId="77777777" w:rsidR="00500362" w:rsidRPr="004A4A3A" w:rsidRDefault="00384C37" w:rsidP="006669EC">
      <w:pPr>
        <w:spacing w:line="240" w:lineRule="auto"/>
        <w:jc w:val="both"/>
        <w:rPr>
          <w:rFonts w:cs="Arial"/>
        </w:rPr>
      </w:pPr>
      <w:r w:rsidRPr="004A4A3A">
        <w:t>A</w:t>
      </w:r>
      <w:r w:rsidR="0060547B" w:rsidRPr="004A4A3A">
        <w:t xml:space="preserve"> </w:t>
      </w:r>
      <w:r w:rsidR="00500362" w:rsidRPr="004A4A3A">
        <w:rPr>
          <w:rFonts w:cs="Arial"/>
          <w:color w:val="4F81BD" w:themeColor="accent1"/>
        </w:rPr>
        <w:t>FAPEMIG</w:t>
      </w:r>
      <w:r w:rsidR="00500362" w:rsidRPr="004A4A3A">
        <w:rPr>
          <w:rFonts w:cs="Arial"/>
        </w:rPr>
        <w:t xml:space="preserve"> é a agência de indução e fomento à pesquisa e à inovação científica e tecnológica do Estado de Minas Gerais. Compete à Fundação apoiar projetos de natureza científica, tecnológica e de inovação de instituições ou de pesquisadores individuais, que sejam considerados relevantes para o desenvolvimento científico, tecnológico, econômico e social do Estado.</w:t>
      </w:r>
    </w:p>
    <w:p w14:paraId="4C4A737E" w14:textId="70E0BC65" w:rsidR="006B4CBE" w:rsidRPr="004A4A3A" w:rsidRDefault="006B4CBE" w:rsidP="006669EC">
      <w:pPr>
        <w:spacing w:line="240" w:lineRule="auto"/>
        <w:jc w:val="both"/>
        <w:rPr>
          <w:rFonts w:cs="Arial"/>
        </w:rPr>
      </w:pPr>
      <w:r w:rsidRPr="004A4A3A">
        <w:rPr>
          <w:rFonts w:cs="Arial"/>
        </w:rPr>
        <w:t xml:space="preserve">Mais informações sobre a Fapemig, incluindo diretrizes e procedimentos gerais, modalidades de fomento, bolsas de pesquisa, etc, podem ser acessados no </w:t>
      </w:r>
      <w:r w:rsidRPr="004A4A3A">
        <w:rPr>
          <w:rFonts w:cs="Arial"/>
          <w:color w:val="4F81BD" w:themeColor="accent1"/>
        </w:rPr>
        <w:t>Manual da FAPEMIG</w:t>
      </w:r>
      <w:r w:rsidRPr="004A4A3A">
        <w:rPr>
          <w:rFonts w:cs="Arial"/>
        </w:rPr>
        <w:t>.</w:t>
      </w:r>
    </w:p>
    <w:p w14:paraId="794D8A02" w14:textId="77777777" w:rsidR="0060547B" w:rsidRPr="004A4A3A" w:rsidRDefault="0060547B" w:rsidP="006669EC">
      <w:pPr>
        <w:widowControl w:val="0"/>
        <w:autoSpaceDE w:val="0"/>
        <w:autoSpaceDN w:val="0"/>
        <w:adjustRightInd w:val="0"/>
        <w:spacing w:after="0" w:line="240" w:lineRule="auto"/>
        <w:jc w:val="both"/>
        <w:rPr>
          <w:rFonts w:cs="Arial"/>
          <w:color w:val="3B3B3C"/>
        </w:rPr>
      </w:pPr>
    </w:p>
    <w:p w14:paraId="2EB4639E" w14:textId="7A7CA1B3" w:rsidR="00384C37" w:rsidRPr="004A4A3A" w:rsidRDefault="002F3D0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Inventiva</w:t>
      </w:r>
      <w:r w:rsidR="000239EB" w:rsidRPr="004A4A3A">
        <w:rPr>
          <w:rFonts w:asciiTheme="minorHAnsi" w:hAnsiTheme="minorHAnsi" w:cstheme="minorHAnsi"/>
          <w:b/>
          <w:color w:val="auto"/>
          <w:sz w:val="22"/>
          <w:szCs w:val="22"/>
        </w:rPr>
        <w:t xml:space="preserve"> (em parceria com BDMG, Sebrae/MG e FIEMG/IEL)</w:t>
      </w:r>
    </w:p>
    <w:p w14:paraId="6E5A8632" w14:textId="77777777" w:rsidR="00C31629" w:rsidRDefault="00C31629" w:rsidP="006669EC">
      <w:pPr>
        <w:spacing w:line="240" w:lineRule="auto"/>
        <w:rPr>
          <w:rFonts w:eastAsiaTheme="minorEastAsia" w:cs="Arial"/>
          <w:lang w:eastAsia="pt-BR"/>
        </w:rPr>
      </w:pPr>
    </w:p>
    <w:p w14:paraId="156EE641" w14:textId="7F07EB35" w:rsidR="0040309D" w:rsidRPr="004A4A3A" w:rsidRDefault="007D2730" w:rsidP="006669EC">
      <w:pPr>
        <w:spacing w:line="240" w:lineRule="auto"/>
        <w:rPr>
          <w:rFonts w:cs="Arial"/>
        </w:rPr>
      </w:pPr>
      <w:r>
        <w:rPr>
          <w:rFonts w:eastAsiaTheme="minorEastAsia" w:cs="Arial"/>
          <w:lang w:eastAsia="pt-BR"/>
        </w:rPr>
        <w:t>P</w:t>
      </w:r>
      <w:r w:rsidR="0040309D" w:rsidRPr="004A4A3A">
        <w:rPr>
          <w:rFonts w:eastAsiaTheme="minorEastAsia" w:cs="Arial"/>
          <w:lang w:eastAsia="pt-BR"/>
        </w:rPr>
        <w:t xml:space="preserve">rograma </w:t>
      </w:r>
      <w:r w:rsidR="00E92AFC" w:rsidRPr="004A4A3A">
        <w:rPr>
          <w:rFonts w:cs="Arial"/>
        </w:rPr>
        <w:t>que tem</w:t>
      </w:r>
      <w:r w:rsidR="0040309D" w:rsidRPr="004A4A3A">
        <w:rPr>
          <w:rFonts w:cs="Arial"/>
        </w:rPr>
        <w:t xml:space="preserve"> como objetivo apoiar a construção de protótipos de produtos inovadores no Estado de Minas Gerais.</w:t>
      </w:r>
    </w:p>
    <w:p w14:paraId="5A8407A1" w14:textId="77777777" w:rsidR="00946E6A" w:rsidRPr="004A4A3A" w:rsidRDefault="0040309D" w:rsidP="006669EC">
      <w:pPr>
        <w:widowControl w:val="0"/>
        <w:autoSpaceDE w:val="0"/>
        <w:autoSpaceDN w:val="0"/>
        <w:adjustRightInd w:val="0"/>
        <w:spacing w:after="360" w:line="240" w:lineRule="auto"/>
        <w:rPr>
          <w:rFonts w:cs="Arial"/>
        </w:rPr>
      </w:pPr>
      <w:r w:rsidRPr="004A4A3A">
        <w:rPr>
          <w:rFonts w:cs="Arial"/>
        </w:rPr>
        <w:t xml:space="preserve">Os projetos </w:t>
      </w:r>
      <w:r w:rsidR="00E92AFC" w:rsidRPr="004A4A3A">
        <w:rPr>
          <w:rFonts w:cs="Arial"/>
        </w:rPr>
        <w:t xml:space="preserve">devem ser </w:t>
      </w:r>
      <w:r w:rsidRPr="004A4A3A">
        <w:rPr>
          <w:rFonts w:cs="Arial"/>
        </w:rPr>
        <w:t xml:space="preserve">executados no prazo de </w:t>
      </w:r>
      <w:r w:rsidR="00E92AFC" w:rsidRPr="004A4A3A">
        <w:rPr>
          <w:rFonts w:cs="Arial"/>
        </w:rPr>
        <w:t xml:space="preserve">até </w:t>
      </w:r>
      <w:r w:rsidRPr="004A4A3A">
        <w:rPr>
          <w:rFonts w:cs="Arial"/>
        </w:rPr>
        <w:t>12 meses.</w:t>
      </w:r>
    </w:p>
    <w:p w14:paraId="16259849" w14:textId="77777777" w:rsidR="002F3D0D" w:rsidRPr="004A4A3A" w:rsidRDefault="0040309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Áreas de abrangência/Projetos apoiáveis:</w:t>
      </w:r>
    </w:p>
    <w:p w14:paraId="3B4FF878" w14:textId="77777777" w:rsidR="00151A3E" w:rsidRPr="004A4A3A" w:rsidRDefault="00E92AFC" w:rsidP="006669EC">
      <w:pPr>
        <w:pStyle w:val="Default"/>
        <w:jc w:val="both"/>
        <w:rPr>
          <w:rFonts w:asciiTheme="minorHAnsi" w:hAnsiTheme="minorHAnsi"/>
          <w:color w:val="auto"/>
          <w:sz w:val="22"/>
          <w:szCs w:val="22"/>
        </w:rPr>
      </w:pPr>
      <w:r w:rsidRPr="004A4A3A">
        <w:rPr>
          <w:rFonts w:asciiTheme="minorHAnsi" w:hAnsiTheme="minorHAnsi"/>
          <w:color w:val="auto"/>
          <w:sz w:val="22"/>
          <w:szCs w:val="22"/>
        </w:rPr>
        <w:t>P</w:t>
      </w:r>
      <w:r w:rsidR="00151A3E" w:rsidRPr="004A4A3A">
        <w:rPr>
          <w:rFonts w:asciiTheme="minorHAnsi" w:hAnsiTheme="minorHAnsi"/>
          <w:color w:val="auto"/>
          <w:sz w:val="22"/>
          <w:szCs w:val="22"/>
        </w:rPr>
        <w:t>ropostas visando apoio para a construção de protótipos de produtos inovadores, desde que comprovem o depósito de pedido de patente</w:t>
      </w:r>
      <w:r w:rsidRPr="004A4A3A">
        <w:rPr>
          <w:rFonts w:asciiTheme="minorHAnsi" w:hAnsiTheme="minorHAnsi"/>
          <w:color w:val="auto"/>
          <w:sz w:val="22"/>
          <w:szCs w:val="22"/>
        </w:rPr>
        <w:t xml:space="preserve"> de invenção</w:t>
      </w:r>
      <w:r w:rsidR="00151A3E" w:rsidRPr="004A4A3A">
        <w:rPr>
          <w:rFonts w:asciiTheme="minorHAnsi" w:hAnsiTheme="minorHAnsi"/>
          <w:color w:val="auto"/>
          <w:sz w:val="22"/>
          <w:szCs w:val="22"/>
        </w:rPr>
        <w:t xml:space="preserve">, modelo de utilidade ou desenho industrial junto ao </w:t>
      </w:r>
      <w:r w:rsidR="00151A3E" w:rsidRPr="004A4A3A">
        <w:rPr>
          <w:rFonts w:asciiTheme="minorHAnsi" w:hAnsiTheme="minorHAnsi"/>
          <w:color w:val="4F81BD" w:themeColor="accent1"/>
          <w:sz w:val="22"/>
          <w:szCs w:val="22"/>
        </w:rPr>
        <w:t xml:space="preserve">Instituto Nacional da Propriedade Industrial </w:t>
      </w:r>
      <w:r w:rsidRPr="004A4A3A">
        <w:rPr>
          <w:rFonts w:asciiTheme="minorHAnsi" w:hAnsiTheme="minorHAnsi"/>
          <w:color w:val="4F81BD" w:themeColor="accent1"/>
          <w:sz w:val="22"/>
          <w:szCs w:val="22"/>
        </w:rPr>
        <w:t>(</w:t>
      </w:r>
      <w:r w:rsidR="00151A3E" w:rsidRPr="004A4A3A">
        <w:rPr>
          <w:rFonts w:asciiTheme="minorHAnsi" w:hAnsiTheme="minorHAnsi"/>
          <w:color w:val="4F81BD" w:themeColor="accent1"/>
          <w:sz w:val="22"/>
          <w:szCs w:val="22"/>
        </w:rPr>
        <w:t>INPI</w:t>
      </w:r>
      <w:r w:rsidRPr="004A4A3A">
        <w:rPr>
          <w:rFonts w:asciiTheme="minorHAnsi" w:hAnsiTheme="minorHAnsi"/>
          <w:color w:val="4F81BD" w:themeColor="accent1"/>
          <w:sz w:val="22"/>
          <w:szCs w:val="22"/>
        </w:rPr>
        <w:t>)</w:t>
      </w:r>
      <w:r w:rsidR="00151A3E" w:rsidRPr="004A4A3A">
        <w:rPr>
          <w:rFonts w:asciiTheme="minorHAnsi" w:hAnsiTheme="minorHAnsi"/>
          <w:color w:val="auto"/>
          <w:sz w:val="22"/>
          <w:szCs w:val="22"/>
        </w:rPr>
        <w:t>.</w:t>
      </w:r>
    </w:p>
    <w:p w14:paraId="05FBE62B" w14:textId="77777777" w:rsidR="00321191" w:rsidRPr="004A4A3A" w:rsidRDefault="00321191" w:rsidP="006669EC">
      <w:pPr>
        <w:pStyle w:val="Default"/>
        <w:ind w:left="2835" w:hanging="2835"/>
        <w:jc w:val="both"/>
        <w:rPr>
          <w:rFonts w:asciiTheme="minorHAnsi" w:hAnsiTheme="minorHAnsi" w:cstheme="minorHAnsi"/>
          <w:b/>
          <w:color w:val="auto"/>
          <w:sz w:val="22"/>
          <w:szCs w:val="22"/>
        </w:rPr>
      </w:pPr>
    </w:p>
    <w:p w14:paraId="2BB9B98B" w14:textId="77777777" w:rsidR="00983188" w:rsidRPr="004A4A3A" w:rsidRDefault="0040309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r w:rsidR="00983188" w:rsidRPr="004A4A3A">
        <w:rPr>
          <w:rFonts w:asciiTheme="minorHAnsi" w:hAnsiTheme="minorHAnsi" w:cstheme="minorHAnsi"/>
          <w:b/>
          <w:color w:val="auto"/>
          <w:sz w:val="22"/>
          <w:szCs w:val="22"/>
        </w:rPr>
        <w:t xml:space="preserve"> </w:t>
      </w:r>
    </w:p>
    <w:p w14:paraId="0F0FCCA3" w14:textId="656B6D5A" w:rsidR="00321191" w:rsidRPr="004A4A3A" w:rsidRDefault="00983188" w:rsidP="006669EC">
      <w:pPr>
        <w:pStyle w:val="Default"/>
        <w:jc w:val="both"/>
        <w:rPr>
          <w:rFonts w:asciiTheme="minorHAnsi" w:hAnsiTheme="minorHAnsi" w:cstheme="minorHAnsi"/>
          <w:b/>
          <w:color w:val="auto"/>
          <w:sz w:val="22"/>
          <w:szCs w:val="22"/>
        </w:rPr>
      </w:pPr>
      <w:r w:rsidRPr="004A4A3A">
        <w:rPr>
          <w:rFonts w:asciiTheme="minorHAnsi" w:hAnsiTheme="minorHAnsi"/>
          <w:color w:val="auto"/>
          <w:sz w:val="22"/>
          <w:szCs w:val="22"/>
        </w:rPr>
        <w:t>Microempresa e empresa de pequeno porte, inventores vinculados a Instituições de Ciência, Tecnologia e Inovação (ICT</w:t>
      </w:r>
      <w:r w:rsidR="000239EB" w:rsidRPr="004A4A3A">
        <w:rPr>
          <w:rFonts w:asciiTheme="minorHAnsi" w:hAnsiTheme="minorHAnsi"/>
          <w:color w:val="auto"/>
          <w:sz w:val="22"/>
          <w:szCs w:val="22"/>
        </w:rPr>
        <w:t>s</w:t>
      </w:r>
      <w:r w:rsidRPr="004A4A3A">
        <w:rPr>
          <w:rFonts w:asciiTheme="minorHAnsi" w:hAnsiTheme="minorHAnsi"/>
          <w:color w:val="auto"/>
          <w:sz w:val="22"/>
          <w:szCs w:val="22"/>
        </w:rPr>
        <w:t xml:space="preserve">), sediadas no Estado de Minas Gerais, inventor independente, pessoa física residente no Estado de Minas Gerais, sem vínculo empregatício com instituição pública ou privada. </w:t>
      </w:r>
    </w:p>
    <w:p w14:paraId="6C2A3319" w14:textId="77777777" w:rsidR="002F3D0D" w:rsidRPr="004A4A3A" w:rsidRDefault="002F3D0D" w:rsidP="006669EC">
      <w:pPr>
        <w:pStyle w:val="Default"/>
        <w:jc w:val="both"/>
        <w:rPr>
          <w:rFonts w:asciiTheme="minorHAnsi" w:hAnsiTheme="minorHAnsi" w:cstheme="minorHAnsi"/>
          <w:b/>
          <w:color w:val="auto"/>
          <w:sz w:val="22"/>
          <w:szCs w:val="22"/>
        </w:rPr>
      </w:pPr>
    </w:p>
    <w:p w14:paraId="29F73487" w14:textId="77777777" w:rsidR="002F3D0D" w:rsidRPr="004A4A3A" w:rsidRDefault="0040309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0BA6EEFF" w14:textId="77777777" w:rsidR="00151A3E" w:rsidRPr="004A4A3A" w:rsidRDefault="00983188" w:rsidP="006669EC">
      <w:pPr>
        <w:widowControl w:val="0"/>
        <w:autoSpaceDE w:val="0"/>
        <w:autoSpaceDN w:val="0"/>
        <w:adjustRightInd w:val="0"/>
        <w:spacing w:after="360" w:line="240" w:lineRule="auto"/>
        <w:rPr>
          <w:rFonts w:cs="Arial"/>
        </w:rPr>
      </w:pPr>
      <w:r w:rsidRPr="004A4A3A">
        <w:rPr>
          <w:rFonts w:cs="Arial"/>
        </w:rPr>
        <w:t>Material de c</w:t>
      </w:r>
      <w:r w:rsidR="00151A3E" w:rsidRPr="004A4A3A">
        <w:rPr>
          <w:rFonts w:cs="Arial"/>
        </w:rPr>
        <w:t xml:space="preserve">onsumo </w:t>
      </w:r>
      <w:r w:rsidRPr="004A4A3A">
        <w:rPr>
          <w:rFonts w:cs="Arial"/>
        </w:rPr>
        <w:t>n</w:t>
      </w:r>
      <w:r w:rsidR="00151A3E" w:rsidRPr="004A4A3A">
        <w:rPr>
          <w:rFonts w:cs="Arial"/>
        </w:rPr>
        <w:t>acional</w:t>
      </w:r>
      <w:r w:rsidRPr="004A4A3A">
        <w:rPr>
          <w:rFonts w:cs="Arial"/>
        </w:rPr>
        <w:t>, m</w:t>
      </w:r>
      <w:r w:rsidR="00151A3E" w:rsidRPr="004A4A3A">
        <w:rPr>
          <w:rFonts w:cs="Arial"/>
        </w:rPr>
        <w:t xml:space="preserve">aterial de </w:t>
      </w:r>
      <w:r w:rsidRPr="004A4A3A">
        <w:rPr>
          <w:rFonts w:cs="Arial"/>
        </w:rPr>
        <w:t>c</w:t>
      </w:r>
      <w:r w:rsidR="00151A3E" w:rsidRPr="004A4A3A">
        <w:rPr>
          <w:rFonts w:cs="Arial"/>
        </w:rPr>
        <w:t xml:space="preserve">onsumo </w:t>
      </w:r>
      <w:r w:rsidRPr="004A4A3A">
        <w:rPr>
          <w:rFonts w:cs="Arial"/>
        </w:rPr>
        <w:t>i</w:t>
      </w:r>
      <w:r w:rsidR="00151A3E" w:rsidRPr="004A4A3A">
        <w:rPr>
          <w:rFonts w:cs="Arial"/>
        </w:rPr>
        <w:t>mportado</w:t>
      </w:r>
      <w:r w:rsidRPr="004A4A3A">
        <w:rPr>
          <w:rFonts w:cs="Arial"/>
        </w:rPr>
        <w:t xml:space="preserve"> e s</w:t>
      </w:r>
      <w:r w:rsidR="00151A3E" w:rsidRPr="004A4A3A">
        <w:rPr>
          <w:rFonts w:cs="Arial"/>
        </w:rPr>
        <w:t xml:space="preserve">erviços de </w:t>
      </w:r>
      <w:r w:rsidRPr="004A4A3A">
        <w:rPr>
          <w:rFonts w:cs="Arial"/>
        </w:rPr>
        <w:t>t</w:t>
      </w:r>
      <w:r w:rsidR="00151A3E" w:rsidRPr="004A4A3A">
        <w:rPr>
          <w:rFonts w:cs="Arial"/>
        </w:rPr>
        <w:t>erceiros</w:t>
      </w:r>
      <w:r w:rsidRPr="004A4A3A">
        <w:rPr>
          <w:rFonts w:cs="Arial"/>
        </w:rPr>
        <w:t>.</w:t>
      </w:r>
    </w:p>
    <w:p w14:paraId="1E2B58D9" w14:textId="77777777" w:rsidR="002F3D0D" w:rsidRPr="004A4A3A" w:rsidRDefault="0040309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Valor:</w:t>
      </w:r>
    </w:p>
    <w:p w14:paraId="7FFC36BF" w14:textId="77777777" w:rsidR="00151A3E" w:rsidRPr="004A4A3A" w:rsidRDefault="00983188" w:rsidP="006669EC">
      <w:pPr>
        <w:widowControl w:val="0"/>
        <w:autoSpaceDE w:val="0"/>
        <w:autoSpaceDN w:val="0"/>
        <w:adjustRightInd w:val="0"/>
        <w:spacing w:after="360" w:line="240" w:lineRule="auto"/>
        <w:rPr>
          <w:rFonts w:cs="Arial"/>
        </w:rPr>
      </w:pPr>
      <w:r w:rsidRPr="004A4A3A">
        <w:rPr>
          <w:rFonts w:cs="Arial"/>
        </w:rPr>
        <w:t>A</w:t>
      </w:r>
      <w:r w:rsidR="00151A3E" w:rsidRPr="004A4A3A">
        <w:rPr>
          <w:rFonts w:cs="Arial"/>
        </w:rPr>
        <w:t>té R$ 50 mil por projeto. Todos os itens necessários ao desenvolvimento da proposta deve</w:t>
      </w:r>
      <w:r w:rsidRPr="004A4A3A">
        <w:rPr>
          <w:rFonts w:cs="Arial"/>
        </w:rPr>
        <w:t>m</w:t>
      </w:r>
      <w:r w:rsidR="00151A3E" w:rsidRPr="004A4A3A">
        <w:rPr>
          <w:rFonts w:cs="Arial"/>
        </w:rPr>
        <w:t xml:space="preserve"> estar </w:t>
      </w:r>
      <w:r w:rsidR="00151A3E" w:rsidRPr="004A4A3A">
        <w:rPr>
          <w:rFonts w:cs="Arial"/>
        </w:rPr>
        <w:lastRenderedPageBreak/>
        <w:t>previstos na submissão da proposta.</w:t>
      </w:r>
    </w:p>
    <w:p w14:paraId="09CD4D41" w14:textId="77777777" w:rsidR="002F3D0D" w:rsidRPr="004A4A3A" w:rsidRDefault="0040309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Contrapartida:</w:t>
      </w:r>
    </w:p>
    <w:p w14:paraId="24196080" w14:textId="3C0244EC" w:rsidR="00151A3E" w:rsidRDefault="00151A3E" w:rsidP="006669EC">
      <w:pPr>
        <w:pStyle w:val="Default"/>
        <w:jc w:val="both"/>
        <w:rPr>
          <w:rFonts w:asciiTheme="minorHAnsi" w:hAnsiTheme="minorHAnsi"/>
          <w:color w:val="auto"/>
          <w:sz w:val="22"/>
          <w:szCs w:val="22"/>
        </w:rPr>
      </w:pPr>
      <w:r w:rsidRPr="004A4A3A">
        <w:rPr>
          <w:rFonts w:asciiTheme="minorHAnsi" w:hAnsiTheme="minorHAnsi"/>
          <w:color w:val="auto"/>
          <w:sz w:val="22"/>
          <w:szCs w:val="22"/>
        </w:rPr>
        <w:t>São exigidas contrapartidas econômicas e/ou financeiras mensuráv</w:t>
      </w:r>
      <w:r w:rsidR="000239EB" w:rsidRPr="004A4A3A">
        <w:rPr>
          <w:rFonts w:asciiTheme="minorHAnsi" w:hAnsiTheme="minorHAnsi"/>
          <w:color w:val="auto"/>
          <w:sz w:val="22"/>
          <w:szCs w:val="22"/>
        </w:rPr>
        <w:t>eis</w:t>
      </w:r>
      <w:r w:rsidRPr="004A4A3A">
        <w:rPr>
          <w:rFonts w:asciiTheme="minorHAnsi" w:hAnsiTheme="minorHAnsi"/>
          <w:color w:val="auto"/>
          <w:sz w:val="22"/>
          <w:szCs w:val="22"/>
        </w:rPr>
        <w:t>, de no mínimo 10% do valor total</w:t>
      </w:r>
      <w:r w:rsidR="00983188" w:rsidRPr="004A4A3A">
        <w:rPr>
          <w:rFonts w:asciiTheme="minorHAnsi" w:hAnsiTheme="minorHAnsi"/>
          <w:color w:val="auto"/>
          <w:sz w:val="22"/>
          <w:szCs w:val="22"/>
        </w:rPr>
        <w:t>.</w:t>
      </w:r>
    </w:p>
    <w:p w14:paraId="21983744" w14:textId="77777777" w:rsidR="001B5E6C" w:rsidRPr="004A4A3A" w:rsidRDefault="001B5E6C" w:rsidP="006669EC">
      <w:pPr>
        <w:pStyle w:val="Default"/>
        <w:jc w:val="both"/>
        <w:rPr>
          <w:rFonts w:asciiTheme="minorHAnsi" w:hAnsiTheme="minorHAnsi"/>
          <w:color w:val="auto"/>
          <w:sz w:val="22"/>
          <w:szCs w:val="22"/>
        </w:rPr>
      </w:pPr>
    </w:p>
    <w:p w14:paraId="0BF2D58F" w14:textId="78207CAF" w:rsidR="000239EB" w:rsidRPr="004A4A3A" w:rsidRDefault="00683F64"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Tecnova (</w:t>
      </w:r>
      <w:r w:rsidR="000239EB" w:rsidRPr="004A4A3A">
        <w:rPr>
          <w:rFonts w:asciiTheme="minorHAnsi" w:hAnsiTheme="minorHAnsi" w:cstheme="minorHAnsi"/>
          <w:b/>
          <w:color w:val="auto"/>
          <w:sz w:val="22"/>
          <w:szCs w:val="22"/>
        </w:rPr>
        <w:t>em parceria com Finep)</w:t>
      </w:r>
    </w:p>
    <w:p w14:paraId="7DF781F9" w14:textId="77777777" w:rsidR="000239EB" w:rsidRPr="004A4A3A" w:rsidRDefault="000239EB" w:rsidP="006669EC">
      <w:pPr>
        <w:widowControl w:val="0"/>
        <w:autoSpaceDE w:val="0"/>
        <w:autoSpaceDN w:val="0"/>
        <w:adjustRightInd w:val="0"/>
        <w:spacing w:after="0" w:line="240" w:lineRule="auto"/>
        <w:ind w:right="44"/>
        <w:jc w:val="both"/>
        <w:rPr>
          <w:rFonts w:eastAsiaTheme="minorEastAsia" w:cstheme="minorHAnsi"/>
          <w:lang w:eastAsia="pt-BR"/>
        </w:rPr>
      </w:pPr>
    </w:p>
    <w:p w14:paraId="292480D6"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Programa Tecnova</w:t>
      </w:r>
      <w:r w:rsidRPr="004A4A3A">
        <w:rPr>
          <w:rFonts w:cs="Trebuchet MS"/>
          <w:color w:val="262626"/>
        </w:rPr>
        <w:t>.</w:t>
      </w:r>
    </w:p>
    <w:p w14:paraId="786F4E22"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FA425B">
        <w:rPr>
          <w:rFonts w:cs="Trebuchet MS"/>
          <w:color w:val="262626"/>
        </w:rPr>
        <w:t>Recursos não reembolsáveis &gt;&gt; Finep &gt;&gt; Programa Tecnova</w:t>
      </w:r>
    </w:p>
    <w:p w14:paraId="4D1DD14A" w14:textId="77777777" w:rsidR="00A42DF1" w:rsidRPr="004A4A3A" w:rsidRDefault="00A42DF1" w:rsidP="006669EC">
      <w:pPr>
        <w:pStyle w:val="Default"/>
        <w:jc w:val="both"/>
        <w:rPr>
          <w:rFonts w:asciiTheme="minorHAnsi" w:hAnsiTheme="minorHAnsi" w:cstheme="minorHAnsi"/>
          <w:b/>
          <w:color w:val="auto"/>
          <w:sz w:val="22"/>
          <w:szCs w:val="22"/>
        </w:rPr>
      </w:pPr>
    </w:p>
    <w:p w14:paraId="5C8A1968" w14:textId="2524BD5C" w:rsidR="00F8791A" w:rsidRPr="004A4A3A" w:rsidRDefault="00F8791A"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de Apoio à Pesquisa em Empresas (PAPE 1)</w:t>
      </w:r>
    </w:p>
    <w:p w14:paraId="38FD994D" w14:textId="77777777" w:rsidR="00F8791A" w:rsidRPr="004A4A3A" w:rsidRDefault="00F8791A" w:rsidP="006669EC">
      <w:pPr>
        <w:widowControl w:val="0"/>
        <w:autoSpaceDE w:val="0"/>
        <w:autoSpaceDN w:val="0"/>
        <w:adjustRightInd w:val="0"/>
        <w:spacing w:after="0" w:line="240" w:lineRule="auto"/>
        <w:ind w:right="44"/>
        <w:jc w:val="both"/>
        <w:rPr>
          <w:rFonts w:eastAsiaTheme="minorEastAsia" w:cstheme="minorHAnsi"/>
          <w:lang w:eastAsia="pt-BR"/>
        </w:rPr>
      </w:pPr>
    </w:p>
    <w:p w14:paraId="541082BE" w14:textId="346965A4" w:rsidR="00F8791A" w:rsidRPr="004A4A3A" w:rsidRDefault="00F8791A" w:rsidP="006669EC">
      <w:pPr>
        <w:widowControl w:val="0"/>
        <w:autoSpaceDE w:val="0"/>
        <w:autoSpaceDN w:val="0"/>
        <w:adjustRightInd w:val="0"/>
        <w:spacing w:after="0" w:line="240" w:lineRule="auto"/>
        <w:ind w:right="71"/>
        <w:jc w:val="both"/>
        <w:rPr>
          <w:rFonts w:eastAsiaTheme="minorEastAsia" w:cstheme="minorHAnsi"/>
          <w:lang w:eastAsia="pt-BR"/>
        </w:rPr>
      </w:pPr>
      <w:r w:rsidRPr="004A4A3A">
        <w:rPr>
          <w:rFonts w:eastAsiaTheme="minorEastAsia" w:cstheme="minorHAnsi"/>
          <w:lang w:eastAsia="pt-BR"/>
        </w:rPr>
        <w:t>Programa com o objetivo de estimular a inovação em empresas por meio da interação</w:t>
      </w:r>
      <w:r w:rsidR="00E701B6" w:rsidRPr="004A4A3A">
        <w:rPr>
          <w:rFonts w:eastAsiaTheme="minorEastAsia" w:cstheme="minorHAnsi"/>
          <w:lang w:eastAsia="pt-BR"/>
        </w:rPr>
        <w:t xml:space="preserve"> com pesquisadores e instituições de pesquisa. O programa financia projetos que apresentem soluções tecnológicas de impacto social ou comercial, que possam ser inseridos no mercado e tenham sido desenvolvidos por empresas de Minas Gerais.</w:t>
      </w:r>
    </w:p>
    <w:p w14:paraId="4A6D0C95" w14:textId="77777777" w:rsidR="00E701B6" w:rsidRPr="004A4A3A" w:rsidRDefault="00E701B6" w:rsidP="006669EC">
      <w:pPr>
        <w:widowControl w:val="0"/>
        <w:autoSpaceDE w:val="0"/>
        <w:autoSpaceDN w:val="0"/>
        <w:adjustRightInd w:val="0"/>
        <w:spacing w:after="0" w:line="240" w:lineRule="auto"/>
        <w:ind w:right="71"/>
        <w:jc w:val="both"/>
        <w:rPr>
          <w:rFonts w:eastAsiaTheme="minorEastAsia" w:cstheme="minorHAnsi"/>
          <w:lang w:eastAsia="pt-BR"/>
        </w:rPr>
      </w:pPr>
    </w:p>
    <w:p w14:paraId="54889F52" w14:textId="08329816" w:rsidR="00E701B6" w:rsidRPr="004A4A3A" w:rsidRDefault="00E701B6" w:rsidP="006669EC">
      <w:pPr>
        <w:widowControl w:val="0"/>
        <w:autoSpaceDE w:val="0"/>
        <w:autoSpaceDN w:val="0"/>
        <w:adjustRightInd w:val="0"/>
        <w:spacing w:after="0" w:line="240" w:lineRule="auto"/>
        <w:ind w:right="71"/>
        <w:jc w:val="both"/>
        <w:rPr>
          <w:rFonts w:eastAsiaTheme="minorEastAsia" w:cstheme="minorHAnsi"/>
          <w:lang w:eastAsia="pt-BR"/>
        </w:rPr>
      </w:pPr>
      <w:r w:rsidRPr="004A4A3A">
        <w:rPr>
          <w:rFonts w:eastAsiaTheme="minorEastAsia" w:cstheme="minorHAnsi"/>
          <w:lang w:eastAsia="pt-BR"/>
        </w:rPr>
        <w:t>Os projetos de inovação devem ser nas áreas prioritárias definidas em edital.</w:t>
      </w:r>
    </w:p>
    <w:p w14:paraId="285B9170" w14:textId="77777777" w:rsidR="00F8791A" w:rsidRPr="004A4A3A" w:rsidRDefault="00F8791A" w:rsidP="006669EC">
      <w:pPr>
        <w:pStyle w:val="Default"/>
        <w:jc w:val="both"/>
        <w:rPr>
          <w:rFonts w:asciiTheme="minorHAnsi" w:hAnsiTheme="minorHAnsi" w:cstheme="minorHAnsi"/>
          <w:b/>
          <w:color w:val="auto"/>
          <w:sz w:val="22"/>
          <w:szCs w:val="22"/>
        </w:rPr>
      </w:pPr>
    </w:p>
    <w:p w14:paraId="5BE74CAE" w14:textId="77777777" w:rsidR="00F8791A" w:rsidRPr="004A4A3A" w:rsidRDefault="00F8791A"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537584A1" w14:textId="2D501BFA" w:rsidR="00F8791A" w:rsidRPr="004A4A3A" w:rsidRDefault="00E701B6" w:rsidP="006669EC">
      <w:pPr>
        <w:widowControl w:val="0"/>
        <w:autoSpaceDE w:val="0"/>
        <w:autoSpaceDN w:val="0"/>
        <w:adjustRightInd w:val="0"/>
        <w:spacing w:after="0" w:line="240" w:lineRule="auto"/>
        <w:jc w:val="both"/>
        <w:rPr>
          <w:rFonts w:cs="Trebuchet MS"/>
        </w:rPr>
      </w:pPr>
      <w:r w:rsidRPr="004A4A3A">
        <w:rPr>
          <w:rFonts w:cs="Trebuchet MS"/>
        </w:rPr>
        <w:t xml:space="preserve">Preferencialmente micro </w:t>
      </w:r>
      <w:r w:rsidR="00F8791A" w:rsidRPr="004A4A3A">
        <w:rPr>
          <w:rFonts w:cs="Trebuchet MS"/>
        </w:rPr>
        <w:t xml:space="preserve">e </w:t>
      </w:r>
      <w:r w:rsidRPr="004A4A3A">
        <w:rPr>
          <w:rFonts w:cs="Trebuchet MS"/>
        </w:rPr>
        <w:t xml:space="preserve">pequenas </w:t>
      </w:r>
      <w:r w:rsidR="00F8791A" w:rsidRPr="004A4A3A">
        <w:rPr>
          <w:rFonts w:cs="Trebuchet MS"/>
        </w:rPr>
        <w:t>empresas</w:t>
      </w:r>
      <w:r w:rsidRPr="004A4A3A">
        <w:rPr>
          <w:rFonts w:cs="Trebuchet MS"/>
        </w:rPr>
        <w:t xml:space="preserve"> de base tecnológica sediadas </w:t>
      </w:r>
      <w:r w:rsidR="00F8791A" w:rsidRPr="004A4A3A">
        <w:rPr>
          <w:rFonts w:cs="Trebuchet MS"/>
        </w:rPr>
        <w:t>no Estado de Minas Gerais.</w:t>
      </w:r>
    </w:p>
    <w:p w14:paraId="5E6DF106" w14:textId="77777777" w:rsidR="00F8791A" w:rsidRPr="004A4A3A" w:rsidRDefault="00F8791A" w:rsidP="006669EC">
      <w:pPr>
        <w:pStyle w:val="Default"/>
        <w:ind w:left="2835" w:hanging="2835"/>
        <w:jc w:val="both"/>
        <w:rPr>
          <w:rFonts w:asciiTheme="minorHAnsi" w:hAnsiTheme="minorHAnsi" w:cstheme="minorHAnsi"/>
          <w:b/>
          <w:color w:val="auto"/>
          <w:sz w:val="22"/>
          <w:szCs w:val="22"/>
        </w:rPr>
      </w:pPr>
    </w:p>
    <w:p w14:paraId="3AC45988" w14:textId="77777777" w:rsidR="00F8791A" w:rsidRPr="004A4A3A" w:rsidRDefault="00F8791A"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Diretrizes:</w:t>
      </w:r>
    </w:p>
    <w:p w14:paraId="48E9F0F4" w14:textId="61BF720C" w:rsidR="00F8791A" w:rsidRPr="004A4A3A" w:rsidRDefault="00F8791A" w:rsidP="006669EC">
      <w:pPr>
        <w:pStyle w:val="Default"/>
        <w:jc w:val="both"/>
        <w:rPr>
          <w:rFonts w:asciiTheme="minorHAnsi" w:hAnsiTheme="minorHAnsi" w:cstheme="minorHAnsi"/>
          <w:b/>
          <w:color w:val="auto"/>
          <w:sz w:val="22"/>
          <w:szCs w:val="22"/>
        </w:rPr>
      </w:pPr>
      <w:r w:rsidRPr="004A4A3A">
        <w:rPr>
          <w:rFonts w:asciiTheme="minorHAnsi" w:hAnsiTheme="minorHAnsi" w:cs="Times New Roman"/>
          <w:color w:val="auto"/>
          <w:sz w:val="22"/>
          <w:szCs w:val="22"/>
        </w:rPr>
        <w:t xml:space="preserve">A </w:t>
      </w:r>
      <w:r w:rsidR="00E701B6" w:rsidRPr="004A4A3A">
        <w:rPr>
          <w:rFonts w:asciiTheme="minorHAnsi" w:hAnsiTheme="minorHAnsi" w:cs="Times New Roman"/>
          <w:color w:val="auto"/>
          <w:sz w:val="22"/>
          <w:szCs w:val="22"/>
        </w:rPr>
        <w:t>concessão dos recursos acontece com base na aprovação de projetos de inovação tecnológica que possam melhorar a competitividade de produtos fabricados no Estado de Minas Gerais.</w:t>
      </w:r>
    </w:p>
    <w:p w14:paraId="54E090E8" w14:textId="77777777" w:rsidR="00471120" w:rsidRPr="004A4A3A" w:rsidRDefault="00471120" w:rsidP="006669EC">
      <w:pPr>
        <w:spacing w:line="240" w:lineRule="auto"/>
        <w:rPr>
          <w:rFonts w:eastAsiaTheme="minorEastAsia" w:cs="Arial"/>
          <w:spacing w:val="12"/>
          <w:lang w:eastAsia="pt-BR"/>
        </w:rPr>
      </w:pPr>
    </w:p>
    <w:p w14:paraId="445B2C2C" w14:textId="6AF3DF33" w:rsidR="004807DA" w:rsidRPr="004A4A3A" w:rsidRDefault="004807DA" w:rsidP="006669EC">
      <w:pPr>
        <w:widowControl w:val="0"/>
        <w:autoSpaceDE w:val="0"/>
        <w:autoSpaceDN w:val="0"/>
        <w:adjustRightInd w:val="0"/>
        <w:spacing w:after="0" w:line="240" w:lineRule="auto"/>
        <w:jc w:val="both"/>
        <w:rPr>
          <w:rFonts w:cstheme="minorHAnsi"/>
          <w:b/>
          <w:color w:val="4F81BD" w:themeColor="accent1"/>
        </w:rPr>
      </w:pPr>
      <w:r w:rsidRPr="004A4A3A">
        <w:rPr>
          <w:rFonts w:cs="Arial"/>
          <w:b/>
          <w:color w:val="4F81BD" w:themeColor="accent1"/>
        </w:rPr>
        <w:t xml:space="preserve">Fundação Araucária </w:t>
      </w:r>
      <w:r w:rsidR="003444B0" w:rsidRPr="004A4A3A">
        <w:rPr>
          <w:rFonts w:cs="Arial"/>
          <w:b/>
          <w:color w:val="4F81BD" w:themeColor="accent1"/>
        </w:rPr>
        <w:t>de</w:t>
      </w:r>
      <w:r w:rsidRPr="004A4A3A">
        <w:rPr>
          <w:rFonts w:cs="Arial"/>
          <w:b/>
          <w:color w:val="4F81BD" w:themeColor="accent1"/>
        </w:rPr>
        <w:t xml:space="preserve"> Apoio ao D</w:t>
      </w:r>
      <w:r w:rsidRPr="004A4A3A">
        <w:rPr>
          <w:rFonts w:cstheme="minorHAnsi"/>
          <w:b/>
          <w:color w:val="4F81BD" w:themeColor="accent1"/>
        </w:rPr>
        <w:t>esenvolvimento Científico e Tecnológico do Paraná (FAPPR)</w:t>
      </w:r>
    </w:p>
    <w:p w14:paraId="2093062B" w14:textId="77777777" w:rsidR="00EA3270" w:rsidRPr="004A4A3A" w:rsidRDefault="004807DA" w:rsidP="006669EC">
      <w:pPr>
        <w:spacing w:after="0" w:line="240" w:lineRule="auto"/>
        <w:jc w:val="both"/>
        <w:rPr>
          <w:rFonts w:cstheme="minorHAnsi"/>
        </w:rPr>
      </w:pPr>
      <w:r w:rsidRPr="004A4A3A">
        <w:rPr>
          <w:rFonts w:cstheme="minorHAnsi"/>
        </w:rPr>
        <w:t>A</w:t>
      </w:r>
      <w:r w:rsidR="00EA3270" w:rsidRPr="004A4A3A">
        <w:rPr>
          <w:rFonts w:cstheme="minorHAnsi"/>
        </w:rPr>
        <w:t xml:space="preserve"> </w:t>
      </w:r>
      <w:r w:rsidR="003444B0" w:rsidRPr="004A4A3A">
        <w:rPr>
          <w:rFonts w:cstheme="minorHAnsi"/>
          <w:color w:val="4F81BD" w:themeColor="accent1"/>
        </w:rPr>
        <w:t>Fundação Araucária</w:t>
      </w:r>
      <w:r w:rsidR="003444B0" w:rsidRPr="004A4A3A">
        <w:rPr>
          <w:rFonts w:cstheme="minorHAnsi"/>
        </w:rPr>
        <w:t xml:space="preserve"> é uma organizaç</w:t>
      </w:r>
      <w:r w:rsidR="00EA3270" w:rsidRPr="004A4A3A">
        <w:rPr>
          <w:rFonts w:cstheme="minorHAnsi"/>
        </w:rPr>
        <w:t>ão privada de interesse público, sem fins lucrativos.</w:t>
      </w:r>
      <w:r w:rsidR="003444B0" w:rsidRPr="004A4A3A">
        <w:rPr>
          <w:rFonts w:ascii="MS Gothic" w:eastAsia="MS Gothic" w:hAnsi="MS Gothic" w:cs="MS Gothic" w:hint="eastAsia"/>
        </w:rPr>
        <w:t> </w:t>
      </w:r>
      <w:r w:rsidR="003444B0" w:rsidRPr="004A4A3A">
        <w:rPr>
          <w:rFonts w:cstheme="minorHAnsi"/>
        </w:rPr>
        <w:t xml:space="preserve">Seus projetos são desenvolvidos a partir de três grandes eixos: </w:t>
      </w:r>
    </w:p>
    <w:p w14:paraId="43605100" w14:textId="77777777" w:rsidR="00C26FE9" w:rsidRPr="004A4A3A" w:rsidRDefault="00C26FE9" w:rsidP="001A345F">
      <w:pPr>
        <w:pStyle w:val="PargrafodaLista"/>
        <w:numPr>
          <w:ilvl w:val="0"/>
          <w:numId w:val="58"/>
        </w:numPr>
        <w:spacing w:after="0" w:line="240" w:lineRule="auto"/>
        <w:ind w:left="851" w:hanging="284"/>
        <w:jc w:val="both"/>
        <w:rPr>
          <w:rFonts w:cstheme="minorHAnsi"/>
        </w:rPr>
      </w:pPr>
      <w:r w:rsidRPr="004A4A3A">
        <w:rPr>
          <w:rFonts w:cstheme="minorHAnsi"/>
        </w:rPr>
        <w:t>Fomento à pesquisa c</w:t>
      </w:r>
      <w:r w:rsidR="003444B0" w:rsidRPr="004A4A3A">
        <w:rPr>
          <w:rFonts w:cstheme="minorHAnsi"/>
        </w:rPr>
        <w:t xml:space="preserve">ientífica e </w:t>
      </w:r>
      <w:r w:rsidRPr="004A4A3A">
        <w:rPr>
          <w:rFonts w:cstheme="minorHAnsi"/>
        </w:rPr>
        <w:t>t</w:t>
      </w:r>
      <w:r w:rsidR="003444B0" w:rsidRPr="004A4A3A">
        <w:rPr>
          <w:rFonts w:cstheme="minorHAnsi"/>
        </w:rPr>
        <w:t>ecnológica</w:t>
      </w:r>
    </w:p>
    <w:p w14:paraId="61103B60" w14:textId="77777777" w:rsidR="00C26FE9" w:rsidRPr="004A4A3A" w:rsidRDefault="00C26FE9" w:rsidP="001A345F">
      <w:pPr>
        <w:pStyle w:val="PargrafodaLista"/>
        <w:numPr>
          <w:ilvl w:val="0"/>
          <w:numId w:val="58"/>
        </w:numPr>
        <w:spacing w:after="0" w:line="240" w:lineRule="auto"/>
        <w:ind w:left="851" w:hanging="284"/>
        <w:jc w:val="both"/>
        <w:rPr>
          <w:rFonts w:cstheme="minorHAnsi"/>
        </w:rPr>
      </w:pPr>
      <w:r w:rsidRPr="004A4A3A">
        <w:rPr>
          <w:rFonts w:cstheme="minorHAnsi"/>
        </w:rPr>
        <w:t>V</w:t>
      </w:r>
      <w:r w:rsidR="003444B0" w:rsidRPr="004A4A3A">
        <w:rPr>
          <w:rFonts w:cstheme="minorHAnsi"/>
        </w:rPr>
        <w:t xml:space="preserve">erticalização do </w:t>
      </w:r>
      <w:r w:rsidRPr="004A4A3A">
        <w:rPr>
          <w:rFonts w:cstheme="minorHAnsi"/>
        </w:rPr>
        <w:t>e</w:t>
      </w:r>
      <w:r w:rsidR="003444B0" w:rsidRPr="004A4A3A">
        <w:rPr>
          <w:rFonts w:cstheme="minorHAnsi"/>
        </w:rPr>
        <w:t xml:space="preserve">nsino </w:t>
      </w:r>
      <w:r w:rsidRPr="004A4A3A">
        <w:rPr>
          <w:rFonts w:cstheme="minorHAnsi"/>
        </w:rPr>
        <w:t>s</w:t>
      </w:r>
      <w:r w:rsidR="003444B0" w:rsidRPr="004A4A3A">
        <w:rPr>
          <w:rFonts w:cstheme="minorHAnsi"/>
        </w:rPr>
        <w:t xml:space="preserve">uperior e </w:t>
      </w:r>
      <w:r w:rsidRPr="004A4A3A">
        <w:rPr>
          <w:rFonts w:cstheme="minorHAnsi"/>
        </w:rPr>
        <w:t>f</w:t>
      </w:r>
      <w:r w:rsidR="003444B0" w:rsidRPr="004A4A3A">
        <w:rPr>
          <w:rFonts w:cstheme="minorHAnsi"/>
        </w:rPr>
        <w:t xml:space="preserve">ormação de </w:t>
      </w:r>
      <w:r w:rsidRPr="004A4A3A">
        <w:rPr>
          <w:rFonts w:cstheme="minorHAnsi"/>
        </w:rPr>
        <w:t>p</w:t>
      </w:r>
      <w:r w:rsidR="003444B0" w:rsidRPr="004A4A3A">
        <w:rPr>
          <w:rFonts w:cstheme="minorHAnsi"/>
        </w:rPr>
        <w:t>esquisadores</w:t>
      </w:r>
    </w:p>
    <w:p w14:paraId="46C2AB90" w14:textId="77777777" w:rsidR="00C26FE9" w:rsidRPr="004A4A3A" w:rsidRDefault="00C26FE9" w:rsidP="001A345F">
      <w:pPr>
        <w:pStyle w:val="PargrafodaLista"/>
        <w:numPr>
          <w:ilvl w:val="0"/>
          <w:numId w:val="58"/>
        </w:numPr>
        <w:spacing w:after="0" w:line="240" w:lineRule="auto"/>
        <w:ind w:left="851" w:hanging="284"/>
        <w:jc w:val="both"/>
        <w:rPr>
          <w:rFonts w:cstheme="minorHAnsi"/>
          <w:lang w:val="en-US"/>
        </w:rPr>
      </w:pPr>
      <w:r w:rsidRPr="004A4A3A">
        <w:rPr>
          <w:rFonts w:cstheme="minorHAnsi"/>
          <w:lang w:val="en-US"/>
        </w:rPr>
        <w:t>D</w:t>
      </w:r>
      <w:r w:rsidR="003444B0" w:rsidRPr="004A4A3A">
        <w:rPr>
          <w:rFonts w:cstheme="minorHAnsi"/>
          <w:lang w:val="en-US"/>
        </w:rPr>
        <w:t xml:space="preserve">isseminação </w:t>
      </w:r>
      <w:r w:rsidRPr="004A4A3A">
        <w:rPr>
          <w:rFonts w:cstheme="minorHAnsi"/>
          <w:lang w:val="en-US"/>
        </w:rPr>
        <w:t>c</w:t>
      </w:r>
      <w:r w:rsidR="003444B0" w:rsidRPr="004A4A3A">
        <w:rPr>
          <w:rFonts w:cstheme="minorHAnsi"/>
          <w:lang w:val="en-US"/>
        </w:rPr>
        <w:t xml:space="preserve">ientífica e </w:t>
      </w:r>
      <w:r w:rsidRPr="004A4A3A">
        <w:rPr>
          <w:rFonts w:cstheme="minorHAnsi"/>
          <w:lang w:val="en-US"/>
        </w:rPr>
        <w:t>t</w:t>
      </w:r>
      <w:r w:rsidR="003444B0" w:rsidRPr="004A4A3A">
        <w:rPr>
          <w:rFonts w:cstheme="minorHAnsi"/>
          <w:lang w:val="en-US"/>
        </w:rPr>
        <w:t>ecnológica</w:t>
      </w:r>
    </w:p>
    <w:p w14:paraId="14746525" w14:textId="77777777" w:rsidR="00891967" w:rsidRPr="004A4A3A" w:rsidRDefault="00891967" w:rsidP="006669EC">
      <w:pPr>
        <w:pStyle w:val="PargrafodaLista"/>
        <w:spacing w:after="0" w:line="240" w:lineRule="auto"/>
        <w:ind w:left="851"/>
        <w:jc w:val="both"/>
        <w:rPr>
          <w:rFonts w:cstheme="minorHAnsi"/>
          <w:lang w:val="en-US"/>
        </w:rPr>
      </w:pPr>
    </w:p>
    <w:p w14:paraId="353C9D69" w14:textId="77777777" w:rsidR="004807DA" w:rsidRDefault="003444B0" w:rsidP="006669EC">
      <w:pPr>
        <w:spacing w:line="240" w:lineRule="auto"/>
        <w:jc w:val="both"/>
        <w:rPr>
          <w:rFonts w:cstheme="minorHAnsi"/>
        </w:rPr>
      </w:pPr>
      <w:r w:rsidRPr="004A4A3A">
        <w:rPr>
          <w:rFonts w:cstheme="minorHAnsi"/>
        </w:rPr>
        <w:t xml:space="preserve">As ações são operacionalizadas por meio de </w:t>
      </w:r>
      <w:r w:rsidR="00C26FE9" w:rsidRPr="004A4A3A">
        <w:rPr>
          <w:rFonts w:cstheme="minorHAnsi"/>
        </w:rPr>
        <w:t>chamadas p</w:t>
      </w:r>
      <w:r w:rsidRPr="004A4A3A">
        <w:rPr>
          <w:rFonts w:cstheme="minorHAnsi"/>
        </w:rPr>
        <w:t xml:space="preserve">úblicas de </w:t>
      </w:r>
      <w:r w:rsidR="001700D7" w:rsidRPr="004A4A3A">
        <w:rPr>
          <w:rFonts w:cstheme="minorHAnsi"/>
        </w:rPr>
        <w:t>p</w:t>
      </w:r>
      <w:r w:rsidRPr="004A4A3A">
        <w:rPr>
          <w:rFonts w:cstheme="minorHAnsi"/>
        </w:rPr>
        <w:t xml:space="preserve">rojetos e avaliação de mérito científico feita por pares. </w:t>
      </w:r>
    </w:p>
    <w:p w14:paraId="25777184" w14:textId="5058FB88" w:rsidR="00E567E7" w:rsidRPr="004A4A3A" w:rsidRDefault="00E567E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Tecnova</w:t>
      </w:r>
      <w:r w:rsidR="00891967" w:rsidRPr="004A4A3A">
        <w:rPr>
          <w:rFonts w:asciiTheme="minorHAnsi" w:hAnsiTheme="minorHAnsi" w:cstheme="minorHAnsi"/>
          <w:b/>
          <w:color w:val="auto"/>
          <w:sz w:val="22"/>
          <w:szCs w:val="22"/>
        </w:rPr>
        <w:t xml:space="preserve"> (em parceria com Finep)</w:t>
      </w:r>
    </w:p>
    <w:p w14:paraId="724A8B59" w14:textId="77777777" w:rsidR="00E12CA6" w:rsidRPr="004A4A3A" w:rsidRDefault="00E12CA6" w:rsidP="006669EC">
      <w:pPr>
        <w:widowControl w:val="0"/>
        <w:autoSpaceDE w:val="0"/>
        <w:autoSpaceDN w:val="0"/>
        <w:adjustRightInd w:val="0"/>
        <w:spacing w:after="0" w:line="240" w:lineRule="auto"/>
        <w:ind w:right="44"/>
        <w:jc w:val="both"/>
        <w:rPr>
          <w:rFonts w:eastAsiaTheme="minorEastAsia" w:cs="Arial"/>
          <w:lang w:eastAsia="pt-BR"/>
        </w:rPr>
      </w:pPr>
    </w:p>
    <w:p w14:paraId="54117DB1"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Programa Tecnova</w:t>
      </w:r>
      <w:r w:rsidRPr="004A4A3A">
        <w:rPr>
          <w:rFonts w:cs="Trebuchet MS"/>
          <w:color w:val="262626"/>
        </w:rPr>
        <w:t>.</w:t>
      </w:r>
    </w:p>
    <w:p w14:paraId="3E0FE038"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FA425B">
        <w:rPr>
          <w:rFonts w:cs="Trebuchet MS"/>
          <w:color w:val="262626"/>
        </w:rPr>
        <w:t>Recursos não reembolsáveis &gt;&gt; Finep &gt;&gt; Programa Tecnova</w:t>
      </w:r>
    </w:p>
    <w:p w14:paraId="6ABBF2C0" w14:textId="77777777" w:rsidR="00E44E33" w:rsidRDefault="00E44E33" w:rsidP="006669EC">
      <w:pPr>
        <w:widowControl w:val="0"/>
        <w:autoSpaceDE w:val="0"/>
        <w:autoSpaceDN w:val="0"/>
        <w:adjustRightInd w:val="0"/>
        <w:spacing w:after="0" w:line="240" w:lineRule="auto"/>
        <w:jc w:val="both"/>
        <w:rPr>
          <w:rFonts w:cs="Arial"/>
          <w:b/>
          <w:color w:val="4F81BD" w:themeColor="accent1"/>
        </w:rPr>
      </w:pPr>
    </w:p>
    <w:p w14:paraId="21DB1B96" w14:textId="77777777" w:rsidR="00C31629" w:rsidRDefault="00C31629" w:rsidP="006669EC">
      <w:pPr>
        <w:widowControl w:val="0"/>
        <w:autoSpaceDE w:val="0"/>
        <w:autoSpaceDN w:val="0"/>
        <w:adjustRightInd w:val="0"/>
        <w:spacing w:after="0" w:line="240" w:lineRule="auto"/>
        <w:jc w:val="both"/>
        <w:rPr>
          <w:rFonts w:cs="Arial"/>
          <w:b/>
          <w:color w:val="4F81BD" w:themeColor="accent1"/>
        </w:rPr>
      </w:pPr>
    </w:p>
    <w:p w14:paraId="45F7F358" w14:textId="4DDC629F" w:rsidR="009C208B" w:rsidRPr="004A4A3A" w:rsidRDefault="009C208B" w:rsidP="006669EC">
      <w:pPr>
        <w:widowControl w:val="0"/>
        <w:autoSpaceDE w:val="0"/>
        <w:autoSpaceDN w:val="0"/>
        <w:adjustRightInd w:val="0"/>
        <w:spacing w:after="0" w:line="240" w:lineRule="auto"/>
        <w:jc w:val="both"/>
        <w:rPr>
          <w:rFonts w:cs="Arial"/>
          <w:b/>
          <w:color w:val="4F81BD" w:themeColor="accent1"/>
        </w:rPr>
      </w:pPr>
      <w:r w:rsidRPr="004A4A3A">
        <w:rPr>
          <w:rFonts w:cs="Arial"/>
          <w:b/>
          <w:color w:val="4F81BD" w:themeColor="accent1"/>
        </w:rPr>
        <w:t>Fundação de Amparo à Ciência e Tecnologia do Estado de Pernambuco (FACEPE)</w:t>
      </w:r>
    </w:p>
    <w:p w14:paraId="1B0C1262" w14:textId="3E3DD570" w:rsidR="00AD59C4" w:rsidRPr="004A4A3A" w:rsidRDefault="008873C3" w:rsidP="006669EC">
      <w:pPr>
        <w:spacing w:line="240" w:lineRule="auto"/>
        <w:jc w:val="both"/>
        <w:rPr>
          <w:rFonts w:cs="Arial"/>
        </w:rPr>
      </w:pPr>
      <w:r w:rsidRPr="004A4A3A">
        <w:lastRenderedPageBreak/>
        <w:t>T</w:t>
      </w:r>
      <w:r w:rsidR="00472283" w:rsidRPr="004A4A3A">
        <w:t>em</w:t>
      </w:r>
      <w:r w:rsidR="00AD59C4" w:rsidRPr="004A4A3A">
        <w:rPr>
          <w:rFonts w:cs="Arial"/>
        </w:rPr>
        <w:t xml:space="preserve"> como missão institucional promover o desenvolvimento científico e tecnológico do </w:t>
      </w:r>
      <w:r w:rsidR="00472283" w:rsidRPr="004A4A3A">
        <w:rPr>
          <w:rFonts w:cs="Arial"/>
        </w:rPr>
        <w:t>E</w:t>
      </w:r>
      <w:r w:rsidR="00AD59C4" w:rsidRPr="004A4A3A">
        <w:rPr>
          <w:rFonts w:cs="Arial"/>
        </w:rPr>
        <w:t>stado</w:t>
      </w:r>
      <w:r w:rsidR="007F7160" w:rsidRPr="004A4A3A">
        <w:rPr>
          <w:rFonts w:cs="Arial"/>
        </w:rPr>
        <w:t xml:space="preserve"> de Pernambuco</w:t>
      </w:r>
      <w:r w:rsidR="00AD59C4" w:rsidRPr="004A4A3A">
        <w:rPr>
          <w:rFonts w:cs="Arial"/>
        </w:rPr>
        <w:t xml:space="preserve">, </w:t>
      </w:r>
      <w:r w:rsidR="00472283" w:rsidRPr="004A4A3A">
        <w:rPr>
          <w:rFonts w:cs="Arial"/>
        </w:rPr>
        <w:t>por meio</w:t>
      </w:r>
      <w:r w:rsidR="00AD59C4" w:rsidRPr="004A4A3A">
        <w:rPr>
          <w:rFonts w:cs="Arial"/>
        </w:rPr>
        <w:t xml:space="preserve"> do fomento à ciência, tecnologia e inovação, mantendo estreita sintonia com o atendimento às suas necessidades socioeconômicas.</w:t>
      </w:r>
    </w:p>
    <w:p w14:paraId="392A0222" w14:textId="4A3429EC" w:rsidR="00472283" w:rsidRPr="004A4A3A" w:rsidRDefault="00AD59C4" w:rsidP="006669EC">
      <w:pPr>
        <w:widowControl w:val="0"/>
        <w:tabs>
          <w:tab w:val="left" w:pos="8931"/>
        </w:tabs>
        <w:autoSpaceDE w:val="0"/>
        <w:autoSpaceDN w:val="0"/>
        <w:adjustRightInd w:val="0"/>
        <w:spacing w:after="0" w:line="240" w:lineRule="auto"/>
        <w:ind w:right="-46"/>
        <w:jc w:val="both"/>
        <w:rPr>
          <w:rFonts w:cs="Arial"/>
        </w:rPr>
      </w:pPr>
      <w:r w:rsidRPr="004A4A3A">
        <w:rPr>
          <w:rFonts w:cs="Arial"/>
        </w:rPr>
        <w:t>O fomento em questão desenvolve</w:t>
      </w:r>
      <w:r w:rsidR="00472283" w:rsidRPr="004A4A3A">
        <w:rPr>
          <w:rFonts w:cs="Arial"/>
        </w:rPr>
        <w:t>-se</w:t>
      </w:r>
      <w:r w:rsidR="007F7160" w:rsidRPr="004A4A3A">
        <w:rPr>
          <w:rFonts w:cs="Arial"/>
        </w:rPr>
        <w:t>,</w:t>
      </w:r>
      <w:r w:rsidRPr="004A4A3A">
        <w:rPr>
          <w:rFonts w:cs="Arial"/>
        </w:rPr>
        <w:t xml:space="preserve"> principalmente</w:t>
      </w:r>
      <w:r w:rsidR="007F7160" w:rsidRPr="004A4A3A">
        <w:rPr>
          <w:rFonts w:cs="Arial"/>
        </w:rPr>
        <w:t>,</w:t>
      </w:r>
      <w:r w:rsidRPr="004A4A3A">
        <w:rPr>
          <w:rFonts w:cs="Arial"/>
        </w:rPr>
        <w:t xml:space="preserve"> </w:t>
      </w:r>
      <w:r w:rsidR="00472283" w:rsidRPr="004A4A3A">
        <w:rPr>
          <w:rFonts w:cs="Arial"/>
        </w:rPr>
        <w:t>por meio</w:t>
      </w:r>
      <w:r w:rsidRPr="004A4A3A">
        <w:rPr>
          <w:rFonts w:cs="Arial"/>
        </w:rPr>
        <w:t xml:space="preserve"> da concessão de financiamento não reembolsável para o custeio de atividades de formação de recursos humanos de alto nível ou de projetos de pesquisa científica ou tecnológica realizados em instituições de pesquisa ou em emp</w:t>
      </w:r>
      <w:r w:rsidR="00472283" w:rsidRPr="004A4A3A">
        <w:rPr>
          <w:rFonts w:cs="Arial"/>
        </w:rPr>
        <w:t xml:space="preserve">resas localizadas em Pernambuco. </w:t>
      </w:r>
    </w:p>
    <w:p w14:paraId="1BA0A599" w14:textId="77777777" w:rsidR="00472283" w:rsidRPr="004A4A3A" w:rsidRDefault="00472283" w:rsidP="006669EC">
      <w:pPr>
        <w:widowControl w:val="0"/>
        <w:tabs>
          <w:tab w:val="left" w:pos="8931"/>
        </w:tabs>
        <w:autoSpaceDE w:val="0"/>
        <w:autoSpaceDN w:val="0"/>
        <w:adjustRightInd w:val="0"/>
        <w:spacing w:after="0" w:line="240" w:lineRule="auto"/>
        <w:ind w:right="-46"/>
        <w:jc w:val="both"/>
        <w:rPr>
          <w:rFonts w:cs="Arial"/>
        </w:rPr>
      </w:pPr>
    </w:p>
    <w:p w14:paraId="7CFDB0DA" w14:textId="4E39221E" w:rsidR="00AD59C4" w:rsidRPr="004A4A3A" w:rsidRDefault="00AD59C4" w:rsidP="006669EC">
      <w:pPr>
        <w:widowControl w:val="0"/>
        <w:tabs>
          <w:tab w:val="left" w:pos="8931"/>
        </w:tabs>
        <w:autoSpaceDE w:val="0"/>
        <w:autoSpaceDN w:val="0"/>
        <w:adjustRightInd w:val="0"/>
        <w:spacing w:after="0" w:line="240" w:lineRule="auto"/>
        <w:ind w:right="-46"/>
        <w:jc w:val="both"/>
        <w:rPr>
          <w:rFonts w:cs="Arial"/>
        </w:rPr>
      </w:pPr>
      <w:r w:rsidRPr="004A4A3A">
        <w:rPr>
          <w:rFonts w:cs="Arial"/>
        </w:rPr>
        <w:t>O financiamento é realizado</w:t>
      </w:r>
      <w:r w:rsidR="00472283" w:rsidRPr="004A4A3A">
        <w:rPr>
          <w:rFonts w:cs="Arial"/>
        </w:rPr>
        <w:t>,</w:t>
      </w:r>
      <w:r w:rsidRPr="004A4A3A">
        <w:rPr>
          <w:rFonts w:cs="Arial"/>
        </w:rPr>
        <w:t xml:space="preserve"> principalmente</w:t>
      </w:r>
      <w:r w:rsidR="00472283" w:rsidRPr="004A4A3A">
        <w:rPr>
          <w:rFonts w:cs="Arial"/>
        </w:rPr>
        <w:t>,</w:t>
      </w:r>
      <w:r w:rsidRPr="004A4A3A">
        <w:rPr>
          <w:rFonts w:cs="Arial"/>
        </w:rPr>
        <w:t xml:space="preserve"> </w:t>
      </w:r>
      <w:r w:rsidR="00472283" w:rsidRPr="004A4A3A">
        <w:rPr>
          <w:rFonts w:cs="Arial"/>
        </w:rPr>
        <w:t>por meio</w:t>
      </w:r>
      <w:r w:rsidRPr="004A4A3A">
        <w:rPr>
          <w:rFonts w:cs="Arial"/>
        </w:rPr>
        <w:t xml:space="preserve"> da conce</w:t>
      </w:r>
      <w:r w:rsidR="00472283" w:rsidRPr="004A4A3A">
        <w:rPr>
          <w:rFonts w:cs="Arial"/>
        </w:rPr>
        <w:t xml:space="preserve">ssão de bolsas de estudo </w:t>
      </w:r>
      <w:r w:rsidRPr="004A4A3A">
        <w:rPr>
          <w:rFonts w:cs="Arial"/>
        </w:rPr>
        <w:t>ou pesquisa</w:t>
      </w:r>
      <w:r w:rsidR="007F7160" w:rsidRPr="004A4A3A">
        <w:rPr>
          <w:rFonts w:cs="Arial"/>
        </w:rPr>
        <w:t>,</w:t>
      </w:r>
      <w:r w:rsidRPr="004A4A3A">
        <w:rPr>
          <w:rFonts w:cs="Arial"/>
        </w:rPr>
        <w:t xml:space="preserve"> e da concessão de auxílios financeiros a pesquisador para o custeio tanto de projetos de pesquisa científica ou tecnológica desenvolvidos por pesquisadores locais, como de outras atividades relevantes em ciência, tecnologia e inovação. Outras linhas de financiamento são destinadas a fomentar o processo de inovação tecno</w:t>
      </w:r>
      <w:r w:rsidR="00472283" w:rsidRPr="004A4A3A">
        <w:rPr>
          <w:rFonts w:cs="Arial"/>
        </w:rPr>
        <w:t>lógica nas empresas, inclusive por meio</w:t>
      </w:r>
      <w:r w:rsidRPr="004A4A3A">
        <w:rPr>
          <w:rFonts w:cs="Arial"/>
        </w:rPr>
        <w:t xml:space="preserve"> da concessão de subvenção econômica à inovação.</w:t>
      </w:r>
    </w:p>
    <w:p w14:paraId="2B7685F8" w14:textId="77777777" w:rsidR="00AC6685" w:rsidRPr="004A4A3A" w:rsidRDefault="00AC6685" w:rsidP="006669EC">
      <w:pPr>
        <w:widowControl w:val="0"/>
        <w:autoSpaceDE w:val="0"/>
        <w:autoSpaceDN w:val="0"/>
        <w:adjustRightInd w:val="0"/>
        <w:spacing w:after="0" w:line="240" w:lineRule="auto"/>
        <w:jc w:val="both"/>
        <w:rPr>
          <w:rFonts w:cs="Arial"/>
        </w:rPr>
      </w:pPr>
    </w:p>
    <w:p w14:paraId="7CFE4EC9" w14:textId="77777777" w:rsidR="001A2E1E" w:rsidRPr="004A4A3A" w:rsidRDefault="001A2E1E" w:rsidP="006669EC">
      <w:pPr>
        <w:widowControl w:val="0"/>
        <w:autoSpaceDE w:val="0"/>
        <w:autoSpaceDN w:val="0"/>
        <w:adjustRightInd w:val="0"/>
        <w:spacing w:after="0" w:line="240" w:lineRule="auto"/>
        <w:jc w:val="both"/>
        <w:rPr>
          <w:rFonts w:cs="Arial"/>
        </w:rPr>
      </w:pPr>
      <w:r w:rsidRPr="004A4A3A">
        <w:rPr>
          <w:rFonts w:cs="Arial"/>
        </w:rPr>
        <w:t>Dentre as principais linhas de ação, destacam-se:</w:t>
      </w:r>
    </w:p>
    <w:p w14:paraId="4321711A" w14:textId="77777777" w:rsidR="001A2E1E" w:rsidRPr="004A4A3A" w:rsidRDefault="001A2E1E" w:rsidP="001A345F">
      <w:pPr>
        <w:pStyle w:val="PargrafodaLista"/>
        <w:widowControl w:val="0"/>
        <w:numPr>
          <w:ilvl w:val="0"/>
          <w:numId w:val="59"/>
        </w:numPr>
        <w:autoSpaceDE w:val="0"/>
        <w:autoSpaceDN w:val="0"/>
        <w:adjustRightInd w:val="0"/>
        <w:spacing w:after="0" w:line="240" w:lineRule="auto"/>
        <w:ind w:left="851" w:hanging="284"/>
        <w:jc w:val="both"/>
        <w:rPr>
          <w:rFonts w:cs="Arial"/>
        </w:rPr>
      </w:pPr>
      <w:r w:rsidRPr="004A4A3A">
        <w:rPr>
          <w:rFonts w:cs="Arial"/>
        </w:rPr>
        <w:t>Apoio à formação de recursos humanos, incluindo:</w:t>
      </w:r>
    </w:p>
    <w:p w14:paraId="74FCC47D" w14:textId="67611DFF" w:rsidR="00AC6685" w:rsidRPr="004A4A3A" w:rsidRDefault="0044395F" w:rsidP="001A345F">
      <w:pPr>
        <w:pStyle w:val="PargrafodaLista"/>
        <w:widowControl w:val="0"/>
        <w:numPr>
          <w:ilvl w:val="1"/>
          <w:numId w:val="59"/>
        </w:numPr>
        <w:autoSpaceDE w:val="0"/>
        <w:autoSpaceDN w:val="0"/>
        <w:adjustRightInd w:val="0"/>
        <w:spacing w:after="0" w:line="240" w:lineRule="auto"/>
        <w:jc w:val="both"/>
        <w:rPr>
          <w:rFonts w:cs="Arial"/>
        </w:rPr>
      </w:pPr>
      <w:r w:rsidRPr="004A4A3A">
        <w:rPr>
          <w:rFonts w:cs="Arial"/>
        </w:rPr>
        <w:t>Bolsas de pós-graduação – os editais incentivam a participação de empresas, órgãos públicos ou entidades não</w:t>
      </w:r>
      <w:r w:rsidR="00DE7BCB" w:rsidRPr="004A4A3A">
        <w:rPr>
          <w:rFonts w:cs="Arial"/>
        </w:rPr>
        <w:t xml:space="preserve"> </w:t>
      </w:r>
      <w:r w:rsidRPr="004A4A3A">
        <w:rPr>
          <w:rFonts w:cs="Arial"/>
        </w:rPr>
        <w:t>governamentais que podem, mediante convênio com a F</w:t>
      </w:r>
      <w:r w:rsidR="00DE7BCB" w:rsidRPr="004A4A3A">
        <w:rPr>
          <w:rFonts w:cs="Arial"/>
        </w:rPr>
        <w:t>ACEPE</w:t>
      </w:r>
      <w:r w:rsidRPr="004A4A3A">
        <w:rPr>
          <w:rFonts w:cs="Arial"/>
        </w:rPr>
        <w:t>, complementar o valor das bolsas concedidas a projetos de pesquisa em áreas/temas de seu interesse. É um estímulo à transferência, para o setor empresarial e para a sociedade, de resultados da pesquisa feita na pós-graduação</w:t>
      </w:r>
    </w:p>
    <w:p w14:paraId="200AEBA5" w14:textId="77777777" w:rsidR="00EA44A2" w:rsidRPr="004A4A3A" w:rsidRDefault="00EA44A2" w:rsidP="006669EC">
      <w:pPr>
        <w:widowControl w:val="0"/>
        <w:autoSpaceDE w:val="0"/>
        <w:autoSpaceDN w:val="0"/>
        <w:adjustRightInd w:val="0"/>
        <w:spacing w:after="0" w:line="240" w:lineRule="auto"/>
        <w:jc w:val="both"/>
        <w:rPr>
          <w:rFonts w:cs="Arial"/>
        </w:rPr>
      </w:pPr>
    </w:p>
    <w:p w14:paraId="5DFED2B6" w14:textId="77777777" w:rsidR="00B77A0E" w:rsidRPr="004A4A3A" w:rsidRDefault="00B77A0E" w:rsidP="001A345F">
      <w:pPr>
        <w:pStyle w:val="PargrafodaLista"/>
        <w:widowControl w:val="0"/>
        <w:numPr>
          <w:ilvl w:val="0"/>
          <w:numId w:val="59"/>
        </w:numPr>
        <w:autoSpaceDE w:val="0"/>
        <w:autoSpaceDN w:val="0"/>
        <w:adjustRightInd w:val="0"/>
        <w:spacing w:after="0" w:line="240" w:lineRule="auto"/>
        <w:ind w:left="851" w:hanging="284"/>
        <w:jc w:val="both"/>
        <w:rPr>
          <w:rFonts w:cs="Arial"/>
          <w:lang w:val="en-US"/>
        </w:rPr>
      </w:pPr>
      <w:r w:rsidRPr="004A4A3A">
        <w:rPr>
          <w:rFonts w:cs="Arial"/>
        </w:rPr>
        <w:t xml:space="preserve">Apoio à inovação, por meio de programas dirigidos ao setor empresarial com o objetivo de estimular a criação de um ambiente favorável à inovação tecnológica e incrementar o envolvimento das empresas nas atividades de pesquisa com vistas à geração de novos produtos e processos. </w:t>
      </w:r>
      <w:r w:rsidRPr="004A4A3A">
        <w:rPr>
          <w:rFonts w:cs="Arial"/>
          <w:lang w:val="en-US"/>
        </w:rPr>
        <w:t>Incluindo:</w:t>
      </w:r>
    </w:p>
    <w:p w14:paraId="13E66BAF" w14:textId="77777777" w:rsidR="00B77A0E" w:rsidRPr="004A4A3A" w:rsidRDefault="00EC696C" w:rsidP="001A345F">
      <w:pPr>
        <w:pStyle w:val="PargrafodaLista"/>
        <w:widowControl w:val="0"/>
        <w:numPr>
          <w:ilvl w:val="1"/>
          <w:numId w:val="59"/>
        </w:numPr>
        <w:autoSpaceDE w:val="0"/>
        <w:autoSpaceDN w:val="0"/>
        <w:adjustRightInd w:val="0"/>
        <w:spacing w:after="0" w:line="240" w:lineRule="auto"/>
        <w:jc w:val="both"/>
        <w:rPr>
          <w:rFonts w:cs="Arial"/>
        </w:rPr>
      </w:pPr>
      <w:r w:rsidRPr="004A4A3A">
        <w:rPr>
          <w:rFonts w:cs="Arial"/>
        </w:rPr>
        <w:t>Tecnova (</w:t>
      </w:r>
      <w:r w:rsidR="00B77A0E" w:rsidRPr="004A4A3A">
        <w:rPr>
          <w:rFonts w:cs="Arial"/>
        </w:rPr>
        <w:t>Subvenção econômica à inovação</w:t>
      </w:r>
      <w:r w:rsidRPr="004A4A3A">
        <w:rPr>
          <w:rFonts w:cs="Arial"/>
        </w:rPr>
        <w:t>)</w:t>
      </w:r>
    </w:p>
    <w:p w14:paraId="09BDCAB4" w14:textId="13C8C0BE" w:rsidR="00B77A0E" w:rsidRPr="004A4A3A" w:rsidRDefault="00B77A0E" w:rsidP="006669EC">
      <w:pPr>
        <w:pStyle w:val="PargrafodaLista"/>
        <w:widowControl w:val="0"/>
        <w:autoSpaceDE w:val="0"/>
        <w:autoSpaceDN w:val="0"/>
        <w:adjustRightInd w:val="0"/>
        <w:spacing w:after="0" w:line="240" w:lineRule="auto"/>
        <w:ind w:left="1440"/>
        <w:jc w:val="both"/>
        <w:rPr>
          <w:rFonts w:cs="Arial"/>
        </w:rPr>
      </w:pPr>
      <w:r w:rsidRPr="004A4A3A">
        <w:rPr>
          <w:rFonts w:cs="Arial"/>
        </w:rPr>
        <w:t>Apoio</w:t>
      </w:r>
      <w:r w:rsidRPr="004A4A3A">
        <w:rPr>
          <w:rFonts w:cs="Arial"/>
          <w:u w:color="262626"/>
        </w:rPr>
        <w:t xml:space="preserve"> a atividades de PD&amp;I de microempresas e empresas de pequeno porte de Pernambuco, em parceria com a Finep. O financiamento visa ao aumento da competitividade das empresas, especialmente em temas e setores prioritários para o Estado. A FACEPE cofinancia, também, em parceria com outras agências de fomento, projetos de inovação desenvolvidos por uma empresa de Pernambuco, de qualquer porte, em cooperação com outra de fora do Estado (do Brasil ou do exterior</w:t>
      </w:r>
      <w:r w:rsidR="00DE7BCB" w:rsidRPr="004A4A3A">
        <w:rPr>
          <w:rFonts w:cs="Arial"/>
          <w:u w:color="262626"/>
        </w:rPr>
        <w:t>)</w:t>
      </w:r>
    </w:p>
    <w:p w14:paraId="511622B9" w14:textId="77777777" w:rsidR="00B77A0E" w:rsidRPr="004A4A3A" w:rsidRDefault="00B77A0E" w:rsidP="001A345F">
      <w:pPr>
        <w:pStyle w:val="PargrafodaLista"/>
        <w:widowControl w:val="0"/>
        <w:numPr>
          <w:ilvl w:val="1"/>
          <w:numId w:val="59"/>
        </w:numPr>
        <w:autoSpaceDE w:val="0"/>
        <w:autoSpaceDN w:val="0"/>
        <w:adjustRightInd w:val="0"/>
        <w:spacing w:after="0" w:line="240" w:lineRule="auto"/>
        <w:jc w:val="both"/>
        <w:rPr>
          <w:rFonts w:cs="Arial"/>
        </w:rPr>
      </w:pPr>
      <w:r w:rsidRPr="004A4A3A">
        <w:rPr>
          <w:rFonts w:cs="Arial"/>
        </w:rPr>
        <w:t xml:space="preserve">Apoio a parcerias com instituições de pesquisa </w:t>
      </w:r>
    </w:p>
    <w:p w14:paraId="593EEA0C" w14:textId="77777777" w:rsidR="00B77A0E" w:rsidRPr="004A4A3A" w:rsidRDefault="00B77A0E" w:rsidP="006669EC">
      <w:pPr>
        <w:pStyle w:val="PargrafodaLista"/>
        <w:widowControl w:val="0"/>
        <w:autoSpaceDE w:val="0"/>
        <w:autoSpaceDN w:val="0"/>
        <w:adjustRightInd w:val="0"/>
        <w:spacing w:after="0" w:line="240" w:lineRule="auto"/>
        <w:ind w:left="1440"/>
        <w:jc w:val="both"/>
        <w:rPr>
          <w:rFonts w:cs="Arial"/>
        </w:rPr>
      </w:pPr>
      <w:r w:rsidRPr="004A4A3A">
        <w:rPr>
          <w:rFonts w:cs="Arial"/>
        </w:rPr>
        <w:t>M</w:t>
      </w:r>
      <w:r w:rsidRPr="004A4A3A">
        <w:rPr>
          <w:rFonts w:cs="Arial"/>
          <w:u w:color="262626"/>
        </w:rPr>
        <w:t>ediante a oferta de cofinanciamento, a FACEPE estimula empresas inovadoras (sediadas ou não em Pernambuco) a buscarem parcerias com instituições de ensino e pesquisa do Estado para a realização de projetos de pesquisa ou de programas de formação altamente qualificada, de seu interesse. Espera-se, assim, aumentar o envolvimento dessas instituições com o processo de inovação no ambiente produtivo e também aumentar o investimento das empresas em atividades de inovação em Pernambuco</w:t>
      </w:r>
    </w:p>
    <w:p w14:paraId="5DA5BC34" w14:textId="65900C9B" w:rsidR="00875F5A" w:rsidRPr="004A4A3A" w:rsidRDefault="00B77A0E" w:rsidP="001A345F">
      <w:pPr>
        <w:pStyle w:val="PargrafodaLista"/>
        <w:widowControl w:val="0"/>
        <w:numPr>
          <w:ilvl w:val="1"/>
          <w:numId w:val="59"/>
        </w:numPr>
        <w:autoSpaceDE w:val="0"/>
        <w:autoSpaceDN w:val="0"/>
        <w:adjustRightInd w:val="0"/>
        <w:spacing w:after="0" w:line="240" w:lineRule="auto"/>
        <w:jc w:val="both"/>
        <w:rPr>
          <w:rFonts w:cs="Arial"/>
        </w:rPr>
      </w:pPr>
      <w:r w:rsidRPr="004A4A3A">
        <w:rPr>
          <w:rFonts w:cs="Arial"/>
        </w:rPr>
        <w:t xml:space="preserve">Convênios com a </w:t>
      </w:r>
      <w:r w:rsidR="00601880" w:rsidRPr="004A4A3A">
        <w:rPr>
          <w:rFonts w:cs="Arial"/>
        </w:rPr>
        <w:t>para projetos de pesquisa de empresas</w:t>
      </w:r>
    </w:p>
    <w:p w14:paraId="3A31FBAB" w14:textId="77777777" w:rsidR="00500362" w:rsidRPr="004A4A3A" w:rsidRDefault="00EA44A2" w:rsidP="006669EC">
      <w:pPr>
        <w:pStyle w:val="PargrafodaLista"/>
        <w:widowControl w:val="0"/>
        <w:autoSpaceDE w:val="0"/>
        <w:autoSpaceDN w:val="0"/>
        <w:adjustRightInd w:val="0"/>
        <w:spacing w:after="0" w:line="240" w:lineRule="auto"/>
        <w:ind w:left="1440"/>
        <w:jc w:val="both"/>
        <w:rPr>
          <w:rFonts w:cs="Arial"/>
        </w:rPr>
      </w:pPr>
      <w:r w:rsidRPr="004A4A3A">
        <w:rPr>
          <w:rFonts w:cs="Arial"/>
          <w:u w:color="262626"/>
        </w:rPr>
        <w:t>As empresas interessadas em estimular a realização de projetos de pesquisa em nível de mestrado, doutorado e pós-doutorado, em áreas/temas específicos de seu interesse, podem, mediante convênio com a F</w:t>
      </w:r>
      <w:r w:rsidR="00875F5A" w:rsidRPr="004A4A3A">
        <w:rPr>
          <w:rFonts w:cs="Arial"/>
          <w:u w:color="262626"/>
        </w:rPr>
        <w:t>ACEPE</w:t>
      </w:r>
      <w:r w:rsidRPr="004A4A3A">
        <w:rPr>
          <w:rFonts w:cs="Arial"/>
          <w:u w:color="262626"/>
        </w:rPr>
        <w:t xml:space="preserve">, alocar recursos adicionais para </w:t>
      </w:r>
      <w:r w:rsidRPr="004A4A3A">
        <w:rPr>
          <w:rFonts w:cs="Arial"/>
          <w:u w:color="262626"/>
        </w:rPr>
        <w:lastRenderedPageBreak/>
        <w:t>projetos apoiados pela Fundação, a fim de complementar o valor da bolsa a ser paga ao estudante ou pesquisador.</w:t>
      </w:r>
    </w:p>
    <w:p w14:paraId="352835BE" w14:textId="77777777" w:rsidR="00FA425B" w:rsidRDefault="00FA425B" w:rsidP="006669EC">
      <w:pPr>
        <w:widowControl w:val="0"/>
        <w:autoSpaceDE w:val="0"/>
        <w:autoSpaceDN w:val="0"/>
        <w:adjustRightInd w:val="0"/>
        <w:spacing w:after="0" w:line="240" w:lineRule="auto"/>
        <w:jc w:val="both"/>
        <w:rPr>
          <w:rFonts w:cs="Arial"/>
          <w:b/>
          <w:color w:val="4F81BD" w:themeColor="accent1"/>
        </w:rPr>
      </w:pPr>
    </w:p>
    <w:p w14:paraId="62A292D0" w14:textId="77777777" w:rsidR="00FA425B" w:rsidRDefault="00FA425B" w:rsidP="006669EC">
      <w:pPr>
        <w:widowControl w:val="0"/>
        <w:autoSpaceDE w:val="0"/>
        <w:autoSpaceDN w:val="0"/>
        <w:adjustRightInd w:val="0"/>
        <w:spacing w:after="0" w:line="240" w:lineRule="auto"/>
        <w:jc w:val="both"/>
        <w:rPr>
          <w:rFonts w:cs="Arial"/>
          <w:b/>
          <w:color w:val="4F81BD" w:themeColor="accent1"/>
        </w:rPr>
      </w:pPr>
    </w:p>
    <w:p w14:paraId="2A90B4BA" w14:textId="521CC7C2" w:rsidR="00D72F08" w:rsidRPr="004A4A3A" w:rsidRDefault="00D72F08" w:rsidP="006669EC">
      <w:pPr>
        <w:widowControl w:val="0"/>
        <w:autoSpaceDE w:val="0"/>
        <w:autoSpaceDN w:val="0"/>
        <w:adjustRightInd w:val="0"/>
        <w:spacing w:after="0" w:line="240" w:lineRule="auto"/>
        <w:jc w:val="both"/>
        <w:rPr>
          <w:rFonts w:cs="Arial"/>
          <w:b/>
          <w:color w:val="4F81BD" w:themeColor="accent1"/>
        </w:rPr>
      </w:pPr>
      <w:r w:rsidRPr="004A4A3A">
        <w:rPr>
          <w:rFonts w:cs="Arial"/>
          <w:b/>
          <w:color w:val="4F81BD" w:themeColor="accent1"/>
        </w:rPr>
        <w:t xml:space="preserve">Fundação </w:t>
      </w:r>
      <w:r w:rsidR="001D1C05" w:rsidRPr="004A4A3A">
        <w:rPr>
          <w:rFonts w:cs="Arial"/>
          <w:b/>
          <w:color w:val="4F81BD" w:themeColor="accent1"/>
        </w:rPr>
        <w:t xml:space="preserve">Carlos Chagas Filho </w:t>
      </w:r>
      <w:r w:rsidRPr="004A4A3A">
        <w:rPr>
          <w:rFonts w:cs="Arial"/>
          <w:b/>
          <w:color w:val="4F81BD" w:themeColor="accent1"/>
        </w:rPr>
        <w:t xml:space="preserve">de Amparo </w:t>
      </w:r>
      <w:r w:rsidR="001D1C05" w:rsidRPr="004A4A3A">
        <w:rPr>
          <w:rFonts w:cs="Arial"/>
          <w:b/>
          <w:color w:val="4F81BD" w:themeColor="accent1"/>
        </w:rPr>
        <w:t>à</w:t>
      </w:r>
      <w:r w:rsidRPr="004A4A3A">
        <w:rPr>
          <w:rFonts w:cs="Arial"/>
          <w:b/>
          <w:color w:val="4F81BD" w:themeColor="accent1"/>
        </w:rPr>
        <w:t xml:space="preserve"> Pesquisa do Estado do Rio de Janeiro (FAPERJ)</w:t>
      </w:r>
    </w:p>
    <w:p w14:paraId="0CDFC4DC" w14:textId="4BD75E32" w:rsidR="00D72F08" w:rsidRPr="004A4A3A" w:rsidRDefault="00D72F08" w:rsidP="006669EC">
      <w:pPr>
        <w:spacing w:line="240" w:lineRule="auto"/>
        <w:jc w:val="both"/>
        <w:rPr>
          <w:rFonts w:cs="Tahoma"/>
        </w:rPr>
      </w:pPr>
      <w:r w:rsidRPr="004A4A3A">
        <w:t>A</w:t>
      </w:r>
      <w:r w:rsidRPr="004A4A3A">
        <w:rPr>
          <w:rFonts w:cs="Tahoma"/>
        </w:rPr>
        <w:t>gência de fomento à ciência, à tecnologia e à inovação do Estado do Rio de Janeiro. Vinculada à Secretaria de Estado de Ciência e Tecnologia, a agência visa estimular atividades nas áreas científica e tecnológica</w:t>
      </w:r>
      <w:r w:rsidR="000379F7" w:rsidRPr="004A4A3A">
        <w:rPr>
          <w:rFonts w:cs="Tahoma"/>
        </w:rPr>
        <w:t>,</w:t>
      </w:r>
      <w:r w:rsidRPr="004A4A3A">
        <w:rPr>
          <w:rFonts w:cs="Tahoma"/>
        </w:rPr>
        <w:t xml:space="preserve"> e apoiar de maneira ampla projetos e programas de instituições acadêmicas e de pesquisa sediadas no Estado do Rio de Janeiro. Isso é feito por meio de concessão de bolsas e auxílios a pesquisadores e instituições, previstos no Programa Básico, Programas Orientados e Programas Especiais existentes.</w:t>
      </w:r>
    </w:p>
    <w:p w14:paraId="4ECD4E77" w14:textId="77777777" w:rsidR="00751726" w:rsidRPr="004A4A3A" w:rsidRDefault="00751726" w:rsidP="006669EC">
      <w:pPr>
        <w:widowControl w:val="0"/>
        <w:autoSpaceDE w:val="0"/>
        <w:autoSpaceDN w:val="0"/>
        <w:adjustRightInd w:val="0"/>
        <w:spacing w:after="0" w:line="240" w:lineRule="auto"/>
        <w:jc w:val="both"/>
        <w:rPr>
          <w:rFonts w:ascii="Arial" w:hAnsi="Arial" w:cs="Arial"/>
          <w:color w:val="262626"/>
        </w:rPr>
      </w:pPr>
    </w:p>
    <w:p w14:paraId="658F0083" w14:textId="20457829" w:rsidR="00D72F08" w:rsidRPr="004A4A3A" w:rsidRDefault="00656CE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Tecnova</w:t>
      </w:r>
      <w:r w:rsidR="000379F7" w:rsidRPr="004A4A3A">
        <w:rPr>
          <w:rFonts w:asciiTheme="minorHAnsi" w:hAnsiTheme="minorHAnsi" w:cstheme="minorHAnsi"/>
          <w:b/>
          <w:color w:val="auto"/>
          <w:sz w:val="22"/>
          <w:szCs w:val="22"/>
        </w:rPr>
        <w:t xml:space="preserve"> (em parceria com Finep)</w:t>
      </w:r>
    </w:p>
    <w:p w14:paraId="3A138565" w14:textId="77777777" w:rsidR="00EE4CF1" w:rsidRPr="004A4A3A" w:rsidRDefault="00EE4CF1" w:rsidP="006669EC">
      <w:pPr>
        <w:spacing w:after="0" w:line="240" w:lineRule="auto"/>
        <w:jc w:val="both"/>
        <w:rPr>
          <w:rFonts w:cs="Tahoma"/>
        </w:rPr>
      </w:pPr>
    </w:p>
    <w:p w14:paraId="11E718C5"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Programa Tecnova</w:t>
      </w:r>
      <w:r w:rsidRPr="004A4A3A">
        <w:rPr>
          <w:rFonts w:cs="Trebuchet MS"/>
          <w:color w:val="262626"/>
        </w:rPr>
        <w:t>.</w:t>
      </w:r>
    </w:p>
    <w:p w14:paraId="69AE03EC"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FA425B">
        <w:rPr>
          <w:rFonts w:cs="Trebuchet MS"/>
          <w:color w:val="262626"/>
        </w:rPr>
        <w:t>Recursos não reembolsáveis &gt;&gt; Finep &gt;&gt; Programa Tecnova</w:t>
      </w:r>
    </w:p>
    <w:p w14:paraId="53F45FD8" w14:textId="77777777" w:rsidR="005463E5" w:rsidRPr="004A4A3A" w:rsidRDefault="005463E5" w:rsidP="006669EC">
      <w:pPr>
        <w:spacing w:after="0" w:line="240" w:lineRule="auto"/>
        <w:rPr>
          <w:rFonts w:ascii="Times" w:hAnsi="Times" w:cs="Times New Roman"/>
        </w:rPr>
      </w:pPr>
    </w:p>
    <w:p w14:paraId="0AF4A64C" w14:textId="6B33FD30" w:rsidR="00700F95" w:rsidRPr="004A4A3A" w:rsidRDefault="00B050B1" w:rsidP="006669EC">
      <w:pPr>
        <w:pStyle w:val="Default"/>
        <w:shd w:val="clear" w:color="auto" w:fill="C4BC96" w:themeFill="background2" w:themeFillShade="BF"/>
        <w:jc w:val="both"/>
        <w:rPr>
          <w:sz w:val="22"/>
          <w:szCs w:val="22"/>
        </w:rPr>
      </w:pPr>
      <w:r w:rsidRPr="004A4A3A">
        <w:rPr>
          <w:rFonts w:asciiTheme="minorHAnsi" w:hAnsiTheme="minorHAnsi" w:cstheme="minorHAnsi"/>
          <w:b/>
          <w:color w:val="auto"/>
          <w:sz w:val="22"/>
          <w:szCs w:val="22"/>
        </w:rPr>
        <w:t>Apoio ao Desenvolvimento do Design (parceria com Firjan e Sebrae/RJ)</w:t>
      </w:r>
    </w:p>
    <w:p w14:paraId="60E27875" w14:textId="77777777" w:rsidR="008D7027" w:rsidRPr="004A4A3A" w:rsidRDefault="008D7027" w:rsidP="006669EC">
      <w:pPr>
        <w:spacing w:after="0" w:line="240" w:lineRule="auto"/>
        <w:jc w:val="both"/>
        <w:rPr>
          <w:rFonts w:cs="Tahoma"/>
        </w:rPr>
      </w:pPr>
    </w:p>
    <w:p w14:paraId="669C68FB" w14:textId="77777777" w:rsidR="00850E19" w:rsidRPr="004A4A3A" w:rsidRDefault="0032451B" w:rsidP="006669EC">
      <w:pPr>
        <w:spacing w:after="0" w:line="240" w:lineRule="auto"/>
        <w:jc w:val="both"/>
        <w:rPr>
          <w:rFonts w:cs="Tahoma"/>
        </w:rPr>
      </w:pPr>
      <w:r w:rsidRPr="004A4A3A">
        <w:rPr>
          <w:rFonts w:cs="Tahoma"/>
        </w:rPr>
        <w:t xml:space="preserve">Objetiva apoiar projetos de inovação na área de design de produtos de empresas sediadas no Estado do Rio de Janeiro. </w:t>
      </w:r>
    </w:p>
    <w:p w14:paraId="075146FF" w14:textId="77777777" w:rsidR="008D7027" w:rsidRPr="004A4A3A" w:rsidRDefault="008D7027" w:rsidP="006669EC">
      <w:pPr>
        <w:spacing w:after="0" w:line="240" w:lineRule="auto"/>
        <w:jc w:val="both"/>
        <w:rPr>
          <w:rFonts w:cs="Tahoma"/>
        </w:rPr>
      </w:pPr>
    </w:p>
    <w:p w14:paraId="197447F1" w14:textId="77777777" w:rsidR="0032451B" w:rsidRPr="004A4A3A" w:rsidRDefault="0032451B" w:rsidP="006669EC">
      <w:pPr>
        <w:spacing w:after="0" w:line="240" w:lineRule="auto"/>
        <w:jc w:val="both"/>
        <w:rPr>
          <w:rFonts w:cs="Tahoma"/>
        </w:rPr>
      </w:pPr>
      <w:r w:rsidRPr="004A4A3A">
        <w:rPr>
          <w:rFonts w:cs="Tahoma"/>
        </w:rPr>
        <w:t>Entende-se por design o aperfeiçoamento funcional, ergonômico e visual dos produtos, de modo a atender às necessidades do consumidor, melhorando o conforto, a segurança e a satisfação dos usuários.</w:t>
      </w:r>
    </w:p>
    <w:p w14:paraId="541D6094" w14:textId="77777777" w:rsidR="008D7027" w:rsidRPr="004A4A3A" w:rsidRDefault="008D7027" w:rsidP="006669EC">
      <w:pPr>
        <w:spacing w:after="0" w:line="240" w:lineRule="auto"/>
        <w:jc w:val="both"/>
        <w:rPr>
          <w:rFonts w:cs="Tahoma"/>
        </w:rPr>
      </w:pPr>
    </w:p>
    <w:p w14:paraId="1CF8AB77" w14:textId="77777777" w:rsidR="00B050B1" w:rsidRPr="004A4A3A" w:rsidRDefault="00B050B1"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Áreas de abrangência/Projetos apoiáveis:</w:t>
      </w:r>
    </w:p>
    <w:p w14:paraId="0AD6AF94" w14:textId="060EF399" w:rsidR="000E02C6" w:rsidRPr="004A4A3A" w:rsidRDefault="0032451B" w:rsidP="006669EC">
      <w:pPr>
        <w:pStyle w:val="Default"/>
        <w:jc w:val="both"/>
        <w:rPr>
          <w:rFonts w:asciiTheme="minorHAnsi" w:hAnsiTheme="minorHAnsi" w:cs="Tahoma"/>
          <w:sz w:val="22"/>
          <w:szCs w:val="22"/>
        </w:rPr>
      </w:pPr>
      <w:r w:rsidRPr="004A4A3A">
        <w:rPr>
          <w:rFonts w:asciiTheme="minorHAnsi" w:hAnsiTheme="minorHAnsi" w:cs="Tahoma"/>
          <w:sz w:val="22"/>
          <w:szCs w:val="22"/>
        </w:rPr>
        <w:t xml:space="preserve">Projetos de inovação na área de design de produtos nos seguintes setores industriais: metalmecânico, moveleiro/mobiliário, náutico, acessórios de moda, plásticos, eletroeletrônicos e de embalagens. </w:t>
      </w:r>
    </w:p>
    <w:p w14:paraId="691A6ED8" w14:textId="77777777" w:rsidR="000E02C6" w:rsidRPr="004A4A3A" w:rsidRDefault="000E02C6" w:rsidP="006669EC">
      <w:pPr>
        <w:pStyle w:val="Default"/>
        <w:jc w:val="both"/>
        <w:rPr>
          <w:rFonts w:asciiTheme="minorHAnsi" w:hAnsiTheme="minorHAnsi" w:cs="Tahoma"/>
          <w:sz w:val="22"/>
          <w:szCs w:val="22"/>
        </w:rPr>
      </w:pPr>
    </w:p>
    <w:p w14:paraId="361B4982" w14:textId="77777777" w:rsidR="007B5B1F" w:rsidRPr="004A4A3A" w:rsidRDefault="007B5B1F" w:rsidP="006669EC">
      <w:pPr>
        <w:pStyle w:val="Default"/>
        <w:jc w:val="both"/>
        <w:rPr>
          <w:rFonts w:asciiTheme="minorHAnsi" w:hAnsiTheme="minorHAnsi" w:cs="Tahoma"/>
          <w:sz w:val="22"/>
          <w:szCs w:val="22"/>
        </w:rPr>
      </w:pPr>
      <w:r w:rsidRPr="004A4A3A">
        <w:rPr>
          <w:rFonts w:asciiTheme="minorHAnsi" w:hAnsiTheme="minorHAnsi" w:cs="Tahoma"/>
          <w:sz w:val="22"/>
          <w:szCs w:val="22"/>
        </w:rPr>
        <w:t>Os projetos devem contemplar temas relacionados ao uso do design de produtos, visando à interação entre empresas fluminenses e profissionais com foco no incremento da competitividade</w:t>
      </w:r>
    </w:p>
    <w:p w14:paraId="4FDFCF6D" w14:textId="75DFC872" w:rsidR="008D7027" w:rsidRPr="004A4A3A" w:rsidRDefault="008D7027" w:rsidP="006669EC">
      <w:pPr>
        <w:pStyle w:val="Default"/>
        <w:jc w:val="both"/>
        <w:rPr>
          <w:rFonts w:ascii="Tahoma" w:hAnsi="Tahoma" w:cs="Tahoma"/>
          <w:sz w:val="22"/>
          <w:szCs w:val="22"/>
          <w:highlight w:val="yellow"/>
        </w:rPr>
      </w:pPr>
    </w:p>
    <w:p w14:paraId="51DBFA12" w14:textId="77777777" w:rsidR="007B5B1F" w:rsidRPr="004A4A3A" w:rsidRDefault="007B5B1F" w:rsidP="006669EC">
      <w:pPr>
        <w:pStyle w:val="Default"/>
        <w:jc w:val="both"/>
        <w:rPr>
          <w:rFonts w:ascii="Tahoma" w:hAnsi="Tahoma" w:cs="Tahoma"/>
          <w:sz w:val="22"/>
          <w:szCs w:val="22"/>
          <w:highlight w:val="yellow"/>
        </w:rPr>
      </w:pPr>
    </w:p>
    <w:p w14:paraId="58256236" w14:textId="77777777" w:rsidR="009A1D27" w:rsidRPr="004A4A3A" w:rsidRDefault="009A1D2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Apoio à Inovação Tecnológica</w:t>
      </w:r>
    </w:p>
    <w:p w14:paraId="2D3594C0" w14:textId="77777777" w:rsidR="006A2184" w:rsidRPr="004A4A3A" w:rsidRDefault="006A2184" w:rsidP="006669EC">
      <w:pPr>
        <w:spacing w:after="0" w:line="240" w:lineRule="auto"/>
        <w:jc w:val="both"/>
        <w:rPr>
          <w:rFonts w:cs="Tahoma"/>
        </w:rPr>
      </w:pPr>
    </w:p>
    <w:p w14:paraId="7B984923" w14:textId="77777777" w:rsidR="009A1D27" w:rsidRPr="004A4A3A" w:rsidRDefault="009A1D27" w:rsidP="006669EC">
      <w:pPr>
        <w:spacing w:after="0" w:line="240" w:lineRule="auto"/>
        <w:jc w:val="both"/>
        <w:rPr>
          <w:rFonts w:cs="Tahoma"/>
        </w:rPr>
      </w:pPr>
      <w:r w:rsidRPr="004A4A3A">
        <w:rPr>
          <w:rFonts w:cs="Tahoma"/>
        </w:rPr>
        <w:t>Visa apoiar projetos de inovação tecnológica</w:t>
      </w:r>
    </w:p>
    <w:p w14:paraId="1C3AB72F" w14:textId="77777777" w:rsidR="00880075" w:rsidRPr="004A4A3A" w:rsidRDefault="00880075" w:rsidP="006669EC">
      <w:pPr>
        <w:spacing w:after="0" w:line="240" w:lineRule="auto"/>
        <w:jc w:val="both"/>
        <w:rPr>
          <w:rFonts w:cs="Tahoma"/>
        </w:rPr>
      </w:pPr>
    </w:p>
    <w:p w14:paraId="1392361B" w14:textId="77777777" w:rsidR="009A1D27" w:rsidRPr="004A4A3A" w:rsidRDefault="009A1D27" w:rsidP="006669EC">
      <w:pPr>
        <w:spacing w:after="0" w:line="240" w:lineRule="auto"/>
        <w:jc w:val="both"/>
        <w:rPr>
          <w:rFonts w:cstheme="minorHAnsi"/>
          <w:b/>
        </w:rPr>
      </w:pPr>
      <w:r w:rsidRPr="004A4A3A">
        <w:rPr>
          <w:rFonts w:cstheme="minorHAnsi"/>
          <w:b/>
        </w:rPr>
        <w:t xml:space="preserve">Público alvo: </w:t>
      </w:r>
    </w:p>
    <w:p w14:paraId="6B326DD7" w14:textId="77777777" w:rsidR="009A1D27" w:rsidRPr="004A4A3A" w:rsidRDefault="009A1D27" w:rsidP="006669EC">
      <w:pPr>
        <w:spacing w:after="0" w:line="240" w:lineRule="auto"/>
        <w:jc w:val="both"/>
        <w:rPr>
          <w:rFonts w:cstheme="minorHAnsi"/>
        </w:rPr>
      </w:pPr>
      <w:r w:rsidRPr="004A4A3A">
        <w:rPr>
          <w:rFonts w:cstheme="minorHAnsi"/>
        </w:rPr>
        <w:t>Podem participar:</w:t>
      </w:r>
    </w:p>
    <w:p w14:paraId="08ACCE9D" w14:textId="0DED6D78" w:rsidR="009A1D27" w:rsidRPr="004A4A3A" w:rsidRDefault="009A1D27" w:rsidP="001A345F">
      <w:pPr>
        <w:pStyle w:val="PargrafodaLista"/>
        <w:numPr>
          <w:ilvl w:val="0"/>
          <w:numId w:val="60"/>
        </w:numPr>
        <w:spacing w:after="0" w:line="240" w:lineRule="auto"/>
        <w:ind w:left="851" w:hanging="284"/>
        <w:jc w:val="both"/>
        <w:rPr>
          <w:rFonts w:cs="Tahoma"/>
        </w:rPr>
      </w:pPr>
      <w:r w:rsidRPr="004A4A3A">
        <w:rPr>
          <w:rFonts w:cstheme="minorHAnsi"/>
        </w:rPr>
        <w:t>E</w:t>
      </w:r>
      <w:r w:rsidRPr="004A4A3A">
        <w:rPr>
          <w:rFonts w:cs="Tahoma"/>
        </w:rPr>
        <w:t>mpresas brasileiras sediadas no Estado do Rio de Janeiro com receita operacional bruta anual ou anualizada até R$ 10</w:t>
      </w:r>
      <w:r w:rsidR="0092629E" w:rsidRPr="004A4A3A">
        <w:rPr>
          <w:rFonts w:cs="Tahoma"/>
        </w:rPr>
        <w:t>,5 milhões</w:t>
      </w:r>
      <w:r w:rsidRPr="004A4A3A">
        <w:rPr>
          <w:rFonts w:cs="Tahoma"/>
        </w:rPr>
        <w:t xml:space="preserve"> e</w:t>
      </w:r>
      <w:r w:rsidR="00F47CF2" w:rsidRPr="004A4A3A">
        <w:rPr>
          <w:rFonts w:cs="Tahoma"/>
        </w:rPr>
        <w:t>,</w:t>
      </w:r>
      <w:r w:rsidRPr="004A4A3A">
        <w:rPr>
          <w:rFonts w:cs="Tahoma"/>
        </w:rPr>
        <w:t xml:space="preserve"> excepcionalmente, médias empresas com receita operacional bruta anual ou anualizada até R$ 60</w:t>
      </w:r>
      <w:r w:rsidR="0092629E" w:rsidRPr="004A4A3A">
        <w:rPr>
          <w:rFonts w:cs="Tahoma"/>
        </w:rPr>
        <w:t xml:space="preserve"> milhões</w:t>
      </w:r>
    </w:p>
    <w:p w14:paraId="687F1A19" w14:textId="77777777" w:rsidR="00F4516C" w:rsidRPr="004A4A3A" w:rsidRDefault="00F4516C" w:rsidP="001A345F">
      <w:pPr>
        <w:pStyle w:val="PargrafodaLista"/>
        <w:numPr>
          <w:ilvl w:val="0"/>
          <w:numId w:val="60"/>
        </w:numPr>
        <w:spacing w:after="0" w:line="240" w:lineRule="auto"/>
        <w:ind w:left="851" w:hanging="284"/>
        <w:jc w:val="both"/>
        <w:rPr>
          <w:rFonts w:cs="Tahoma"/>
        </w:rPr>
      </w:pPr>
      <w:r w:rsidRPr="004A4A3A">
        <w:rPr>
          <w:rFonts w:cs="Tahoma"/>
        </w:rPr>
        <w:t>E</w:t>
      </w:r>
      <w:r w:rsidR="009A1D27" w:rsidRPr="004A4A3A">
        <w:rPr>
          <w:rFonts w:cs="Tahoma"/>
        </w:rPr>
        <w:t>mpresas públicas do Estado do Rio de Janeiro</w:t>
      </w:r>
    </w:p>
    <w:p w14:paraId="6F1932B5" w14:textId="77777777" w:rsidR="00F4516C" w:rsidRPr="004A4A3A" w:rsidRDefault="00F4516C" w:rsidP="001A345F">
      <w:pPr>
        <w:pStyle w:val="PargrafodaLista"/>
        <w:numPr>
          <w:ilvl w:val="0"/>
          <w:numId w:val="60"/>
        </w:numPr>
        <w:spacing w:after="0" w:line="240" w:lineRule="auto"/>
        <w:ind w:left="851" w:hanging="284"/>
        <w:jc w:val="both"/>
        <w:rPr>
          <w:rFonts w:cs="Tahoma"/>
        </w:rPr>
      </w:pPr>
      <w:r w:rsidRPr="004A4A3A">
        <w:rPr>
          <w:rFonts w:cs="Tahoma"/>
        </w:rPr>
        <w:t>E</w:t>
      </w:r>
      <w:r w:rsidR="009A1D27" w:rsidRPr="004A4A3A">
        <w:rPr>
          <w:rFonts w:cs="Tahoma"/>
        </w:rPr>
        <w:t>mpresários que exerçam at</w:t>
      </w:r>
      <w:r w:rsidRPr="004A4A3A">
        <w:rPr>
          <w:rFonts w:cs="Tahoma"/>
        </w:rPr>
        <w:t>ividades como produtores rurais</w:t>
      </w:r>
    </w:p>
    <w:p w14:paraId="34BB2CBC" w14:textId="77777777" w:rsidR="00F4516C" w:rsidRPr="004A4A3A" w:rsidRDefault="00F4516C" w:rsidP="001A345F">
      <w:pPr>
        <w:pStyle w:val="PargrafodaLista"/>
        <w:numPr>
          <w:ilvl w:val="0"/>
          <w:numId w:val="60"/>
        </w:numPr>
        <w:spacing w:after="0" w:line="240" w:lineRule="auto"/>
        <w:ind w:left="851" w:hanging="284"/>
        <w:jc w:val="both"/>
        <w:rPr>
          <w:rFonts w:cs="Tahoma"/>
        </w:rPr>
      </w:pPr>
      <w:r w:rsidRPr="004A4A3A">
        <w:rPr>
          <w:rFonts w:cs="Tahoma"/>
        </w:rPr>
        <w:t>Sociedades cooperativas</w:t>
      </w:r>
    </w:p>
    <w:p w14:paraId="0BB00031" w14:textId="77777777" w:rsidR="00F4516C" w:rsidRPr="004A4A3A" w:rsidRDefault="00F4516C" w:rsidP="001A345F">
      <w:pPr>
        <w:pStyle w:val="PargrafodaLista"/>
        <w:numPr>
          <w:ilvl w:val="0"/>
          <w:numId w:val="60"/>
        </w:numPr>
        <w:spacing w:after="0" w:line="240" w:lineRule="auto"/>
        <w:ind w:left="851" w:hanging="284"/>
        <w:jc w:val="both"/>
        <w:rPr>
          <w:rFonts w:cs="Tahoma"/>
        </w:rPr>
      </w:pPr>
      <w:r w:rsidRPr="004A4A3A">
        <w:rPr>
          <w:rFonts w:cs="Tahoma"/>
        </w:rPr>
        <w:lastRenderedPageBreak/>
        <w:t>I</w:t>
      </w:r>
      <w:r w:rsidR="009A1D27" w:rsidRPr="004A4A3A">
        <w:rPr>
          <w:rFonts w:cs="Tahoma"/>
        </w:rPr>
        <w:t>nventores independentes e empreendedores individuais</w:t>
      </w:r>
    </w:p>
    <w:p w14:paraId="7A040DBF" w14:textId="77777777" w:rsidR="00880075" w:rsidRPr="004A4A3A" w:rsidRDefault="00880075" w:rsidP="006669EC">
      <w:pPr>
        <w:pStyle w:val="PargrafodaLista"/>
        <w:spacing w:after="0" w:line="240" w:lineRule="auto"/>
        <w:ind w:left="851"/>
        <w:jc w:val="both"/>
        <w:rPr>
          <w:rFonts w:cs="Tahoma"/>
        </w:rPr>
      </w:pPr>
    </w:p>
    <w:p w14:paraId="08905033" w14:textId="77777777" w:rsidR="009A1D27" w:rsidRPr="004A4A3A" w:rsidRDefault="009A1D27" w:rsidP="006669EC">
      <w:pPr>
        <w:spacing w:after="0" w:line="240" w:lineRule="auto"/>
        <w:jc w:val="both"/>
        <w:rPr>
          <w:rFonts w:cs="Tahoma"/>
        </w:rPr>
      </w:pPr>
      <w:r w:rsidRPr="004A4A3A">
        <w:rPr>
          <w:rFonts w:cs="Tahoma"/>
        </w:rPr>
        <w:t>Os proponentes pode</w:t>
      </w:r>
      <w:r w:rsidR="00F4516C" w:rsidRPr="004A4A3A">
        <w:rPr>
          <w:rFonts w:cs="Tahoma"/>
        </w:rPr>
        <w:t>m</w:t>
      </w:r>
      <w:r w:rsidRPr="004A4A3A">
        <w:rPr>
          <w:rFonts w:cs="Tahoma"/>
        </w:rPr>
        <w:t>, ou não, estar em cooperação com Instituições Científicas e Tecnológicas (ICTs) brasileiras que tenham por missão institucional, dentre outras, executar atividades de pesquisa básica ou aplicada para o incremento do desenvolvimento científico e tecnológico.</w:t>
      </w:r>
    </w:p>
    <w:p w14:paraId="23617917" w14:textId="65758033" w:rsidR="00F47CF2" w:rsidRPr="004A4A3A" w:rsidRDefault="00F47CF2" w:rsidP="006669EC">
      <w:pPr>
        <w:pStyle w:val="Default"/>
        <w:jc w:val="both"/>
        <w:rPr>
          <w:rFonts w:asciiTheme="minorHAnsi" w:hAnsiTheme="minorHAnsi" w:cs="Tahoma"/>
          <w:sz w:val="22"/>
          <w:szCs w:val="22"/>
        </w:rPr>
      </w:pPr>
    </w:p>
    <w:p w14:paraId="2EBB1F00" w14:textId="77777777" w:rsidR="009A1D27" w:rsidRPr="004A4A3A" w:rsidRDefault="009A1D27" w:rsidP="006669EC">
      <w:pPr>
        <w:pStyle w:val="Default"/>
        <w:jc w:val="both"/>
        <w:rPr>
          <w:rFonts w:asciiTheme="minorHAnsi" w:hAnsiTheme="minorHAnsi" w:cs="Tahoma"/>
          <w:sz w:val="22"/>
          <w:szCs w:val="22"/>
        </w:rPr>
      </w:pPr>
    </w:p>
    <w:p w14:paraId="6D6F228C" w14:textId="77777777" w:rsidR="00B41554" w:rsidRPr="004A4A3A" w:rsidRDefault="001F45D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Apoio ao Desenvolvimento da Tecnologia da Informação</w:t>
      </w:r>
    </w:p>
    <w:p w14:paraId="5B8D41BB" w14:textId="77777777" w:rsidR="008D7981" w:rsidRPr="004A4A3A" w:rsidRDefault="008D7981" w:rsidP="006669EC">
      <w:pPr>
        <w:spacing w:after="0" w:line="240" w:lineRule="auto"/>
        <w:jc w:val="both"/>
        <w:rPr>
          <w:rFonts w:cs="Tahoma"/>
        </w:rPr>
      </w:pPr>
    </w:p>
    <w:p w14:paraId="551F79ED" w14:textId="77777777" w:rsidR="00B41554" w:rsidRPr="004A4A3A" w:rsidRDefault="00B41554" w:rsidP="006669EC">
      <w:pPr>
        <w:spacing w:after="0" w:line="240" w:lineRule="auto"/>
        <w:jc w:val="both"/>
        <w:rPr>
          <w:rFonts w:cs="Tahoma"/>
        </w:rPr>
      </w:pPr>
      <w:r w:rsidRPr="004A4A3A">
        <w:rPr>
          <w:rFonts w:cs="Tahoma"/>
        </w:rPr>
        <w:t>Destina-se a apoiar projetos de inovação tecnológica para o desenvolvimento da tecnologia da informação, que contribuam para o desenvolvimento científico, tecnológico, econômico, ambiental e social do Estado do Rio de Janeiro.</w:t>
      </w:r>
    </w:p>
    <w:p w14:paraId="33954E84" w14:textId="77777777" w:rsidR="00B41554" w:rsidRPr="004A4A3A" w:rsidRDefault="00B41554" w:rsidP="006669EC">
      <w:pPr>
        <w:spacing w:after="0" w:line="240" w:lineRule="auto"/>
        <w:jc w:val="both"/>
        <w:rPr>
          <w:rFonts w:cs="Tahoma"/>
        </w:rPr>
      </w:pPr>
    </w:p>
    <w:p w14:paraId="01F1FA7E" w14:textId="77777777" w:rsidR="00B41554" w:rsidRPr="004A4A3A" w:rsidRDefault="00B41554" w:rsidP="006669EC">
      <w:pPr>
        <w:spacing w:after="0" w:line="240" w:lineRule="auto"/>
        <w:jc w:val="both"/>
        <w:rPr>
          <w:rFonts w:cstheme="minorHAnsi"/>
          <w:b/>
        </w:rPr>
      </w:pPr>
      <w:r w:rsidRPr="004A4A3A">
        <w:rPr>
          <w:rFonts w:cstheme="minorHAnsi"/>
          <w:b/>
        </w:rPr>
        <w:t xml:space="preserve">Público alvo: </w:t>
      </w:r>
    </w:p>
    <w:p w14:paraId="3B2373C3" w14:textId="77777777" w:rsidR="00380C26" w:rsidRPr="004A4A3A" w:rsidRDefault="00B41554" w:rsidP="006669EC">
      <w:pPr>
        <w:spacing w:line="240" w:lineRule="auto"/>
        <w:jc w:val="both"/>
        <w:rPr>
          <w:rFonts w:cs="Tahoma"/>
        </w:rPr>
      </w:pPr>
      <w:r w:rsidRPr="004A4A3A">
        <w:rPr>
          <w:rFonts w:cs="Tahoma"/>
        </w:rPr>
        <w:t>Inventores independentes, empreendedores individuais e empresas brasileiras sediadas no Estado do Rio de Janeiro, em cooperação ou não com Instituições Científicas e Tecnológicas brasileiras (ICTs).</w:t>
      </w:r>
    </w:p>
    <w:p w14:paraId="5A1CDE53" w14:textId="77777777" w:rsidR="00B41554" w:rsidRPr="004A4A3A" w:rsidRDefault="00B41554"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Apoio </w:t>
      </w:r>
      <w:r w:rsidR="001F45D7" w:rsidRPr="004A4A3A">
        <w:rPr>
          <w:rFonts w:asciiTheme="minorHAnsi" w:hAnsiTheme="minorHAnsi" w:cstheme="minorHAnsi"/>
          <w:b/>
          <w:color w:val="auto"/>
          <w:sz w:val="22"/>
          <w:szCs w:val="22"/>
        </w:rPr>
        <w:t>ao Desenvolvimento de Modelos de Inovação Tecnológica Social</w:t>
      </w:r>
    </w:p>
    <w:p w14:paraId="208A08DF" w14:textId="77777777" w:rsidR="00CF2B01" w:rsidRPr="004A4A3A" w:rsidRDefault="00CF2B01" w:rsidP="006669EC">
      <w:pPr>
        <w:spacing w:after="0" w:line="240" w:lineRule="auto"/>
        <w:jc w:val="both"/>
        <w:rPr>
          <w:rFonts w:cs="Tahoma"/>
        </w:rPr>
      </w:pPr>
    </w:p>
    <w:p w14:paraId="6A830A02" w14:textId="77777777" w:rsidR="00B41554" w:rsidRPr="004A4A3A" w:rsidRDefault="00B41554" w:rsidP="006669EC">
      <w:pPr>
        <w:spacing w:after="0" w:line="240" w:lineRule="auto"/>
        <w:jc w:val="both"/>
        <w:rPr>
          <w:rFonts w:cs="Tahoma"/>
        </w:rPr>
      </w:pPr>
      <w:r w:rsidRPr="004A4A3A">
        <w:rPr>
          <w:rFonts w:cs="Tahoma"/>
        </w:rPr>
        <w:t>Destina-se a apoiar o desenvolvimento de modelos de inovação tecnológica de aplicação social por empresas, produtores rurais, inventores independentes, empreendedores individuais ou sociedades cooperativas que propiciem a melhoria da qualidade de vida da população do Estado do Rio de Janeiro.</w:t>
      </w:r>
    </w:p>
    <w:p w14:paraId="4023D501" w14:textId="77777777" w:rsidR="00B41554" w:rsidRPr="004A4A3A" w:rsidRDefault="00B41554" w:rsidP="006669EC">
      <w:pPr>
        <w:spacing w:after="0" w:line="240" w:lineRule="auto"/>
        <w:jc w:val="both"/>
        <w:rPr>
          <w:rFonts w:cs="Tahoma"/>
        </w:rPr>
      </w:pPr>
    </w:p>
    <w:p w14:paraId="39AF5EE1" w14:textId="77777777" w:rsidR="00B41554" w:rsidRPr="004A4A3A" w:rsidRDefault="00B41554" w:rsidP="006669EC">
      <w:pPr>
        <w:spacing w:after="0" w:line="240" w:lineRule="auto"/>
        <w:jc w:val="both"/>
        <w:rPr>
          <w:rFonts w:cstheme="minorHAnsi"/>
          <w:b/>
        </w:rPr>
      </w:pPr>
      <w:r w:rsidRPr="004A4A3A">
        <w:rPr>
          <w:rFonts w:cstheme="minorHAnsi"/>
          <w:b/>
        </w:rPr>
        <w:t>Áreas de abrangência/Projetos apoiáveis:</w:t>
      </w:r>
    </w:p>
    <w:p w14:paraId="17D7BD93" w14:textId="76A9FA3B" w:rsidR="003D38DF" w:rsidRPr="004A4A3A" w:rsidRDefault="003D38DF" w:rsidP="006669EC">
      <w:pPr>
        <w:spacing w:line="240" w:lineRule="auto"/>
        <w:jc w:val="both"/>
        <w:rPr>
          <w:rFonts w:cs="Tahoma"/>
        </w:rPr>
      </w:pPr>
      <w:r w:rsidRPr="004A4A3A">
        <w:rPr>
          <w:rFonts w:cs="Tahoma"/>
        </w:rPr>
        <w:t>Os temas considerados prioritários são: agricultura familiar ou cooperativada,</w:t>
      </w:r>
      <w:r w:rsidR="006A715C" w:rsidRPr="004A4A3A">
        <w:rPr>
          <w:rFonts w:cs="Tahoma"/>
        </w:rPr>
        <w:t xml:space="preserve"> </w:t>
      </w:r>
      <w:r w:rsidRPr="004A4A3A">
        <w:rPr>
          <w:rFonts w:cs="Tahoma"/>
        </w:rPr>
        <w:t>hortas comunitárias, pecuária familiar ou cooperativada, aquicultura, processos agroecológicos, abastecimento, produção de alimentos, segurança alimentar e nutricional, entre outros.</w:t>
      </w:r>
    </w:p>
    <w:p w14:paraId="4A907017" w14:textId="77777777" w:rsidR="00B41554" w:rsidRPr="004A4A3A" w:rsidRDefault="003D38DF" w:rsidP="006669EC">
      <w:pPr>
        <w:spacing w:line="240" w:lineRule="auto"/>
        <w:jc w:val="both"/>
        <w:rPr>
          <w:rFonts w:cs="Tahoma"/>
        </w:rPr>
      </w:pPr>
      <w:r w:rsidRPr="004A4A3A">
        <w:rPr>
          <w:rFonts w:cs="Tahoma"/>
        </w:rPr>
        <w:t>Somente são consideradas as propostas que promovam a inclusão social, que se caracterizem pela simplicidade, baixo custo e fácil aplicação, e que possibilitem a utilização de insumos e mão de obra disponível locais, protegendo o ambiente, produzindo um impacto positivo e capacidade de resolução de problemas sociais.</w:t>
      </w:r>
    </w:p>
    <w:p w14:paraId="53D96414" w14:textId="77777777" w:rsidR="00FA425B" w:rsidRDefault="00FA425B" w:rsidP="006669EC">
      <w:pPr>
        <w:spacing w:after="0" w:line="240" w:lineRule="auto"/>
        <w:jc w:val="both"/>
        <w:rPr>
          <w:rFonts w:cstheme="minorHAnsi"/>
          <w:b/>
        </w:rPr>
      </w:pPr>
    </w:p>
    <w:p w14:paraId="22290B55" w14:textId="77777777" w:rsidR="00B41554" w:rsidRPr="004A4A3A" w:rsidRDefault="00B41554" w:rsidP="006669EC">
      <w:pPr>
        <w:spacing w:after="0" w:line="240" w:lineRule="auto"/>
        <w:jc w:val="both"/>
        <w:rPr>
          <w:rFonts w:cstheme="minorHAnsi"/>
          <w:b/>
        </w:rPr>
      </w:pPr>
      <w:r w:rsidRPr="004A4A3A">
        <w:rPr>
          <w:rFonts w:cstheme="minorHAnsi"/>
          <w:b/>
        </w:rPr>
        <w:t xml:space="preserve">Público alvo: </w:t>
      </w:r>
    </w:p>
    <w:p w14:paraId="1BA481B7" w14:textId="77777777" w:rsidR="00B41554" w:rsidRPr="004A4A3A" w:rsidRDefault="003D38DF" w:rsidP="006669EC">
      <w:pPr>
        <w:spacing w:line="240" w:lineRule="auto"/>
        <w:jc w:val="both"/>
        <w:rPr>
          <w:rFonts w:cs="Tahoma"/>
        </w:rPr>
      </w:pPr>
      <w:r w:rsidRPr="004A4A3A">
        <w:rPr>
          <w:rFonts w:cs="Tahoma"/>
        </w:rPr>
        <w:t>Empresas, produtores rurais, inventores independentes, empreendedores individuais ou sociedades cooperativas.</w:t>
      </w:r>
    </w:p>
    <w:p w14:paraId="556E8189" w14:textId="77777777" w:rsidR="001F45D7" w:rsidRPr="004A4A3A" w:rsidRDefault="001F45D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Apoio à Inovação e Difusão Tecnológica no Estado do Rio de Janeiro</w:t>
      </w:r>
    </w:p>
    <w:p w14:paraId="0B6C420F" w14:textId="77777777" w:rsidR="00700F95" w:rsidRPr="004A4A3A" w:rsidRDefault="00700F95" w:rsidP="006669EC">
      <w:pPr>
        <w:widowControl w:val="0"/>
        <w:autoSpaceDE w:val="0"/>
        <w:autoSpaceDN w:val="0"/>
        <w:adjustRightInd w:val="0"/>
        <w:spacing w:after="0" w:line="240" w:lineRule="auto"/>
        <w:jc w:val="both"/>
        <w:rPr>
          <w:rFonts w:cs="Tahoma"/>
        </w:rPr>
      </w:pPr>
    </w:p>
    <w:p w14:paraId="532EF265" w14:textId="3183243D" w:rsidR="000F3B9B" w:rsidRPr="004A4A3A" w:rsidRDefault="000F3B9B" w:rsidP="006669EC">
      <w:pPr>
        <w:widowControl w:val="0"/>
        <w:autoSpaceDE w:val="0"/>
        <w:autoSpaceDN w:val="0"/>
        <w:adjustRightInd w:val="0"/>
        <w:spacing w:after="0" w:line="240" w:lineRule="auto"/>
        <w:jc w:val="both"/>
        <w:rPr>
          <w:rFonts w:cs="Tahoma"/>
        </w:rPr>
      </w:pPr>
      <w:r w:rsidRPr="004A4A3A">
        <w:rPr>
          <w:rFonts w:cs="Tahoma"/>
        </w:rPr>
        <w:t xml:space="preserve">Programa de apoio, por meio da concessão de recursos de subvenção econômica (recursos não reembolsáveis), </w:t>
      </w:r>
      <w:r w:rsidR="00B12E9E" w:rsidRPr="004A4A3A">
        <w:rPr>
          <w:rFonts w:cs="Tahoma"/>
        </w:rPr>
        <w:t>à</w:t>
      </w:r>
      <w:r w:rsidRPr="004A4A3A">
        <w:rPr>
          <w:rFonts w:cs="Tahoma"/>
        </w:rPr>
        <w:t xml:space="preserve"> difusão de processos tecnológicos e/ou o desenvolvimento de produtos, serviços, insumos, equipamentos e/ou processos inovadores, novos ou expressivamente aprimorados (ao menos para o mercado nacional) que envolvam significativo risco tecnológico associado a oportunidades de mercado, incremento de faturamento e/ou lucratividade, geração de emprego e renda, melhora nos indicadores de bem estar social do Estado e/ou aumento da competitividade dos proponentes, aderentes aos temas apoiados </w:t>
      </w:r>
      <w:r w:rsidR="002D54C7" w:rsidRPr="004A4A3A">
        <w:rPr>
          <w:rFonts w:cs="Tahoma"/>
        </w:rPr>
        <w:t>p</w:t>
      </w:r>
      <w:r w:rsidR="007F4A16" w:rsidRPr="004A4A3A">
        <w:rPr>
          <w:rFonts w:cs="Tahoma"/>
        </w:rPr>
        <w:t>or cada edital.</w:t>
      </w:r>
    </w:p>
    <w:p w14:paraId="4B15E854" w14:textId="77777777" w:rsidR="00B12E9E" w:rsidRPr="004A4A3A" w:rsidRDefault="00B12E9E" w:rsidP="006669EC">
      <w:pPr>
        <w:widowControl w:val="0"/>
        <w:autoSpaceDE w:val="0"/>
        <w:autoSpaceDN w:val="0"/>
        <w:adjustRightInd w:val="0"/>
        <w:spacing w:after="0" w:line="240" w:lineRule="auto"/>
        <w:jc w:val="both"/>
        <w:rPr>
          <w:rFonts w:cs="Tahoma"/>
        </w:rPr>
      </w:pPr>
    </w:p>
    <w:p w14:paraId="227EBDFA" w14:textId="4074FC43" w:rsidR="000F3B9B" w:rsidRPr="004A4A3A" w:rsidRDefault="000F3B9B" w:rsidP="006669EC">
      <w:pPr>
        <w:widowControl w:val="0"/>
        <w:autoSpaceDE w:val="0"/>
        <w:autoSpaceDN w:val="0"/>
        <w:adjustRightInd w:val="0"/>
        <w:spacing w:after="0" w:line="240" w:lineRule="auto"/>
        <w:jc w:val="both"/>
        <w:rPr>
          <w:rFonts w:cs="Tahoma"/>
        </w:rPr>
      </w:pPr>
      <w:r w:rsidRPr="004A4A3A">
        <w:rPr>
          <w:rFonts w:cs="Tahoma"/>
        </w:rPr>
        <w:t>Entende-se por inovação tecnológica a introdução de novidade ou aperfeiçoamento no ambiente produtivo ou social que resulte em novos produtos, processos ou serviços que incorporem aumento de produtividade e modificações no bem</w:t>
      </w:r>
      <w:r w:rsidR="007F4A16" w:rsidRPr="004A4A3A">
        <w:rPr>
          <w:rFonts w:cs="Tahoma"/>
        </w:rPr>
        <w:t xml:space="preserve"> </w:t>
      </w:r>
      <w:r w:rsidRPr="004A4A3A">
        <w:rPr>
          <w:rFonts w:cs="Tahoma"/>
        </w:rPr>
        <w:t>estar social.</w:t>
      </w:r>
    </w:p>
    <w:p w14:paraId="734AE307" w14:textId="77777777" w:rsidR="00B12E9E" w:rsidRPr="004A4A3A" w:rsidRDefault="00B12E9E" w:rsidP="006669EC">
      <w:pPr>
        <w:widowControl w:val="0"/>
        <w:autoSpaceDE w:val="0"/>
        <w:autoSpaceDN w:val="0"/>
        <w:adjustRightInd w:val="0"/>
        <w:spacing w:after="0" w:line="240" w:lineRule="auto"/>
        <w:jc w:val="both"/>
        <w:rPr>
          <w:rFonts w:cs="Tahoma"/>
        </w:rPr>
      </w:pPr>
    </w:p>
    <w:p w14:paraId="1AF48120" w14:textId="77777777" w:rsidR="000F3B9B" w:rsidRPr="004A4A3A" w:rsidRDefault="000F3B9B" w:rsidP="006669EC">
      <w:pPr>
        <w:widowControl w:val="0"/>
        <w:autoSpaceDE w:val="0"/>
        <w:autoSpaceDN w:val="0"/>
        <w:adjustRightInd w:val="0"/>
        <w:spacing w:after="0" w:line="240" w:lineRule="auto"/>
        <w:jc w:val="both"/>
        <w:rPr>
          <w:rFonts w:cs="Tahoma"/>
        </w:rPr>
      </w:pPr>
      <w:r w:rsidRPr="004A4A3A">
        <w:rPr>
          <w:rFonts w:cs="Tahoma"/>
        </w:rPr>
        <w:t>Entende-se por difusão tecnológica o processo pelo qual elementos ou características de processos de produção e de comercialização são transmitidos a terceiros por meio de transferência ou de migrações de informação e procedimentos, produzindo semelhanças que não decorram de invenção independente.</w:t>
      </w:r>
    </w:p>
    <w:p w14:paraId="310A6C96" w14:textId="77777777" w:rsidR="00A07AD5" w:rsidRPr="004A4A3A" w:rsidRDefault="00A07AD5" w:rsidP="006669EC">
      <w:pPr>
        <w:widowControl w:val="0"/>
        <w:autoSpaceDE w:val="0"/>
        <w:autoSpaceDN w:val="0"/>
        <w:adjustRightInd w:val="0"/>
        <w:spacing w:after="0" w:line="240" w:lineRule="auto"/>
        <w:jc w:val="both"/>
        <w:rPr>
          <w:rFonts w:cs="Tahoma"/>
          <w:highlight w:val="yellow"/>
        </w:rPr>
      </w:pPr>
    </w:p>
    <w:p w14:paraId="77F486AA" w14:textId="77777777" w:rsidR="00B12E9E" w:rsidRPr="004A4A3A" w:rsidRDefault="00A07AD5" w:rsidP="006669EC">
      <w:pPr>
        <w:widowControl w:val="0"/>
        <w:autoSpaceDE w:val="0"/>
        <w:autoSpaceDN w:val="0"/>
        <w:adjustRightInd w:val="0"/>
        <w:spacing w:after="0" w:line="240" w:lineRule="auto"/>
        <w:jc w:val="both"/>
        <w:rPr>
          <w:rFonts w:cs="Tahoma"/>
        </w:rPr>
      </w:pPr>
      <w:r w:rsidRPr="004A4A3A">
        <w:rPr>
          <w:rFonts w:cs="Tahoma"/>
        </w:rPr>
        <w:t xml:space="preserve">O prazo para execução do projeto é de </w:t>
      </w:r>
      <w:r w:rsidRPr="004A4A3A">
        <w:rPr>
          <w:rFonts w:cs="Tahoma"/>
          <w:bCs/>
        </w:rPr>
        <w:t>até 24 meses</w:t>
      </w:r>
      <w:r w:rsidRPr="004A4A3A">
        <w:rPr>
          <w:rFonts w:cs="Tahoma"/>
        </w:rPr>
        <w:t>.</w:t>
      </w:r>
    </w:p>
    <w:p w14:paraId="7ADF0F3B" w14:textId="77777777" w:rsidR="00B12E9E" w:rsidRPr="004A4A3A" w:rsidRDefault="00B12E9E" w:rsidP="006669EC">
      <w:pPr>
        <w:widowControl w:val="0"/>
        <w:autoSpaceDE w:val="0"/>
        <w:autoSpaceDN w:val="0"/>
        <w:adjustRightInd w:val="0"/>
        <w:spacing w:after="0" w:line="240" w:lineRule="auto"/>
        <w:jc w:val="both"/>
        <w:rPr>
          <w:rFonts w:cs="Tahoma"/>
        </w:rPr>
      </w:pPr>
    </w:p>
    <w:p w14:paraId="5A5844CA" w14:textId="77777777" w:rsidR="001F45D7" w:rsidRPr="004A4A3A" w:rsidRDefault="001F45D7" w:rsidP="006669EC">
      <w:pPr>
        <w:widowControl w:val="0"/>
        <w:autoSpaceDE w:val="0"/>
        <w:autoSpaceDN w:val="0"/>
        <w:adjustRightInd w:val="0"/>
        <w:spacing w:after="0" w:line="240" w:lineRule="auto"/>
        <w:jc w:val="both"/>
        <w:rPr>
          <w:rFonts w:cstheme="minorHAnsi"/>
          <w:b/>
        </w:rPr>
      </w:pPr>
      <w:r w:rsidRPr="004A4A3A">
        <w:rPr>
          <w:rFonts w:cstheme="minorHAnsi"/>
          <w:b/>
        </w:rPr>
        <w:t>Áreas de abrangência/Projetos apoiáveis:</w:t>
      </w:r>
    </w:p>
    <w:p w14:paraId="0753EB0E" w14:textId="77777777" w:rsidR="00A8164D" w:rsidRPr="004A4A3A" w:rsidRDefault="00A8164D" w:rsidP="006669EC">
      <w:pPr>
        <w:spacing w:after="0" w:line="240" w:lineRule="auto"/>
        <w:jc w:val="both"/>
        <w:rPr>
          <w:rFonts w:cs="Tahoma"/>
        </w:rPr>
      </w:pPr>
      <w:r w:rsidRPr="004A4A3A">
        <w:rPr>
          <w:rFonts w:cs="Tahoma"/>
        </w:rPr>
        <w:t>Projetos de inovação em setores de interesse para o desenvolvimento socioeconômico do Estado do Rio de Janeiro, tais como: arranjos produtivos locais (agropecuária, fruticultura, floricultura, rochas ornamentais, piscicultura, eletroeletrônica, eletromecânica, design) e temas relacionados com o uso da inclusão digital em empresas, visando à interação e ao incremento da produtividade.</w:t>
      </w:r>
    </w:p>
    <w:p w14:paraId="396D1A41" w14:textId="77777777" w:rsidR="00951158" w:rsidRPr="004A4A3A" w:rsidRDefault="00951158" w:rsidP="006669EC">
      <w:pPr>
        <w:spacing w:after="0" w:line="240" w:lineRule="auto"/>
        <w:jc w:val="both"/>
        <w:rPr>
          <w:rFonts w:cs="Tahoma"/>
        </w:rPr>
      </w:pPr>
    </w:p>
    <w:p w14:paraId="299502DC" w14:textId="77777777" w:rsidR="001F45D7" w:rsidRPr="004A4A3A" w:rsidRDefault="001F45D7" w:rsidP="006669EC">
      <w:pPr>
        <w:spacing w:after="0" w:line="240" w:lineRule="auto"/>
        <w:jc w:val="both"/>
        <w:rPr>
          <w:rFonts w:cstheme="minorHAnsi"/>
          <w:b/>
        </w:rPr>
      </w:pPr>
      <w:r w:rsidRPr="004A4A3A">
        <w:rPr>
          <w:rFonts w:cstheme="minorHAnsi"/>
          <w:b/>
        </w:rPr>
        <w:t xml:space="preserve">Público alvo: </w:t>
      </w:r>
    </w:p>
    <w:p w14:paraId="549B8431" w14:textId="77777777" w:rsidR="000F3B9B" w:rsidRPr="004A4A3A" w:rsidRDefault="000F3B9B" w:rsidP="006669EC">
      <w:pPr>
        <w:widowControl w:val="0"/>
        <w:autoSpaceDE w:val="0"/>
        <w:autoSpaceDN w:val="0"/>
        <w:adjustRightInd w:val="0"/>
        <w:spacing w:after="0" w:line="240" w:lineRule="auto"/>
        <w:jc w:val="both"/>
        <w:rPr>
          <w:rFonts w:cs="Tahoma"/>
        </w:rPr>
      </w:pPr>
      <w:r w:rsidRPr="004A4A3A">
        <w:rPr>
          <w:rFonts w:cs="Tahoma"/>
        </w:rPr>
        <w:t>O programa é voltado para:</w:t>
      </w:r>
    </w:p>
    <w:p w14:paraId="6D2B3692" w14:textId="5678A281" w:rsidR="00B12E9E" w:rsidRPr="004A4A3A" w:rsidRDefault="00B12E9E" w:rsidP="001A345F">
      <w:pPr>
        <w:pStyle w:val="PargrafodaLista"/>
        <w:widowControl w:val="0"/>
        <w:numPr>
          <w:ilvl w:val="0"/>
          <w:numId w:val="61"/>
        </w:numPr>
        <w:autoSpaceDE w:val="0"/>
        <w:autoSpaceDN w:val="0"/>
        <w:adjustRightInd w:val="0"/>
        <w:spacing w:after="0" w:line="240" w:lineRule="auto"/>
        <w:jc w:val="both"/>
        <w:rPr>
          <w:rFonts w:cs="Tahoma"/>
        </w:rPr>
      </w:pPr>
      <w:r w:rsidRPr="004A4A3A">
        <w:rPr>
          <w:rFonts w:cs="Tahoma"/>
        </w:rPr>
        <w:t xml:space="preserve">Empresas </w:t>
      </w:r>
      <w:r w:rsidR="007F4A16" w:rsidRPr="004A4A3A">
        <w:rPr>
          <w:rFonts w:cs="Tahoma"/>
        </w:rPr>
        <w:t>b</w:t>
      </w:r>
      <w:r w:rsidRPr="004A4A3A">
        <w:rPr>
          <w:rFonts w:cs="Tahoma"/>
        </w:rPr>
        <w:t>rasileiras que tenham auferido receita operacional bruta anual ou anualizada até R$</w:t>
      </w:r>
      <w:r w:rsidR="00CB0E18" w:rsidRPr="004A4A3A">
        <w:rPr>
          <w:rFonts w:cs="Tahoma"/>
        </w:rPr>
        <w:t xml:space="preserve"> </w:t>
      </w:r>
      <w:r w:rsidRPr="004A4A3A">
        <w:rPr>
          <w:rFonts w:cs="Tahoma"/>
        </w:rPr>
        <w:t>16 milhões e, excepcionalmente, médias empresas com receita operacional bruta anual ou anualizada de até R$</w:t>
      </w:r>
      <w:r w:rsidR="00CB0E18" w:rsidRPr="004A4A3A">
        <w:rPr>
          <w:rFonts w:cs="Tahoma"/>
        </w:rPr>
        <w:t xml:space="preserve"> </w:t>
      </w:r>
      <w:r w:rsidRPr="004A4A3A">
        <w:rPr>
          <w:rFonts w:cs="Tahoma"/>
        </w:rPr>
        <w:t>90 milhões</w:t>
      </w:r>
    </w:p>
    <w:p w14:paraId="2DD97906" w14:textId="77777777" w:rsidR="00B12E9E" w:rsidRPr="004A4A3A" w:rsidRDefault="00B12E9E" w:rsidP="001A345F">
      <w:pPr>
        <w:pStyle w:val="PargrafodaLista"/>
        <w:widowControl w:val="0"/>
        <w:numPr>
          <w:ilvl w:val="0"/>
          <w:numId w:val="61"/>
        </w:numPr>
        <w:autoSpaceDE w:val="0"/>
        <w:autoSpaceDN w:val="0"/>
        <w:adjustRightInd w:val="0"/>
        <w:spacing w:after="0" w:line="240" w:lineRule="auto"/>
        <w:jc w:val="both"/>
        <w:rPr>
          <w:rFonts w:cs="Tahoma"/>
        </w:rPr>
      </w:pPr>
      <w:r w:rsidRPr="004A4A3A">
        <w:rPr>
          <w:rFonts w:cs="Tahoma"/>
        </w:rPr>
        <w:t>Empresas públicas do Estado do Rio de Janeiro</w:t>
      </w:r>
    </w:p>
    <w:p w14:paraId="0B04A9EF" w14:textId="77777777" w:rsidR="000F3B9B" w:rsidRPr="004A4A3A" w:rsidRDefault="000F3B9B" w:rsidP="001A345F">
      <w:pPr>
        <w:pStyle w:val="PargrafodaLista"/>
        <w:widowControl w:val="0"/>
        <w:numPr>
          <w:ilvl w:val="0"/>
          <w:numId w:val="61"/>
        </w:numPr>
        <w:autoSpaceDE w:val="0"/>
        <w:autoSpaceDN w:val="0"/>
        <w:adjustRightInd w:val="0"/>
        <w:spacing w:after="0" w:line="240" w:lineRule="auto"/>
        <w:jc w:val="both"/>
        <w:rPr>
          <w:rFonts w:cs="Tahoma"/>
        </w:rPr>
      </w:pPr>
      <w:r w:rsidRPr="004A4A3A">
        <w:rPr>
          <w:rFonts w:cs="Tahoma"/>
        </w:rPr>
        <w:t>Empresários que exerçam atividades como produtores rurais</w:t>
      </w:r>
    </w:p>
    <w:p w14:paraId="4CF7E5A1" w14:textId="77777777" w:rsidR="000F3B9B" w:rsidRPr="004A4A3A" w:rsidRDefault="000F3B9B" w:rsidP="001A345F">
      <w:pPr>
        <w:pStyle w:val="PargrafodaLista"/>
        <w:widowControl w:val="0"/>
        <w:numPr>
          <w:ilvl w:val="0"/>
          <w:numId w:val="61"/>
        </w:numPr>
        <w:autoSpaceDE w:val="0"/>
        <w:autoSpaceDN w:val="0"/>
        <w:adjustRightInd w:val="0"/>
        <w:spacing w:after="0" w:line="240" w:lineRule="auto"/>
        <w:jc w:val="both"/>
        <w:rPr>
          <w:rFonts w:cs="Tahoma"/>
        </w:rPr>
      </w:pPr>
      <w:r w:rsidRPr="004A4A3A">
        <w:rPr>
          <w:rFonts w:cs="Tahoma"/>
        </w:rPr>
        <w:t>Sociedades cooperativas</w:t>
      </w:r>
    </w:p>
    <w:p w14:paraId="5D3126FB" w14:textId="77777777" w:rsidR="000F3B9B" w:rsidRPr="004A4A3A" w:rsidRDefault="000F3B9B" w:rsidP="001A345F">
      <w:pPr>
        <w:pStyle w:val="PargrafodaLista"/>
        <w:widowControl w:val="0"/>
        <w:numPr>
          <w:ilvl w:val="0"/>
          <w:numId w:val="61"/>
        </w:numPr>
        <w:autoSpaceDE w:val="0"/>
        <w:autoSpaceDN w:val="0"/>
        <w:adjustRightInd w:val="0"/>
        <w:spacing w:after="0" w:line="240" w:lineRule="auto"/>
        <w:jc w:val="both"/>
        <w:rPr>
          <w:rFonts w:cs="Tahoma"/>
        </w:rPr>
      </w:pPr>
      <w:r w:rsidRPr="004A4A3A">
        <w:rPr>
          <w:rFonts w:cs="Tahoma"/>
        </w:rPr>
        <w:t>Inventores independentes</w:t>
      </w:r>
    </w:p>
    <w:p w14:paraId="41B14EB0" w14:textId="77777777" w:rsidR="000F3B9B" w:rsidRPr="004A4A3A" w:rsidRDefault="000F3B9B" w:rsidP="001A345F">
      <w:pPr>
        <w:pStyle w:val="PargrafodaLista"/>
        <w:widowControl w:val="0"/>
        <w:numPr>
          <w:ilvl w:val="0"/>
          <w:numId w:val="61"/>
        </w:numPr>
        <w:autoSpaceDE w:val="0"/>
        <w:autoSpaceDN w:val="0"/>
        <w:adjustRightInd w:val="0"/>
        <w:spacing w:after="0" w:line="240" w:lineRule="auto"/>
        <w:jc w:val="both"/>
        <w:rPr>
          <w:rFonts w:cs="Tahoma"/>
        </w:rPr>
      </w:pPr>
      <w:r w:rsidRPr="004A4A3A">
        <w:rPr>
          <w:rFonts w:cs="Tahoma"/>
        </w:rPr>
        <w:t>Empresários individuais</w:t>
      </w:r>
    </w:p>
    <w:p w14:paraId="4A24982B" w14:textId="77777777" w:rsidR="000F3B9B" w:rsidRPr="004A4A3A" w:rsidRDefault="000F3B9B" w:rsidP="006669EC">
      <w:pPr>
        <w:widowControl w:val="0"/>
        <w:autoSpaceDE w:val="0"/>
        <w:autoSpaceDN w:val="0"/>
        <w:adjustRightInd w:val="0"/>
        <w:spacing w:after="0" w:line="240" w:lineRule="auto"/>
        <w:jc w:val="both"/>
        <w:rPr>
          <w:rFonts w:cs="Tahoma"/>
          <w:highlight w:val="yellow"/>
        </w:rPr>
      </w:pPr>
    </w:p>
    <w:p w14:paraId="78EE887A" w14:textId="77777777" w:rsidR="001046D8" w:rsidRPr="004A4A3A" w:rsidRDefault="001046D8" w:rsidP="006669EC">
      <w:pPr>
        <w:widowControl w:val="0"/>
        <w:autoSpaceDE w:val="0"/>
        <w:autoSpaceDN w:val="0"/>
        <w:adjustRightInd w:val="0"/>
        <w:spacing w:after="0" w:line="240" w:lineRule="auto"/>
        <w:jc w:val="both"/>
        <w:rPr>
          <w:rFonts w:cs="Tahoma"/>
        </w:rPr>
      </w:pPr>
      <w:r w:rsidRPr="004A4A3A">
        <w:rPr>
          <w:rFonts w:cs="Tahoma"/>
        </w:rPr>
        <w:t>Os proponentes pode</w:t>
      </w:r>
      <w:r w:rsidR="000F3B9B" w:rsidRPr="004A4A3A">
        <w:rPr>
          <w:rFonts w:cs="Tahoma"/>
        </w:rPr>
        <w:t>m</w:t>
      </w:r>
      <w:r w:rsidRPr="004A4A3A">
        <w:rPr>
          <w:rFonts w:cs="Tahoma"/>
        </w:rPr>
        <w:t>, ou não, estar em cooperação com Instituições Científicas e Tecnológicas (ICTs) brasileiras, definidas como órgãos ou entidades da administração pública ou pessoas jurídicas com personalidade jurídica de direito privado que tenham por missão institucional, dentre outras, executar atividades de pesquisa básica ou aplicada para o desenvolvimento científico e tecnológico.</w:t>
      </w:r>
    </w:p>
    <w:p w14:paraId="71F6AEDF" w14:textId="77777777" w:rsidR="003C2D57" w:rsidRPr="004A4A3A" w:rsidRDefault="003C2D57" w:rsidP="006669EC">
      <w:pPr>
        <w:widowControl w:val="0"/>
        <w:autoSpaceDE w:val="0"/>
        <w:autoSpaceDN w:val="0"/>
        <w:adjustRightInd w:val="0"/>
        <w:spacing w:after="0" w:line="240" w:lineRule="auto"/>
        <w:jc w:val="both"/>
        <w:rPr>
          <w:rFonts w:cs="Tahoma"/>
        </w:rPr>
      </w:pPr>
    </w:p>
    <w:p w14:paraId="55E129F5" w14:textId="77777777" w:rsidR="00FA425B" w:rsidRDefault="00FA425B" w:rsidP="006669EC">
      <w:pPr>
        <w:spacing w:after="0" w:line="240" w:lineRule="auto"/>
        <w:jc w:val="both"/>
        <w:rPr>
          <w:rFonts w:cstheme="minorHAnsi"/>
          <w:b/>
        </w:rPr>
      </w:pPr>
    </w:p>
    <w:p w14:paraId="1F9F9946" w14:textId="77777777" w:rsidR="003D0B5C" w:rsidRPr="004A4A3A" w:rsidRDefault="003D0B5C" w:rsidP="006669EC">
      <w:pPr>
        <w:spacing w:after="0" w:line="240" w:lineRule="auto"/>
        <w:jc w:val="both"/>
        <w:rPr>
          <w:rFonts w:cstheme="minorHAnsi"/>
          <w:b/>
        </w:rPr>
      </w:pPr>
      <w:r w:rsidRPr="004A4A3A">
        <w:rPr>
          <w:rFonts w:cstheme="minorHAnsi"/>
          <w:b/>
        </w:rPr>
        <w:t>Itens apoiáveis:</w:t>
      </w:r>
    </w:p>
    <w:p w14:paraId="48C7DA70" w14:textId="77777777" w:rsidR="003D0B5C" w:rsidRPr="004A4A3A" w:rsidRDefault="003D0B5C" w:rsidP="006669EC">
      <w:pPr>
        <w:widowControl w:val="0"/>
        <w:autoSpaceDE w:val="0"/>
        <w:autoSpaceDN w:val="0"/>
        <w:adjustRightInd w:val="0"/>
        <w:spacing w:after="0" w:line="240" w:lineRule="auto"/>
        <w:jc w:val="both"/>
        <w:rPr>
          <w:rFonts w:cs="Tahoma"/>
        </w:rPr>
      </w:pPr>
      <w:r w:rsidRPr="004A4A3A">
        <w:rPr>
          <w:rFonts w:cs="Tahoma"/>
        </w:rPr>
        <w:t>São financiáveis pela FAPERJ itens (elementos de despesa) dos grupos de custeio e de capital indispensáveis à realização do projeto, compreendendo:</w:t>
      </w:r>
    </w:p>
    <w:p w14:paraId="3613C385" w14:textId="77777777" w:rsidR="003D0B5C" w:rsidRPr="004A4A3A" w:rsidRDefault="003D0B5C" w:rsidP="001A345F">
      <w:pPr>
        <w:pStyle w:val="PargrafodaLista"/>
        <w:widowControl w:val="0"/>
        <w:numPr>
          <w:ilvl w:val="0"/>
          <w:numId w:val="62"/>
        </w:numPr>
        <w:autoSpaceDE w:val="0"/>
        <w:autoSpaceDN w:val="0"/>
        <w:adjustRightInd w:val="0"/>
        <w:spacing w:after="0" w:line="240" w:lineRule="auto"/>
        <w:ind w:left="851" w:hanging="284"/>
        <w:jc w:val="both"/>
        <w:rPr>
          <w:rFonts w:cs="Tahoma"/>
        </w:rPr>
      </w:pPr>
      <w:r w:rsidRPr="004A4A3A">
        <w:rPr>
          <w:rFonts w:cs="Tahoma"/>
        </w:rPr>
        <w:t>Despesas de capital: aquisição de materiais permanentes e de equipamentos, obras</w:t>
      </w:r>
    </w:p>
    <w:p w14:paraId="2F408E13" w14:textId="77777777" w:rsidR="001B3C83" w:rsidRPr="004A4A3A" w:rsidRDefault="003D0B5C" w:rsidP="001A345F">
      <w:pPr>
        <w:pStyle w:val="PargrafodaLista"/>
        <w:widowControl w:val="0"/>
        <w:numPr>
          <w:ilvl w:val="0"/>
          <w:numId w:val="62"/>
        </w:numPr>
        <w:autoSpaceDE w:val="0"/>
        <w:autoSpaceDN w:val="0"/>
        <w:adjustRightInd w:val="0"/>
        <w:spacing w:after="0" w:line="240" w:lineRule="auto"/>
        <w:ind w:left="851" w:hanging="284"/>
        <w:jc w:val="both"/>
        <w:rPr>
          <w:rFonts w:cs="Tahoma"/>
        </w:rPr>
      </w:pPr>
      <w:r w:rsidRPr="004A4A3A">
        <w:rPr>
          <w:rFonts w:cs="Tahoma"/>
        </w:rPr>
        <w:t>Despesas de custeio: material de consumo, componentes e/ou peças de reposição de equipamentos, pequenas reformas e adaptações de infraestrutura e instalações</w:t>
      </w:r>
      <w:r w:rsidR="001B3C83" w:rsidRPr="004A4A3A">
        <w:rPr>
          <w:rFonts w:cs="Tahoma"/>
        </w:rPr>
        <w:t>, s</w:t>
      </w:r>
      <w:r w:rsidRPr="004A4A3A">
        <w:rPr>
          <w:rFonts w:cs="Tahoma"/>
        </w:rPr>
        <w:t xml:space="preserve">erviços de terceiros (pessoas físicas e </w:t>
      </w:r>
      <w:r w:rsidR="001B3C83" w:rsidRPr="004A4A3A">
        <w:rPr>
          <w:rFonts w:cs="Tahoma"/>
        </w:rPr>
        <w:t xml:space="preserve">jurídicas) com caráter eventual, </w:t>
      </w:r>
      <w:r w:rsidRPr="004A4A3A">
        <w:rPr>
          <w:rFonts w:cs="Tahoma"/>
        </w:rPr>
        <w:t>diárias e passagens</w:t>
      </w:r>
    </w:p>
    <w:p w14:paraId="5A9730B0" w14:textId="77777777" w:rsidR="003D0B5C" w:rsidRPr="004A4A3A" w:rsidRDefault="003D0B5C" w:rsidP="006669EC">
      <w:pPr>
        <w:spacing w:after="0" w:line="240" w:lineRule="auto"/>
        <w:jc w:val="both"/>
        <w:rPr>
          <w:rFonts w:cstheme="minorHAnsi"/>
          <w:b/>
        </w:rPr>
      </w:pPr>
    </w:p>
    <w:p w14:paraId="7533BC35" w14:textId="77777777" w:rsidR="003C2D57" w:rsidRPr="004A4A3A" w:rsidRDefault="003C2D57" w:rsidP="006669EC">
      <w:pPr>
        <w:spacing w:after="0" w:line="240" w:lineRule="auto"/>
        <w:jc w:val="both"/>
        <w:rPr>
          <w:rFonts w:cstheme="minorHAnsi"/>
          <w:b/>
        </w:rPr>
      </w:pPr>
      <w:r w:rsidRPr="004A4A3A">
        <w:rPr>
          <w:rFonts w:cstheme="minorHAnsi"/>
          <w:b/>
        </w:rPr>
        <w:t>Valor:</w:t>
      </w:r>
    </w:p>
    <w:p w14:paraId="5CC82926" w14:textId="77777777" w:rsidR="001046D8" w:rsidRPr="004A4A3A" w:rsidRDefault="001046D8" w:rsidP="006669EC">
      <w:pPr>
        <w:widowControl w:val="0"/>
        <w:autoSpaceDE w:val="0"/>
        <w:autoSpaceDN w:val="0"/>
        <w:adjustRightInd w:val="0"/>
        <w:spacing w:after="0" w:line="240" w:lineRule="auto"/>
        <w:jc w:val="both"/>
        <w:rPr>
          <w:rFonts w:cs="Tahoma"/>
        </w:rPr>
      </w:pPr>
      <w:r w:rsidRPr="004A4A3A">
        <w:rPr>
          <w:rFonts w:cs="Tahoma"/>
          <w:bCs/>
        </w:rPr>
        <w:t xml:space="preserve">Faixa A </w:t>
      </w:r>
      <w:r w:rsidR="00E75D8A" w:rsidRPr="004A4A3A">
        <w:rPr>
          <w:rFonts w:cs="Tahoma"/>
          <w:bCs/>
        </w:rPr>
        <w:t>(empresários/empreendedores que exerçam atividades como produtores rurais, sociedades</w:t>
      </w:r>
      <w:r w:rsidR="003D0B5C" w:rsidRPr="004A4A3A">
        <w:rPr>
          <w:rFonts w:cs="Tahoma"/>
          <w:bCs/>
        </w:rPr>
        <w:t xml:space="preserve"> cooperativas, inventores independentes e microempresas)</w:t>
      </w:r>
      <w:r w:rsidR="00E75D8A" w:rsidRPr="004A4A3A">
        <w:rPr>
          <w:rFonts w:cs="Tahoma"/>
          <w:bCs/>
        </w:rPr>
        <w:t xml:space="preserve"> </w:t>
      </w:r>
      <w:r w:rsidRPr="004A4A3A">
        <w:rPr>
          <w:rFonts w:cs="Tahoma"/>
          <w:bCs/>
        </w:rPr>
        <w:t>–</w:t>
      </w:r>
      <w:r w:rsidR="00C276FB" w:rsidRPr="004A4A3A">
        <w:rPr>
          <w:rFonts w:cs="Tahoma"/>
        </w:rPr>
        <w:t xml:space="preserve"> até R$ 25</w:t>
      </w:r>
      <w:r w:rsidRPr="004A4A3A">
        <w:rPr>
          <w:rFonts w:cs="Tahoma"/>
        </w:rPr>
        <w:t xml:space="preserve"> mil</w:t>
      </w:r>
    </w:p>
    <w:p w14:paraId="05DF863A" w14:textId="77777777" w:rsidR="001046D8" w:rsidRPr="004A4A3A" w:rsidRDefault="001046D8" w:rsidP="006669EC">
      <w:pPr>
        <w:widowControl w:val="0"/>
        <w:autoSpaceDE w:val="0"/>
        <w:autoSpaceDN w:val="0"/>
        <w:adjustRightInd w:val="0"/>
        <w:spacing w:after="0" w:line="240" w:lineRule="auto"/>
        <w:jc w:val="both"/>
        <w:rPr>
          <w:rFonts w:cs="Tahoma"/>
        </w:rPr>
      </w:pPr>
      <w:r w:rsidRPr="004A4A3A">
        <w:rPr>
          <w:rFonts w:cs="Tahoma"/>
          <w:bCs/>
        </w:rPr>
        <w:t>Faixa B –</w:t>
      </w:r>
      <w:r w:rsidRPr="004A4A3A">
        <w:rPr>
          <w:rFonts w:cs="Tahoma"/>
        </w:rPr>
        <w:t xml:space="preserve"> de R$ 25.001,00</w:t>
      </w:r>
      <w:r w:rsidR="00C276FB" w:rsidRPr="004A4A3A">
        <w:rPr>
          <w:rFonts w:cs="Tahoma"/>
        </w:rPr>
        <w:t xml:space="preserve"> </w:t>
      </w:r>
      <w:r w:rsidRPr="004A4A3A">
        <w:rPr>
          <w:rFonts w:cs="Tahoma"/>
        </w:rPr>
        <w:t>até R$ 75</w:t>
      </w:r>
      <w:r w:rsidR="00C276FB" w:rsidRPr="004A4A3A">
        <w:rPr>
          <w:rFonts w:cs="Tahoma"/>
        </w:rPr>
        <w:t xml:space="preserve"> mil</w:t>
      </w:r>
    </w:p>
    <w:p w14:paraId="6B2D165D" w14:textId="77777777" w:rsidR="001046D8" w:rsidRPr="004A4A3A" w:rsidRDefault="001046D8" w:rsidP="006669EC">
      <w:pPr>
        <w:widowControl w:val="0"/>
        <w:autoSpaceDE w:val="0"/>
        <w:autoSpaceDN w:val="0"/>
        <w:adjustRightInd w:val="0"/>
        <w:spacing w:after="0" w:line="240" w:lineRule="auto"/>
        <w:jc w:val="both"/>
        <w:rPr>
          <w:rFonts w:cs="Tahoma"/>
        </w:rPr>
      </w:pPr>
      <w:r w:rsidRPr="004A4A3A">
        <w:rPr>
          <w:rFonts w:cs="Tahoma"/>
          <w:bCs/>
        </w:rPr>
        <w:t>Faixa C –</w:t>
      </w:r>
      <w:r w:rsidRPr="004A4A3A">
        <w:rPr>
          <w:rFonts w:cs="Tahoma"/>
        </w:rPr>
        <w:t xml:space="preserve"> de R$ 75.001,00 até R$ 120</w:t>
      </w:r>
      <w:r w:rsidR="003C2D57" w:rsidRPr="004A4A3A">
        <w:rPr>
          <w:rFonts w:cs="Tahoma"/>
        </w:rPr>
        <w:t xml:space="preserve"> mil</w:t>
      </w:r>
    </w:p>
    <w:p w14:paraId="3BBFEFF0" w14:textId="77777777" w:rsidR="00C85DDB" w:rsidRPr="004A4A3A" w:rsidRDefault="00C85DDB" w:rsidP="006669EC">
      <w:pPr>
        <w:widowControl w:val="0"/>
        <w:autoSpaceDE w:val="0"/>
        <w:autoSpaceDN w:val="0"/>
        <w:adjustRightInd w:val="0"/>
        <w:spacing w:after="0" w:line="240" w:lineRule="auto"/>
        <w:jc w:val="both"/>
        <w:rPr>
          <w:rFonts w:cs="Tahoma"/>
        </w:rPr>
      </w:pPr>
    </w:p>
    <w:p w14:paraId="4D64914B" w14:textId="77777777" w:rsidR="00C85DDB" w:rsidRPr="004A4A3A" w:rsidRDefault="00C85DDB" w:rsidP="006669EC">
      <w:pPr>
        <w:spacing w:after="0" w:line="240" w:lineRule="auto"/>
        <w:jc w:val="both"/>
        <w:rPr>
          <w:rFonts w:cs="Tahoma"/>
        </w:rPr>
      </w:pPr>
      <w:r w:rsidRPr="004A4A3A">
        <w:rPr>
          <w:rFonts w:cstheme="minorHAnsi"/>
          <w:b/>
        </w:rPr>
        <w:t>Contrapartida:</w:t>
      </w:r>
    </w:p>
    <w:p w14:paraId="2626D28C" w14:textId="77777777" w:rsidR="00CE27C2" w:rsidRPr="004A4A3A" w:rsidRDefault="001046D8" w:rsidP="006669EC">
      <w:pPr>
        <w:widowControl w:val="0"/>
        <w:autoSpaceDE w:val="0"/>
        <w:autoSpaceDN w:val="0"/>
        <w:adjustRightInd w:val="0"/>
        <w:spacing w:after="0" w:line="240" w:lineRule="auto"/>
        <w:jc w:val="both"/>
        <w:rPr>
          <w:rFonts w:cs="Tahoma"/>
        </w:rPr>
      </w:pPr>
      <w:r w:rsidRPr="004A4A3A">
        <w:rPr>
          <w:rFonts w:cs="Tahoma"/>
          <w:bCs/>
        </w:rPr>
        <w:t>Os proponentes deve</w:t>
      </w:r>
      <w:r w:rsidR="00C85DDB" w:rsidRPr="004A4A3A">
        <w:rPr>
          <w:rFonts w:cs="Tahoma"/>
          <w:bCs/>
        </w:rPr>
        <w:t>m</w:t>
      </w:r>
      <w:r w:rsidRPr="004A4A3A">
        <w:rPr>
          <w:rFonts w:cs="Tahoma"/>
          <w:bCs/>
        </w:rPr>
        <w:t xml:space="preserve"> apresentar contrapartida de, no mínimo, 10% do valor solicitado</w:t>
      </w:r>
      <w:r w:rsidRPr="004A4A3A">
        <w:rPr>
          <w:rFonts w:cs="Tahoma"/>
        </w:rPr>
        <w:t>. A contrapartida pode contemplar gastos previstos no projeto, mesmo em itens não financiáveis pela FAPERJ, quando especificamente des</w:t>
      </w:r>
      <w:r w:rsidR="00CE27C2" w:rsidRPr="004A4A3A">
        <w:rPr>
          <w:rFonts w:cs="Tahoma"/>
        </w:rPr>
        <w:t>tinados à consecução do projeto.</w:t>
      </w:r>
    </w:p>
    <w:p w14:paraId="3A6818B4" w14:textId="293CF011" w:rsidR="00C94690" w:rsidRPr="004A4A3A" w:rsidRDefault="001046D8" w:rsidP="006669EC">
      <w:pPr>
        <w:spacing w:after="0" w:line="240" w:lineRule="auto"/>
        <w:rPr>
          <w:rFonts w:cs="Tahoma"/>
        </w:rPr>
      </w:pPr>
      <w:r w:rsidRPr="004A4A3A">
        <w:rPr>
          <w:rFonts w:cs="Tahoma"/>
        </w:rPr>
        <w:t> </w:t>
      </w:r>
    </w:p>
    <w:p w14:paraId="4688950C" w14:textId="77777777" w:rsidR="003F06FA" w:rsidRPr="004A4A3A" w:rsidRDefault="00FD70B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Auxílio a Projetos de Inovação T</w:t>
      </w:r>
      <w:r w:rsidR="0064362F" w:rsidRPr="004A4A3A">
        <w:rPr>
          <w:rFonts w:asciiTheme="minorHAnsi" w:hAnsiTheme="minorHAnsi" w:cstheme="minorHAnsi"/>
          <w:b/>
          <w:color w:val="auto"/>
          <w:sz w:val="22"/>
          <w:szCs w:val="22"/>
        </w:rPr>
        <w:t>ecnológica (ADT 1)</w:t>
      </w:r>
    </w:p>
    <w:p w14:paraId="00CAB72B" w14:textId="77777777" w:rsidR="00790FA5" w:rsidRPr="004A4A3A" w:rsidRDefault="00790FA5" w:rsidP="006669EC">
      <w:pPr>
        <w:pStyle w:val="Default"/>
        <w:jc w:val="both"/>
        <w:rPr>
          <w:rFonts w:asciiTheme="minorHAnsi" w:hAnsiTheme="minorHAnsi" w:cstheme="minorHAnsi"/>
          <w:b/>
          <w:color w:val="auto"/>
          <w:sz w:val="22"/>
          <w:szCs w:val="22"/>
        </w:rPr>
      </w:pPr>
    </w:p>
    <w:p w14:paraId="7BE19CDF" w14:textId="77777777" w:rsidR="007E7117" w:rsidRPr="004A4A3A" w:rsidRDefault="00483694" w:rsidP="006669EC">
      <w:pPr>
        <w:pStyle w:val="Default"/>
        <w:jc w:val="both"/>
        <w:rPr>
          <w:rFonts w:asciiTheme="minorHAnsi" w:hAnsiTheme="minorHAnsi" w:cs="Times New Roman"/>
          <w:sz w:val="22"/>
          <w:szCs w:val="22"/>
        </w:rPr>
      </w:pPr>
      <w:r w:rsidRPr="004A4A3A">
        <w:rPr>
          <w:rFonts w:asciiTheme="minorHAnsi" w:hAnsiTheme="minorHAnsi" w:cs="Times New Roman"/>
          <w:sz w:val="22"/>
          <w:szCs w:val="22"/>
        </w:rPr>
        <w:t>Esta modalidade de auxílio destina-se a a</w:t>
      </w:r>
      <w:r w:rsidR="007E7117" w:rsidRPr="004A4A3A">
        <w:rPr>
          <w:rFonts w:asciiTheme="minorHAnsi" w:hAnsiTheme="minorHAnsi" w:cs="Times New Roman"/>
          <w:sz w:val="22"/>
          <w:szCs w:val="22"/>
        </w:rPr>
        <w:t>poiar projetos de Inovações T</w:t>
      </w:r>
      <w:r w:rsidRPr="004A4A3A">
        <w:rPr>
          <w:rFonts w:asciiTheme="minorHAnsi" w:hAnsiTheme="minorHAnsi" w:cs="Times New Roman"/>
          <w:sz w:val="22"/>
          <w:szCs w:val="22"/>
        </w:rPr>
        <w:t xml:space="preserve">ecnológicas em Produtos e Processos </w:t>
      </w:r>
      <w:r w:rsidR="007E7117" w:rsidRPr="004A4A3A">
        <w:rPr>
          <w:rFonts w:asciiTheme="minorHAnsi" w:hAnsiTheme="minorHAnsi" w:cs="Times New Roman"/>
          <w:sz w:val="22"/>
          <w:szCs w:val="22"/>
        </w:rPr>
        <w:t>(</w:t>
      </w:r>
      <w:r w:rsidRPr="004A4A3A">
        <w:rPr>
          <w:rFonts w:asciiTheme="minorHAnsi" w:hAnsiTheme="minorHAnsi" w:cs="Times New Roman"/>
          <w:sz w:val="22"/>
          <w:szCs w:val="22"/>
        </w:rPr>
        <w:t>TPP</w:t>
      </w:r>
      <w:r w:rsidR="007E7117" w:rsidRPr="004A4A3A">
        <w:rPr>
          <w:rFonts w:asciiTheme="minorHAnsi" w:hAnsiTheme="minorHAnsi" w:cs="Times New Roman"/>
          <w:sz w:val="22"/>
          <w:szCs w:val="22"/>
        </w:rPr>
        <w:t>)</w:t>
      </w:r>
      <w:r w:rsidRPr="004A4A3A">
        <w:rPr>
          <w:rFonts w:asciiTheme="minorHAnsi" w:hAnsiTheme="minorHAnsi" w:cs="Times New Roman"/>
          <w:sz w:val="22"/>
          <w:szCs w:val="22"/>
        </w:rPr>
        <w:t>, conduzidos por desenvolvedor/empresa com experiência na realização de novos projetos de base tecnológica ou de caráter inovador em âmbi</w:t>
      </w:r>
      <w:r w:rsidR="007E7117" w:rsidRPr="004A4A3A">
        <w:rPr>
          <w:rFonts w:asciiTheme="minorHAnsi" w:hAnsiTheme="minorHAnsi" w:cs="Times New Roman"/>
          <w:sz w:val="22"/>
          <w:szCs w:val="22"/>
        </w:rPr>
        <w:t>to regional e nacional, sediado</w:t>
      </w:r>
      <w:r w:rsidRPr="004A4A3A">
        <w:rPr>
          <w:rFonts w:asciiTheme="minorHAnsi" w:hAnsiTheme="minorHAnsi" w:cs="Times New Roman"/>
          <w:sz w:val="22"/>
          <w:szCs w:val="22"/>
        </w:rPr>
        <w:t xml:space="preserve">(a) no Estado do Rio de Janeiro. </w:t>
      </w:r>
    </w:p>
    <w:p w14:paraId="194C1652" w14:textId="77777777" w:rsidR="00C84542" w:rsidRPr="004A4A3A" w:rsidRDefault="00C84542" w:rsidP="006669EC">
      <w:pPr>
        <w:spacing w:after="0" w:line="240" w:lineRule="auto"/>
        <w:jc w:val="both"/>
        <w:rPr>
          <w:rFonts w:cstheme="minorHAnsi"/>
          <w:b/>
        </w:rPr>
      </w:pPr>
    </w:p>
    <w:p w14:paraId="1700F7D2" w14:textId="77777777" w:rsidR="00387613" w:rsidRPr="004A4A3A" w:rsidRDefault="00387613" w:rsidP="006669EC">
      <w:pPr>
        <w:widowControl w:val="0"/>
        <w:autoSpaceDE w:val="0"/>
        <w:autoSpaceDN w:val="0"/>
        <w:adjustRightInd w:val="0"/>
        <w:spacing w:after="0" w:line="240" w:lineRule="auto"/>
        <w:jc w:val="both"/>
        <w:rPr>
          <w:rFonts w:cstheme="minorHAnsi"/>
          <w:b/>
        </w:rPr>
      </w:pPr>
      <w:r w:rsidRPr="004A4A3A">
        <w:rPr>
          <w:rFonts w:cstheme="minorHAnsi"/>
          <w:b/>
        </w:rPr>
        <w:t>Áreas de abrangência/Projetos apoiáveis:</w:t>
      </w:r>
    </w:p>
    <w:p w14:paraId="1B2FF754" w14:textId="77777777" w:rsidR="00387613" w:rsidRPr="004A4A3A" w:rsidRDefault="00387613" w:rsidP="006669EC">
      <w:pPr>
        <w:widowControl w:val="0"/>
        <w:autoSpaceDE w:val="0"/>
        <w:autoSpaceDN w:val="0"/>
        <w:adjustRightInd w:val="0"/>
        <w:spacing w:after="0" w:line="240" w:lineRule="auto"/>
        <w:jc w:val="both"/>
        <w:rPr>
          <w:rFonts w:cstheme="minorHAnsi"/>
        </w:rPr>
      </w:pPr>
      <w:r w:rsidRPr="004A4A3A">
        <w:rPr>
          <w:rFonts w:cstheme="minorHAnsi"/>
        </w:rPr>
        <w:t>Desenvolvimento de novo produto de base tecnológica, desenvolvimento de tecnologia que aumente o valor agregado de produto ou processo já existente, e desenvolvimento de processo de produção.</w:t>
      </w:r>
    </w:p>
    <w:p w14:paraId="1A30024C" w14:textId="77777777" w:rsidR="00387613" w:rsidRPr="004A4A3A" w:rsidRDefault="00387613" w:rsidP="006669EC">
      <w:pPr>
        <w:spacing w:after="0" w:line="240" w:lineRule="auto"/>
        <w:jc w:val="both"/>
        <w:rPr>
          <w:rFonts w:cstheme="minorHAnsi"/>
          <w:b/>
        </w:rPr>
      </w:pPr>
    </w:p>
    <w:p w14:paraId="3ED4DA9A" w14:textId="77777777" w:rsidR="007E7117" w:rsidRPr="004A4A3A" w:rsidRDefault="00C84542" w:rsidP="006669EC">
      <w:pPr>
        <w:spacing w:after="0" w:line="240" w:lineRule="auto"/>
        <w:jc w:val="both"/>
        <w:rPr>
          <w:rFonts w:cs="Times New Roman"/>
        </w:rPr>
      </w:pPr>
      <w:r w:rsidRPr="004A4A3A">
        <w:rPr>
          <w:rFonts w:cstheme="minorHAnsi"/>
          <w:b/>
        </w:rPr>
        <w:t xml:space="preserve">Itens apoiáveis: </w:t>
      </w:r>
    </w:p>
    <w:p w14:paraId="06D31A3E" w14:textId="77777777" w:rsidR="00483694" w:rsidRPr="004A4A3A" w:rsidRDefault="00483694" w:rsidP="006669EC">
      <w:pPr>
        <w:pStyle w:val="Default"/>
        <w:jc w:val="both"/>
        <w:rPr>
          <w:rFonts w:asciiTheme="minorHAnsi" w:hAnsiTheme="minorHAnsi" w:cs="Times New Roman"/>
          <w:color w:val="0000FF"/>
          <w:sz w:val="22"/>
          <w:szCs w:val="22"/>
        </w:rPr>
      </w:pPr>
      <w:r w:rsidRPr="004A4A3A">
        <w:rPr>
          <w:rFonts w:asciiTheme="minorHAnsi" w:hAnsiTheme="minorHAnsi" w:cs="Times New Roman"/>
          <w:sz w:val="22"/>
          <w:szCs w:val="22"/>
        </w:rPr>
        <w:t>Os recursos podem ser aplicados em despesas de capital e custeio essenciais à realização do projeto</w:t>
      </w:r>
      <w:r w:rsidR="00134348" w:rsidRPr="004A4A3A">
        <w:rPr>
          <w:rFonts w:asciiTheme="minorHAnsi" w:hAnsiTheme="minorHAnsi" w:cs="Times New Roman"/>
          <w:sz w:val="22"/>
          <w:szCs w:val="22"/>
        </w:rPr>
        <w:t>.</w:t>
      </w:r>
      <w:r w:rsidRPr="004A4A3A">
        <w:rPr>
          <w:rFonts w:asciiTheme="minorHAnsi" w:hAnsiTheme="minorHAnsi" w:cs="Times New Roman"/>
          <w:color w:val="0000FF"/>
          <w:sz w:val="22"/>
          <w:szCs w:val="22"/>
        </w:rPr>
        <w:t xml:space="preserve"> </w:t>
      </w:r>
    </w:p>
    <w:p w14:paraId="6BA27D42" w14:textId="77777777" w:rsidR="00387613" w:rsidRPr="004A4A3A" w:rsidRDefault="00387613" w:rsidP="006669EC">
      <w:pPr>
        <w:pStyle w:val="Default"/>
        <w:jc w:val="both"/>
        <w:rPr>
          <w:rFonts w:asciiTheme="minorHAnsi" w:hAnsiTheme="minorHAnsi" w:cs="Times New Roman"/>
          <w:color w:val="0000FF"/>
          <w:sz w:val="22"/>
          <w:szCs w:val="22"/>
        </w:rPr>
      </w:pPr>
    </w:p>
    <w:p w14:paraId="53AC4AC8" w14:textId="77777777" w:rsidR="00387613" w:rsidRPr="004A4A3A" w:rsidRDefault="00387613" w:rsidP="006669EC">
      <w:pPr>
        <w:spacing w:after="0" w:line="240" w:lineRule="auto"/>
        <w:jc w:val="both"/>
        <w:rPr>
          <w:rFonts w:cs="Times New Roman"/>
        </w:rPr>
      </w:pPr>
      <w:r w:rsidRPr="004A4A3A">
        <w:rPr>
          <w:rFonts w:cstheme="minorHAnsi"/>
          <w:b/>
        </w:rPr>
        <w:t xml:space="preserve">Contrapartida: </w:t>
      </w:r>
    </w:p>
    <w:p w14:paraId="13BDB399" w14:textId="77777777" w:rsidR="00387613" w:rsidRPr="004A4A3A" w:rsidRDefault="00387613" w:rsidP="006669EC">
      <w:pPr>
        <w:pStyle w:val="Default"/>
        <w:jc w:val="both"/>
        <w:rPr>
          <w:rFonts w:asciiTheme="minorHAnsi" w:hAnsiTheme="minorHAnsi" w:cstheme="minorHAnsi"/>
          <w:b/>
          <w:color w:val="auto"/>
          <w:sz w:val="22"/>
          <w:szCs w:val="22"/>
        </w:rPr>
      </w:pPr>
      <w:r w:rsidRPr="004A4A3A">
        <w:rPr>
          <w:rFonts w:asciiTheme="minorHAnsi" w:hAnsiTheme="minorHAnsi" w:cs="Times New Roman"/>
          <w:sz w:val="22"/>
          <w:szCs w:val="22"/>
        </w:rPr>
        <w:t>É necessário apresentar contrapartida financeira ou não.</w:t>
      </w:r>
    </w:p>
    <w:p w14:paraId="6F9FBF5C" w14:textId="77777777" w:rsidR="00483694" w:rsidRPr="004A4A3A" w:rsidRDefault="00483694" w:rsidP="006669EC">
      <w:pPr>
        <w:spacing w:after="0" w:line="240" w:lineRule="auto"/>
        <w:jc w:val="both"/>
        <w:rPr>
          <w:rFonts w:cs="Times New Roman"/>
        </w:rPr>
      </w:pPr>
      <w:r w:rsidRPr="004A4A3A">
        <w:rPr>
          <w:rFonts w:cs="Times New Roman"/>
        </w:rPr>
        <w:t xml:space="preserve"> </w:t>
      </w:r>
    </w:p>
    <w:p w14:paraId="7EFE37B8" w14:textId="77777777" w:rsidR="009379B8" w:rsidRPr="004A4A3A" w:rsidRDefault="003D49E0"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Bolsa de Inovação</w:t>
      </w:r>
      <w:r w:rsidR="009379B8" w:rsidRPr="004A4A3A">
        <w:rPr>
          <w:rFonts w:asciiTheme="minorHAnsi" w:hAnsiTheme="minorHAnsi" w:cstheme="minorHAnsi"/>
          <w:b/>
          <w:color w:val="auto"/>
          <w:sz w:val="22"/>
          <w:szCs w:val="22"/>
        </w:rPr>
        <w:t xml:space="preserve"> </w:t>
      </w:r>
      <w:r w:rsidR="00E35FEC" w:rsidRPr="004A4A3A">
        <w:rPr>
          <w:rFonts w:asciiTheme="minorHAnsi" w:hAnsiTheme="minorHAnsi" w:cstheme="minorHAnsi"/>
          <w:b/>
          <w:color w:val="auto"/>
          <w:sz w:val="22"/>
          <w:szCs w:val="22"/>
        </w:rPr>
        <w:t xml:space="preserve">Tecnológica </w:t>
      </w:r>
      <w:r w:rsidR="009379B8" w:rsidRPr="004A4A3A">
        <w:rPr>
          <w:rFonts w:asciiTheme="minorHAnsi" w:hAnsiTheme="minorHAnsi" w:cstheme="minorHAnsi"/>
          <w:b/>
          <w:color w:val="auto"/>
          <w:sz w:val="22"/>
          <w:szCs w:val="22"/>
        </w:rPr>
        <w:t>(</w:t>
      </w:r>
      <w:r w:rsidRPr="004A4A3A">
        <w:rPr>
          <w:rFonts w:asciiTheme="minorHAnsi" w:hAnsiTheme="minorHAnsi" w:cstheme="minorHAnsi"/>
          <w:b/>
          <w:color w:val="auto"/>
          <w:sz w:val="22"/>
          <w:szCs w:val="22"/>
        </w:rPr>
        <w:t>INT</w:t>
      </w:r>
      <w:r w:rsidR="009379B8" w:rsidRPr="004A4A3A">
        <w:rPr>
          <w:rFonts w:asciiTheme="minorHAnsi" w:hAnsiTheme="minorHAnsi" w:cstheme="minorHAnsi"/>
          <w:b/>
          <w:color w:val="auto"/>
          <w:sz w:val="22"/>
          <w:szCs w:val="22"/>
        </w:rPr>
        <w:t>)</w:t>
      </w:r>
    </w:p>
    <w:p w14:paraId="79AC8AD2" w14:textId="77777777" w:rsidR="00790FA5" w:rsidRPr="004A4A3A" w:rsidRDefault="00790FA5" w:rsidP="006669EC">
      <w:pPr>
        <w:spacing w:after="0" w:line="240" w:lineRule="auto"/>
        <w:jc w:val="both"/>
        <w:rPr>
          <w:rFonts w:cs="Times New Roman"/>
        </w:rPr>
      </w:pPr>
    </w:p>
    <w:p w14:paraId="6B569997" w14:textId="77777777" w:rsidR="00E35FEC" w:rsidRPr="004A4A3A" w:rsidRDefault="00E35FEC" w:rsidP="006669EC">
      <w:pPr>
        <w:spacing w:after="0" w:line="240" w:lineRule="auto"/>
        <w:jc w:val="both"/>
        <w:rPr>
          <w:rFonts w:cs="Times New Roman"/>
        </w:rPr>
      </w:pPr>
      <w:r w:rsidRPr="004A4A3A">
        <w:rPr>
          <w:rFonts w:cs="Times New Roman"/>
        </w:rPr>
        <w:t xml:space="preserve">Bolsa que possibilita a fixação de profissional de nível médio ou superior, com experiência em atividades de desenvolvimento tecnológico, em empresas sediadas no Estado do Rio de Janeiro. </w:t>
      </w:r>
    </w:p>
    <w:p w14:paraId="744F2712" w14:textId="77777777" w:rsidR="009D740C" w:rsidRPr="004A4A3A" w:rsidRDefault="009D740C" w:rsidP="006669EC">
      <w:pPr>
        <w:spacing w:after="0" w:line="240" w:lineRule="auto"/>
        <w:jc w:val="both"/>
        <w:rPr>
          <w:rFonts w:cs="Times New Roman"/>
        </w:rPr>
      </w:pPr>
    </w:p>
    <w:p w14:paraId="1B9AC910" w14:textId="77777777" w:rsidR="00E35FEC" w:rsidRPr="004A4A3A" w:rsidRDefault="00E35FEC" w:rsidP="006669EC">
      <w:pPr>
        <w:spacing w:after="0" w:line="240" w:lineRule="auto"/>
        <w:jc w:val="both"/>
        <w:rPr>
          <w:rFonts w:cs="Times New Roman"/>
        </w:rPr>
      </w:pPr>
      <w:r w:rsidRPr="004A4A3A">
        <w:rPr>
          <w:rFonts w:cs="Times New Roman"/>
        </w:rPr>
        <w:t>As bolsas de Inovação Tecnológica podem ser concedidas em quatro níveis distintos, de acordo com a experiência do bolsista:</w:t>
      </w:r>
    </w:p>
    <w:p w14:paraId="1C203777" w14:textId="2FE1222F" w:rsidR="00E35FEC" w:rsidRPr="004A4A3A" w:rsidRDefault="00E35FEC" w:rsidP="001A345F">
      <w:pPr>
        <w:pStyle w:val="PargrafodaLista"/>
        <w:numPr>
          <w:ilvl w:val="0"/>
          <w:numId w:val="63"/>
        </w:numPr>
        <w:spacing w:after="0" w:line="240" w:lineRule="auto"/>
        <w:ind w:left="851" w:hanging="284"/>
        <w:jc w:val="both"/>
        <w:rPr>
          <w:rFonts w:cs="Times New Roman"/>
        </w:rPr>
      </w:pPr>
      <w:r w:rsidRPr="004A4A3A">
        <w:rPr>
          <w:rFonts w:cs="Times New Roman"/>
        </w:rPr>
        <w:t xml:space="preserve">INT 1 - técnico de nível médio com, no mínimo, </w:t>
      </w:r>
      <w:r w:rsidR="00686BEB" w:rsidRPr="004A4A3A">
        <w:rPr>
          <w:rFonts w:cs="Times New Roman"/>
        </w:rPr>
        <w:t xml:space="preserve">4 </w:t>
      </w:r>
      <w:r w:rsidRPr="004A4A3A">
        <w:rPr>
          <w:rFonts w:cs="Times New Roman"/>
        </w:rPr>
        <w:t>anos de experiência profissional</w:t>
      </w:r>
    </w:p>
    <w:p w14:paraId="1AFCA31B" w14:textId="2498AFD4" w:rsidR="00E35FEC" w:rsidRPr="004A4A3A" w:rsidRDefault="00E35FEC" w:rsidP="001A345F">
      <w:pPr>
        <w:pStyle w:val="PargrafodaLista"/>
        <w:numPr>
          <w:ilvl w:val="0"/>
          <w:numId w:val="63"/>
        </w:numPr>
        <w:spacing w:after="0" w:line="240" w:lineRule="auto"/>
        <w:ind w:left="851" w:hanging="284"/>
        <w:jc w:val="both"/>
        <w:rPr>
          <w:rFonts w:cs="Times New Roman"/>
        </w:rPr>
      </w:pPr>
      <w:r w:rsidRPr="004A4A3A">
        <w:rPr>
          <w:rFonts w:cs="Times New Roman"/>
        </w:rPr>
        <w:t>INT 2</w:t>
      </w:r>
      <w:r w:rsidRPr="004A4A3A">
        <w:rPr>
          <w:rFonts w:cs="Times New Roman"/>
          <w:b/>
          <w:bCs/>
        </w:rPr>
        <w:t xml:space="preserve"> </w:t>
      </w:r>
      <w:r w:rsidRPr="004A4A3A">
        <w:rPr>
          <w:rFonts w:cs="Times New Roman"/>
        </w:rPr>
        <w:t xml:space="preserve">– técnico de nível superior com experiência mínima de </w:t>
      </w:r>
      <w:r w:rsidR="00686BEB" w:rsidRPr="004A4A3A">
        <w:rPr>
          <w:rFonts w:cs="Times New Roman"/>
        </w:rPr>
        <w:t xml:space="preserve">2 </w:t>
      </w:r>
      <w:r w:rsidRPr="004A4A3A">
        <w:rPr>
          <w:rFonts w:cs="Times New Roman"/>
        </w:rPr>
        <w:t xml:space="preserve">anos na implantação de projetos de P&amp;D tecnológico e, no mínimo, </w:t>
      </w:r>
      <w:r w:rsidR="00686BEB" w:rsidRPr="004A4A3A">
        <w:rPr>
          <w:rFonts w:cs="Times New Roman"/>
        </w:rPr>
        <w:t xml:space="preserve">6 </w:t>
      </w:r>
      <w:r w:rsidRPr="004A4A3A">
        <w:rPr>
          <w:rFonts w:cs="Times New Roman"/>
        </w:rPr>
        <w:t>anos de experiência profissional</w:t>
      </w:r>
    </w:p>
    <w:p w14:paraId="6909F23C" w14:textId="1EBDA950" w:rsidR="00E35FEC" w:rsidRPr="004A4A3A" w:rsidRDefault="00E35FEC" w:rsidP="001A345F">
      <w:pPr>
        <w:pStyle w:val="PargrafodaLista"/>
        <w:numPr>
          <w:ilvl w:val="0"/>
          <w:numId w:val="63"/>
        </w:numPr>
        <w:spacing w:after="0" w:line="240" w:lineRule="auto"/>
        <w:ind w:left="851" w:hanging="284"/>
        <w:jc w:val="both"/>
        <w:rPr>
          <w:rFonts w:cs="Times New Roman"/>
        </w:rPr>
      </w:pPr>
      <w:r w:rsidRPr="004A4A3A">
        <w:rPr>
          <w:rFonts w:cs="Times New Roman"/>
        </w:rPr>
        <w:t>INT</w:t>
      </w:r>
      <w:r w:rsidRPr="004A4A3A">
        <w:rPr>
          <w:rFonts w:cs="Times New Roman"/>
          <w:b/>
          <w:bCs/>
        </w:rPr>
        <w:t xml:space="preserve"> 3 </w:t>
      </w:r>
      <w:r w:rsidRPr="004A4A3A">
        <w:rPr>
          <w:rFonts w:cs="Times New Roman"/>
        </w:rPr>
        <w:t xml:space="preserve">– técnico de nível superior com experiência mínima de </w:t>
      </w:r>
      <w:r w:rsidR="00686BEB" w:rsidRPr="004A4A3A">
        <w:rPr>
          <w:rFonts w:cs="Times New Roman"/>
        </w:rPr>
        <w:t xml:space="preserve">4 </w:t>
      </w:r>
      <w:r w:rsidRPr="004A4A3A">
        <w:rPr>
          <w:rFonts w:cs="Times New Roman"/>
        </w:rPr>
        <w:t xml:space="preserve">anos na implantação de projetos de P&amp;D tecnológico e, no mínimo, </w:t>
      </w:r>
      <w:r w:rsidR="00686BEB" w:rsidRPr="004A4A3A">
        <w:rPr>
          <w:rFonts w:cs="Times New Roman"/>
        </w:rPr>
        <w:t xml:space="preserve">8 </w:t>
      </w:r>
      <w:r w:rsidRPr="004A4A3A">
        <w:rPr>
          <w:rFonts w:cs="Times New Roman"/>
        </w:rPr>
        <w:t>anos de experiência profissional</w:t>
      </w:r>
    </w:p>
    <w:p w14:paraId="3D9EE72D" w14:textId="77777777" w:rsidR="00E35FEC" w:rsidRPr="004A4A3A" w:rsidRDefault="00E35FEC" w:rsidP="001A345F">
      <w:pPr>
        <w:pStyle w:val="PargrafodaLista"/>
        <w:numPr>
          <w:ilvl w:val="0"/>
          <w:numId w:val="63"/>
        </w:numPr>
        <w:spacing w:after="0" w:line="240" w:lineRule="auto"/>
        <w:ind w:left="851" w:hanging="284"/>
        <w:jc w:val="both"/>
        <w:rPr>
          <w:rFonts w:cs="Times New Roman"/>
        </w:rPr>
      </w:pPr>
      <w:r w:rsidRPr="004A4A3A">
        <w:rPr>
          <w:rFonts w:cs="Times New Roman"/>
        </w:rPr>
        <w:t>IN</w:t>
      </w:r>
      <w:r w:rsidRPr="004A4A3A">
        <w:rPr>
          <w:rFonts w:cs="Times New Roman"/>
          <w:b/>
          <w:bCs/>
        </w:rPr>
        <w:t xml:space="preserve">T 4 </w:t>
      </w:r>
      <w:r w:rsidRPr="004A4A3A">
        <w:rPr>
          <w:rFonts w:cs="Times New Roman"/>
        </w:rPr>
        <w:t>– técnico de nível superior com experiência mínima de 10 anos na implantação de projetos de P&amp;D tecnológico</w:t>
      </w:r>
    </w:p>
    <w:p w14:paraId="14177B19" w14:textId="77777777" w:rsidR="008A3F25" w:rsidRPr="004A4A3A" w:rsidRDefault="008A3F25" w:rsidP="006669EC">
      <w:pPr>
        <w:pStyle w:val="PargrafodaLista"/>
        <w:spacing w:after="0" w:line="240" w:lineRule="auto"/>
        <w:ind w:left="851"/>
        <w:jc w:val="both"/>
        <w:rPr>
          <w:rFonts w:cs="Times New Roman"/>
        </w:rPr>
      </w:pPr>
    </w:p>
    <w:p w14:paraId="63DA2813" w14:textId="77777777" w:rsidR="00903998" w:rsidRPr="004A4A3A" w:rsidRDefault="00903998" w:rsidP="006669EC">
      <w:pPr>
        <w:spacing w:after="0" w:line="240" w:lineRule="auto"/>
        <w:jc w:val="both"/>
        <w:rPr>
          <w:rFonts w:cs="Times New Roman"/>
        </w:rPr>
      </w:pPr>
      <w:r w:rsidRPr="004A4A3A">
        <w:rPr>
          <w:rFonts w:cs="Times New Roman"/>
          <w:bCs/>
        </w:rPr>
        <w:t xml:space="preserve">O tempo de dedicação ao projeto pode ser de </w:t>
      </w:r>
      <w:r w:rsidRPr="004A4A3A">
        <w:rPr>
          <w:rFonts w:cs="Times New Roman"/>
        </w:rPr>
        <w:t>20 ou 40 horas semanais.</w:t>
      </w:r>
    </w:p>
    <w:p w14:paraId="4340515F" w14:textId="77777777" w:rsidR="008A3F25" w:rsidRPr="004A4A3A" w:rsidRDefault="008A3F25" w:rsidP="006669EC">
      <w:pPr>
        <w:spacing w:after="0" w:line="240" w:lineRule="auto"/>
        <w:jc w:val="both"/>
        <w:rPr>
          <w:rFonts w:cs="Times New Roman"/>
        </w:rPr>
      </w:pPr>
    </w:p>
    <w:p w14:paraId="157E75A4" w14:textId="77777777" w:rsidR="000C1F1C" w:rsidRPr="004A4A3A" w:rsidRDefault="000C1F1C" w:rsidP="006669EC">
      <w:pPr>
        <w:spacing w:after="0" w:line="240" w:lineRule="auto"/>
        <w:jc w:val="both"/>
        <w:rPr>
          <w:rFonts w:cs="Times New Roman"/>
        </w:rPr>
      </w:pPr>
      <w:r w:rsidRPr="004A4A3A">
        <w:rPr>
          <w:rFonts w:cs="Times New Roman"/>
          <w:bCs/>
        </w:rPr>
        <w:t>A bolsa tem duração de um ano, com</w:t>
      </w:r>
      <w:r w:rsidRPr="004A4A3A">
        <w:rPr>
          <w:rFonts w:cs="Times New Roman"/>
        </w:rPr>
        <w:t xml:space="preserve"> possibilidade de uma renovação por igual período. </w:t>
      </w:r>
    </w:p>
    <w:p w14:paraId="2F73DD09" w14:textId="77777777" w:rsidR="008A3F25" w:rsidRPr="004A4A3A" w:rsidRDefault="008A3F25" w:rsidP="006669EC">
      <w:pPr>
        <w:pStyle w:val="Default"/>
        <w:ind w:left="2835" w:hanging="2835"/>
        <w:jc w:val="both"/>
        <w:rPr>
          <w:rFonts w:asciiTheme="minorHAnsi" w:hAnsiTheme="minorHAnsi" w:cstheme="minorHAnsi"/>
          <w:b/>
          <w:color w:val="auto"/>
          <w:sz w:val="22"/>
          <w:szCs w:val="22"/>
        </w:rPr>
      </w:pPr>
    </w:p>
    <w:p w14:paraId="0AF36E8D" w14:textId="77777777" w:rsidR="000C1F1C" w:rsidRPr="004A4A3A" w:rsidRDefault="000C1F1C"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37E4C741" w14:textId="77777777" w:rsidR="000C1F1C" w:rsidRPr="004A4A3A" w:rsidRDefault="000C1F1C" w:rsidP="006669EC">
      <w:pPr>
        <w:pStyle w:val="Default"/>
        <w:jc w:val="both"/>
        <w:rPr>
          <w:rFonts w:asciiTheme="minorHAnsi" w:hAnsiTheme="minorHAnsi" w:cs="Times New Roman"/>
          <w:sz w:val="22"/>
          <w:szCs w:val="22"/>
        </w:rPr>
      </w:pPr>
      <w:r w:rsidRPr="004A4A3A">
        <w:rPr>
          <w:rFonts w:asciiTheme="minorHAnsi" w:hAnsiTheme="minorHAnsi" w:cs="Times New Roman"/>
          <w:sz w:val="22"/>
          <w:szCs w:val="22"/>
        </w:rPr>
        <w:t>Técnico de nível médio ou superior, ou com experiência comprovada equivalente, que possua conhecimentos/habilidades específicas essenciais à execução de projeto de Inovação Tecnológica em Produtos e Processos (TPP).</w:t>
      </w:r>
    </w:p>
    <w:p w14:paraId="5EBCCCA6" w14:textId="77777777" w:rsidR="000C1F1C" w:rsidRPr="004A4A3A" w:rsidRDefault="000C1F1C" w:rsidP="006669EC">
      <w:pPr>
        <w:pStyle w:val="Default"/>
        <w:ind w:left="2835" w:hanging="2835"/>
        <w:jc w:val="both"/>
        <w:rPr>
          <w:rFonts w:asciiTheme="minorHAnsi" w:hAnsiTheme="minorHAnsi" w:cstheme="minorHAnsi"/>
          <w:b/>
          <w:color w:val="auto"/>
          <w:sz w:val="22"/>
          <w:szCs w:val="22"/>
        </w:rPr>
      </w:pPr>
    </w:p>
    <w:p w14:paraId="0C03D373" w14:textId="77777777" w:rsidR="00903998" w:rsidRPr="004A4A3A" w:rsidRDefault="00903998"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Valor:</w:t>
      </w:r>
    </w:p>
    <w:p w14:paraId="09D39FC6" w14:textId="77777777" w:rsidR="00903998" w:rsidRPr="004A4A3A" w:rsidRDefault="00903998"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Varia conforme a modalidade e o tempo de dedicação às atividades do projeto (20 ou 40 horas).</w:t>
      </w:r>
    </w:p>
    <w:p w14:paraId="188586AB" w14:textId="77777777" w:rsidR="00FA425B" w:rsidRDefault="00FA425B" w:rsidP="006669EC">
      <w:pPr>
        <w:widowControl w:val="0"/>
        <w:autoSpaceDE w:val="0"/>
        <w:autoSpaceDN w:val="0"/>
        <w:adjustRightInd w:val="0"/>
        <w:spacing w:after="0" w:line="240" w:lineRule="auto"/>
        <w:jc w:val="both"/>
        <w:rPr>
          <w:rFonts w:cs="Arial"/>
          <w:b/>
          <w:color w:val="4F81BD" w:themeColor="accent1"/>
        </w:rPr>
      </w:pPr>
    </w:p>
    <w:p w14:paraId="558C0C9C" w14:textId="77777777" w:rsidR="00FA425B" w:rsidRDefault="00FA425B" w:rsidP="006669EC">
      <w:pPr>
        <w:widowControl w:val="0"/>
        <w:autoSpaceDE w:val="0"/>
        <w:autoSpaceDN w:val="0"/>
        <w:adjustRightInd w:val="0"/>
        <w:spacing w:after="0" w:line="240" w:lineRule="auto"/>
        <w:jc w:val="both"/>
        <w:rPr>
          <w:rFonts w:cs="Arial"/>
          <w:b/>
          <w:color w:val="4F81BD" w:themeColor="accent1"/>
        </w:rPr>
      </w:pPr>
    </w:p>
    <w:p w14:paraId="57510B06" w14:textId="77777777" w:rsidR="001D1C05" w:rsidRPr="004A4A3A" w:rsidRDefault="001D1C05" w:rsidP="006669EC">
      <w:pPr>
        <w:widowControl w:val="0"/>
        <w:autoSpaceDE w:val="0"/>
        <w:autoSpaceDN w:val="0"/>
        <w:adjustRightInd w:val="0"/>
        <w:spacing w:after="0" w:line="240" w:lineRule="auto"/>
        <w:jc w:val="both"/>
        <w:rPr>
          <w:rFonts w:cs="Arial"/>
          <w:b/>
          <w:color w:val="4F81BD" w:themeColor="accent1"/>
        </w:rPr>
      </w:pPr>
      <w:r w:rsidRPr="004A4A3A">
        <w:rPr>
          <w:rFonts w:cs="Arial"/>
          <w:b/>
          <w:color w:val="4F81BD" w:themeColor="accent1"/>
        </w:rPr>
        <w:t>Fundação de Amparo à Pesquisa do Estado do Rio Grande do Sul (FAPERGS)</w:t>
      </w:r>
    </w:p>
    <w:p w14:paraId="11F0F8A1" w14:textId="77777777" w:rsidR="004A555B" w:rsidRPr="004A4A3A" w:rsidRDefault="001D1C05" w:rsidP="006669EC">
      <w:pPr>
        <w:spacing w:after="0" w:line="240" w:lineRule="auto"/>
        <w:jc w:val="both"/>
        <w:rPr>
          <w:rFonts w:cs="Verdana"/>
        </w:rPr>
      </w:pPr>
      <w:r w:rsidRPr="004A4A3A">
        <w:t>A</w:t>
      </w:r>
      <w:r w:rsidR="004A555B" w:rsidRPr="004A4A3A">
        <w:t xml:space="preserve"> </w:t>
      </w:r>
      <w:r w:rsidR="004C4281" w:rsidRPr="004A4A3A">
        <w:rPr>
          <w:rFonts w:cs="Verdana"/>
          <w:color w:val="4F81BD" w:themeColor="accent1"/>
        </w:rPr>
        <w:t>FAPERGS</w:t>
      </w:r>
      <w:r w:rsidR="004C4281" w:rsidRPr="004A4A3A">
        <w:rPr>
          <w:rFonts w:cs="Verdana"/>
        </w:rPr>
        <w:t xml:space="preserve"> tem a finalidade de fomentar a pesquisa em todas as áreas do conhecimento. É sua atribuição: promover a inovação tecnológica do setor produtivo, o intercâmbio e a divulgação científica, tecnológica e cultural; estimular a formação de recursos humanos, o forta</w:t>
      </w:r>
      <w:r w:rsidR="004A555B" w:rsidRPr="004A4A3A">
        <w:rPr>
          <w:rFonts w:cs="Verdana"/>
        </w:rPr>
        <w:t>lecimento e a expansão da infra</w:t>
      </w:r>
      <w:r w:rsidR="004C4281" w:rsidRPr="004A4A3A">
        <w:rPr>
          <w:rFonts w:cs="Verdana"/>
        </w:rPr>
        <w:t>estrutura de pesquisa no Estado.</w:t>
      </w:r>
    </w:p>
    <w:p w14:paraId="647EFC4C" w14:textId="77777777" w:rsidR="004A555B" w:rsidRPr="004A4A3A" w:rsidRDefault="004A555B" w:rsidP="006669EC">
      <w:pPr>
        <w:spacing w:after="0" w:line="240" w:lineRule="auto"/>
        <w:jc w:val="both"/>
        <w:rPr>
          <w:rFonts w:cs="Verdana"/>
        </w:rPr>
      </w:pPr>
    </w:p>
    <w:p w14:paraId="76A1D835" w14:textId="77777777" w:rsidR="004A555B" w:rsidRPr="004A4A3A" w:rsidRDefault="004A555B" w:rsidP="006669EC">
      <w:pPr>
        <w:spacing w:after="0" w:line="240" w:lineRule="auto"/>
        <w:jc w:val="both"/>
        <w:rPr>
          <w:rFonts w:cs="Verdana"/>
        </w:rPr>
      </w:pPr>
      <w:r w:rsidRPr="004A4A3A">
        <w:rPr>
          <w:rFonts w:cs="Verdana"/>
        </w:rPr>
        <w:t>Dentre suas p</w:t>
      </w:r>
      <w:r w:rsidR="004C4281" w:rsidRPr="004A4A3A">
        <w:rPr>
          <w:rFonts w:cs="Verdana"/>
        </w:rPr>
        <w:t>rincipais atividades</w:t>
      </w:r>
      <w:r w:rsidRPr="004A4A3A">
        <w:rPr>
          <w:rFonts w:cs="Verdana"/>
        </w:rPr>
        <w:t xml:space="preserve"> estão:</w:t>
      </w:r>
    </w:p>
    <w:p w14:paraId="39F058F9" w14:textId="77777777" w:rsidR="004A555B" w:rsidRPr="004A4A3A" w:rsidRDefault="004A555B" w:rsidP="001A345F">
      <w:pPr>
        <w:pStyle w:val="PargrafodaLista"/>
        <w:numPr>
          <w:ilvl w:val="0"/>
          <w:numId w:val="64"/>
        </w:numPr>
        <w:spacing w:after="0" w:line="240" w:lineRule="auto"/>
        <w:ind w:left="851" w:hanging="284"/>
        <w:jc w:val="both"/>
        <w:rPr>
          <w:rFonts w:cs="Tahoma"/>
          <w:lang w:val="en-US"/>
        </w:rPr>
      </w:pPr>
      <w:r w:rsidRPr="004A4A3A">
        <w:rPr>
          <w:rFonts w:cs="Verdana"/>
          <w:lang w:val="en-US"/>
        </w:rPr>
        <w:t>Fomento à p</w:t>
      </w:r>
      <w:r w:rsidR="004C4281" w:rsidRPr="004A4A3A">
        <w:rPr>
          <w:rFonts w:cs="Verdana"/>
          <w:lang w:val="en-US"/>
        </w:rPr>
        <w:t>esquisa</w:t>
      </w:r>
    </w:p>
    <w:p w14:paraId="54921BB4" w14:textId="77777777" w:rsidR="004A555B" w:rsidRPr="004A4A3A" w:rsidRDefault="004A555B" w:rsidP="001A345F">
      <w:pPr>
        <w:pStyle w:val="PargrafodaLista"/>
        <w:numPr>
          <w:ilvl w:val="0"/>
          <w:numId w:val="64"/>
        </w:numPr>
        <w:spacing w:after="0" w:line="240" w:lineRule="auto"/>
        <w:ind w:left="851" w:hanging="284"/>
        <w:jc w:val="both"/>
        <w:rPr>
          <w:rFonts w:cs="Tahoma"/>
          <w:lang w:val="en-US"/>
        </w:rPr>
      </w:pPr>
      <w:r w:rsidRPr="004A4A3A">
        <w:rPr>
          <w:rFonts w:cs="Verdana"/>
          <w:lang w:val="en-US"/>
        </w:rPr>
        <w:t>Formação de r</w:t>
      </w:r>
      <w:r w:rsidR="004C4281" w:rsidRPr="004A4A3A">
        <w:rPr>
          <w:rFonts w:cs="Verdana"/>
          <w:lang w:val="en-US"/>
        </w:rPr>
        <w:t>ecursos humanos</w:t>
      </w:r>
    </w:p>
    <w:p w14:paraId="043D9AAA" w14:textId="77777777" w:rsidR="001D1C05" w:rsidRPr="004A4A3A" w:rsidRDefault="004C4281" w:rsidP="001A345F">
      <w:pPr>
        <w:pStyle w:val="PargrafodaLista"/>
        <w:numPr>
          <w:ilvl w:val="0"/>
          <w:numId w:val="64"/>
        </w:numPr>
        <w:spacing w:after="0" w:line="240" w:lineRule="auto"/>
        <w:ind w:left="851" w:hanging="284"/>
        <w:jc w:val="both"/>
        <w:rPr>
          <w:rFonts w:cs="Tahoma"/>
        </w:rPr>
      </w:pPr>
      <w:r w:rsidRPr="004A4A3A">
        <w:rPr>
          <w:rFonts w:cs="Verdana"/>
        </w:rPr>
        <w:t xml:space="preserve">Fomento ao </w:t>
      </w:r>
      <w:r w:rsidR="004A555B" w:rsidRPr="004A4A3A">
        <w:rPr>
          <w:rFonts w:cs="Verdana"/>
        </w:rPr>
        <w:t>i</w:t>
      </w:r>
      <w:r w:rsidRPr="004A4A3A">
        <w:rPr>
          <w:rFonts w:cs="Verdana"/>
        </w:rPr>
        <w:t xml:space="preserve">ntercâmbio </w:t>
      </w:r>
      <w:r w:rsidR="004A555B" w:rsidRPr="004A4A3A">
        <w:rPr>
          <w:rFonts w:cs="Verdana"/>
        </w:rPr>
        <w:t>c</w:t>
      </w:r>
      <w:r w:rsidRPr="004A4A3A">
        <w:rPr>
          <w:rFonts w:cs="Verdana"/>
        </w:rPr>
        <w:t xml:space="preserve">ientífico, </w:t>
      </w:r>
      <w:r w:rsidR="004A555B" w:rsidRPr="004A4A3A">
        <w:rPr>
          <w:rFonts w:cs="Verdana"/>
        </w:rPr>
        <w:t>t</w:t>
      </w:r>
      <w:r w:rsidRPr="004A4A3A">
        <w:rPr>
          <w:rFonts w:cs="Verdana"/>
        </w:rPr>
        <w:t xml:space="preserve">ecnológico, </w:t>
      </w:r>
      <w:r w:rsidR="004A555B" w:rsidRPr="004A4A3A">
        <w:rPr>
          <w:rFonts w:cs="Verdana"/>
        </w:rPr>
        <w:t>a</w:t>
      </w:r>
      <w:r w:rsidRPr="004A4A3A">
        <w:rPr>
          <w:rFonts w:cs="Verdana"/>
        </w:rPr>
        <w:t xml:space="preserve">rtístico e </w:t>
      </w:r>
      <w:r w:rsidR="004A555B" w:rsidRPr="004A4A3A">
        <w:rPr>
          <w:rFonts w:cs="Verdana"/>
        </w:rPr>
        <w:t>c</w:t>
      </w:r>
      <w:r w:rsidRPr="004A4A3A">
        <w:rPr>
          <w:rFonts w:cs="Verdana"/>
        </w:rPr>
        <w:t>ultural</w:t>
      </w:r>
    </w:p>
    <w:p w14:paraId="5A3BB53D" w14:textId="77777777" w:rsidR="00C276FB" w:rsidRPr="004A4A3A" w:rsidRDefault="00C276FB" w:rsidP="006669EC">
      <w:pPr>
        <w:spacing w:line="240" w:lineRule="auto"/>
        <w:rPr>
          <w:rFonts w:cstheme="minorHAnsi"/>
          <w:b/>
        </w:rPr>
      </w:pPr>
    </w:p>
    <w:p w14:paraId="3FA4DA46" w14:textId="77777777" w:rsidR="00AC78BD" w:rsidRPr="004A4A3A" w:rsidRDefault="00AC78B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Pesquisador na Empresa (em parceria com </w:t>
      </w:r>
      <w:r w:rsidRPr="004A4A3A">
        <w:rPr>
          <w:rFonts w:asciiTheme="minorHAnsi" w:hAnsiTheme="minorHAnsi" w:cstheme="minorHAnsi"/>
          <w:b/>
          <w:color w:val="4F81BD" w:themeColor="accent1"/>
          <w:sz w:val="22"/>
          <w:szCs w:val="22"/>
        </w:rPr>
        <w:t>Sebrae/RS</w:t>
      </w:r>
      <w:r w:rsidRPr="004A4A3A">
        <w:rPr>
          <w:rFonts w:asciiTheme="minorHAnsi" w:hAnsiTheme="minorHAnsi" w:cstheme="minorHAnsi"/>
          <w:b/>
          <w:color w:val="auto"/>
          <w:sz w:val="22"/>
          <w:szCs w:val="22"/>
        </w:rPr>
        <w:t>)</w:t>
      </w:r>
    </w:p>
    <w:p w14:paraId="32568599" w14:textId="77777777" w:rsidR="00790FA5" w:rsidRPr="004A4A3A" w:rsidRDefault="00790FA5" w:rsidP="006669EC">
      <w:pPr>
        <w:widowControl w:val="0"/>
        <w:autoSpaceDE w:val="0"/>
        <w:autoSpaceDN w:val="0"/>
        <w:adjustRightInd w:val="0"/>
        <w:spacing w:after="0" w:line="240" w:lineRule="auto"/>
        <w:jc w:val="both"/>
        <w:rPr>
          <w:rFonts w:cs="Trebuchet MS"/>
        </w:rPr>
      </w:pPr>
    </w:p>
    <w:p w14:paraId="3C501413" w14:textId="77777777" w:rsidR="00AC78BD" w:rsidRPr="004A4A3A" w:rsidRDefault="00AC78BD" w:rsidP="006669EC">
      <w:pPr>
        <w:widowControl w:val="0"/>
        <w:autoSpaceDE w:val="0"/>
        <w:autoSpaceDN w:val="0"/>
        <w:adjustRightInd w:val="0"/>
        <w:spacing w:after="0" w:line="240" w:lineRule="auto"/>
        <w:jc w:val="both"/>
        <w:rPr>
          <w:rFonts w:cs="Times New Roman"/>
        </w:rPr>
      </w:pPr>
      <w:r w:rsidRPr="004A4A3A">
        <w:rPr>
          <w:rFonts w:cs="Trebuchet MS"/>
        </w:rPr>
        <w:t xml:space="preserve">Tem o objetivo de conceder </w:t>
      </w:r>
      <w:r w:rsidRPr="004A4A3A">
        <w:rPr>
          <w:rFonts w:cs="Verdana"/>
        </w:rPr>
        <w:t xml:space="preserve">bolsas para </w:t>
      </w:r>
      <w:r w:rsidRPr="004A4A3A">
        <w:rPr>
          <w:rFonts w:cs="Times New Roman"/>
        </w:rPr>
        <w:t>alunos de doutorado, para executarem projetos de pesquisa em ciência, tecnologia e inovação referente às suas teses, no ambiente das empresas, de pequeno e médio porte, sediadas no Estado do Rio Grande do Sul.</w:t>
      </w:r>
    </w:p>
    <w:p w14:paraId="671F0068" w14:textId="77777777" w:rsidR="00AC78BD" w:rsidRPr="004A4A3A" w:rsidRDefault="00AC78BD" w:rsidP="006669EC">
      <w:pPr>
        <w:widowControl w:val="0"/>
        <w:autoSpaceDE w:val="0"/>
        <w:autoSpaceDN w:val="0"/>
        <w:adjustRightInd w:val="0"/>
        <w:spacing w:after="0" w:line="240" w:lineRule="auto"/>
        <w:jc w:val="both"/>
        <w:rPr>
          <w:rFonts w:cs="Times New Roman"/>
        </w:rPr>
      </w:pPr>
    </w:p>
    <w:p w14:paraId="2B5F7804" w14:textId="77777777" w:rsidR="00AC78BD" w:rsidRPr="004A4A3A" w:rsidRDefault="00AC78BD" w:rsidP="006669EC">
      <w:pPr>
        <w:widowControl w:val="0"/>
        <w:autoSpaceDE w:val="0"/>
        <w:autoSpaceDN w:val="0"/>
        <w:adjustRightInd w:val="0"/>
        <w:spacing w:after="0" w:line="240" w:lineRule="auto"/>
        <w:jc w:val="both"/>
        <w:rPr>
          <w:rFonts w:cs="Times New Roman"/>
        </w:rPr>
      </w:pPr>
      <w:r w:rsidRPr="004A4A3A">
        <w:rPr>
          <w:rFonts w:cs="Times New Roman"/>
        </w:rPr>
        <w:t>Dentre os objetivos do programa estão:</w:t>
      </w:r>
    </w:p>
    <w:p w14:paraId="088BE9F4" w14:textId="77777777" w:rsidR="00AC78BD" w:rsidRPr="004A4A3A" w:rsidRDefault="009852D9" w:rsidP="001A345F">
      <w:pPr>
        <w:pStyle w:val="PargrafodaLista"/>
        <w:widowControl w:val="0"/>
        <w:numPr>
          <w:ilvl w:val="0"/>
          <w:numId w:val="65"/>
        </w:numPr>
        <w:autoSpaceDE w:val="0"/>
        <w:autoSpaceDN w:val="0"/>
        <w:adjustRightInd w:val="0"/>
        <w:spacing w:after="0" w:line="240" w:lineRule="auto"/>
        <w:ind w:left="851" w:hanging="284"/>
        <w:jc w:val="both"/>
        <w:rPr>
          <w:rFonts w:cs="Times New Roman"/>
        </w:rPr>
      </w:pPr>
      <w:r w:rsidRPr="004A4A3A">
        <w:rPr>
          <w:rFonts w:cs="Times New Roman"/>
        </w:rPr>
        <w:t>Estimular</w:t>
      </w:r>
      <w:r w:rsidR="00AC78BD" w:rsidRPr="004A4A3A">
        <w:rPr>
          <w:rFonts w:cs="Times New Roman"/>
        </w:rPr>
        <w:t xml:space="preserve"> a integração dos </w:t>
      </w:r>
      <w:r w:rsidRPr="004A4A3A">
        <w:rPr>
          <w:rFonts w:cs="Times New Roman"/>
        </w:rPr>
        <w:t>programas de pós-g</w:t>
      </w:r>
      <w:r w:rsidR="00AC78BD" w:rsidRPr="004A4A3A">
        <w:rPr>
          <w:rFonts w:cs="Times New Roman"/>
        </w:rPr>
        <w:t>raduação e empr</w:t>
      </w:r>
      <w:r w:rsidRPr="004A4A3A">
        <w:rPr>
          <w:rFonts w:cs="Times New Roman"/>
        </w:rPr>
        <w:t>esas de pequeno e médio porte</w:t>
      </w:r>
    </w:p>
    <w:p w14:paraId="7A9AE777" w14:textId="77777777" w:rsidR="009852D9" w:rsidRPr="004A4A3A" w:rsidRDefault="009852D9" w:rsidP="001A345F">
      <w:pPr>
        <w:pStyle w:val="PargrafodaLista"/>
        <w:widowControl w:val="0"/>
        <w:numPr>
          <w:ilvl w:val="0"/>
          <w:numId w:val="65"/>
        </w:numPr>
        <w:autoSpaceDE w:val="0"/>
        <w:autoSpaceDN w:val="0"/>
        <w:adjustRightInd w:val="0"/>
        <w:spacing w:after="0" w:line="240" w:lineRule="auto"/>
        <w:ind w:left="851" w:hanging="284"/>
        <w:jc w:val="both"/>
        <w:rPr>
          <w:rFonts w:cs="Times New Roman"/>
        </w:rPr>
      </w:pPr>
      <w:r w:rsidRPr="004A4A3A">
        <w:rPr>
          <w:rFonts w:cs="Times New Roman"/>
        </w:rPr>
        <w:t>E</w:t>
      </w:r>
      <w:r w:rsidR="00AC78BD" w:rsidRPr="004A4A3A">
        <w:rPr>
          <w:rFonts w:cs="Times New Roman"/>
        </w:rPr>
        <w:t>stimular a integração de pesquisadores e empresas, assim como permitir e estimular a cultura de inovação neste ambiente</w:t>
      </w:r>
    </w:p>
    <w:p w14:paraId="23AEB86B" w14:textId="77777777" w:rsidR="00AC78BD" w:rsidRPr="004A4A3A" w:rsidRDefault="009852D9" w:rsidP="00794A47">
      <w:pPr>
        <w:pStyle w:val="PargrafodaLista"/>
        <w:widowControl w:val="0"/>
        <w:numPr>
          <w:ilvl w:val="0"/>
          <w:numId w:val="38"/>
        </w:numPr>
        <w:tabs>
          <w:tab w:val="clear" w:pos="720"/>
          <w:tab w:val="num" w:pos="1134"/>
        </w:tabs>
        <w:autoSpaceDE w:val="0"/>
        <w:autoSpaceDN w:val="0"/>
        <w:adjustRightInd w:val="0"/>
        <w:spacing w:after="0" w:line="240" w:lineRule="auto"/>
        <w:ind w:left="851" w:hanging="284"/>
        <w:jc w:val="both"/>
        <w:rPr>
          <w:rFonts w:cs="Times New Roman"/>
        </w:rPr>
      </w:pPr>
      <w:r w:rsidRPr="004A4A3A">
        <w:rPr>
          <w:rFonts w:cs="Times New Roman"/>
        </w:rPr>
        <w:t>E</w:t>
      </w:r>
      <w:r w:rsidR="00AC78BD" w:rsidRPr="004A4A3A">
        <w:rPr>
          <w:rFonts w:cs="Times New Roman"/>
        </w:rPr>
        <w:t>stimular a formação de doutores com experiência na realização de pesquisas no ambiente</w:t>
      </w:r>
      <w:r w:rsidRPr="004A4A3A">
        <w:rPr>
          <w:rFonts w:cs="Times New Roman"/>
        </w:rPr>
        <w:t xml:space="preserve"> conjunto da empresa e academia</w:t>
      </w:r>
    </w:p>
    <w:p w14:paraId="00E5A1D7" w14:textId="77777777" w:rsidR="00AC78BD" w:rsidRPr="004A4A3A" w:rsidRDefault="009852D9" w:rsidP="00794A47">
      <w:pPr>
        <w:pStyle w:val="PargrafodaLista"/>
        <w:widowControl w:val="0"/>
        <w:numPr>
          <w:ilvl w:val="0"/>
          <w:numId w:val="38"/>
        </w:numPr>
        <w:tabs>
          <w:tab w:val="clear" w:pos="720"/>
          <w:tab w:val="num" w:pos="1134"/>
        </w:tabs>
        <w:autoSpaceDE w:val="0"/>
        <w:autoSpaceDN w:val="0"/>
        <w:adjustRightInd w:val="0"/>
        <w:spacing w:after="0" w:line="240" w:lineRule="auto"/>
        <w:ind w:left="851" w:hanging="284"/>
        <w:jc w:val="both"/>
        <w:rPr>
          <w:rFonts w:cs="Times New Roman"/>
        </w:rPr>
      </w:pPr>
      <w:r w:rsidRPr="004A4A3A">
        <w:rPr>
          <w:rFonts w:cs="Times New Roman"/>
        </w:rPr>
        <w:t>E</w:t>
      </w:r>
      <w:r w:rsidR="00AC78BD" w:rsidRPr="004A4A3A">
        <w:rPr>
          <w:rFonts w:cs="Times New Roman"/>
        </w:rPr>
        <w:t>stimular, posteriormente, a continuidade desses pesquisadores nas empresas, como facilitadores e anima</w:t>
      </w:r>
      <w:r w:rsidRPr="004A4A3A">
        <w:rPr>
          <w:rFonts w:cs="Times New Roman"/>
        </w:rPr>
        <w:t>dores do processo de inovação</w:t>
      </w:r>
    </w:p>
    <w:p w14:paraId="047E54BB" w14:textId="77777777" w:rsidR="00AC78BD" w:rsidRPr="004A4A3A" w:rsidRDefault="009852D9" w:rsidP="00794A47">
      <w:pPr>
        <w:pStyle w:val="PargrafodaLista"/>
        <w:widowControl w:val="0"/>
        <w:numPr>
          <w:ilvl w:val="0"/>
          <w:numId w:val="38"/>
        </w:numPr>
        <w:tabs>
          <w:tab w:val="clear" w:pos="720"/>
          <w:tab w:val="num" w:pos="1134"/>
        </w:tabs>
        <w:autoSpaceDE w:val="0"/>
        <w:autoSpaceDN w:val="0"/>
        <w:adjustRightInd w:val="0"/>
        <w:spacing w:after="0" w:line="240" w:lineRule="auto"/>
        <w:ind w:left="851" w:hanging="284"/>
        <w:jc w:val="both"/>
        <w:rPr>
          <w:rFonts w:cs="Times New Roman"/>
        </w:rPr>
      </w:pPr>
      <w:r w:rsidRPr="004A4A3A">
        <w:rPr>
          <w:rFonts w:cs="Times New Roman"/>
        </w:rPr>
        <w:t>P</w:t>
      </w:r>
      <w:r w:rsidR="00AC78BD" w:rsidRPr="004A4A3A">
        <w:rPr>
          <w:rFonts w:cs="Times New Roman"/>
        </w:rPr>
        <w:t xml:space="preserve">roporcionar o desenvolvimento de produtos, processos e/ou serviços inovadores nas empresas, permitindo a esta uma melhoria significativa de sua competitividade e o desenvolvimento da área de inovação </w:t>
      </w:r>
      <w:r w:rsidRPr="004A4A3A">
        <w:rPr>
          <w:rFonts w:cs="Times New Roman"/>
        </w:rPr>
        <w:t>no Estado do Rio Grande do Sul</w:t>
      </w:r>
    </w:p>
    <w:p w14:paraId="7D853012" w14:textId="77777777" w:rsidR="00C276FB" w:rsidRPr="004A4A3A" w:rsidRDefault="00C276FB" w:rsidP="006669EC">
      <w:pPr>
        <w:spacing w:after="0" w:line="240" w:lineRule="auto"/>
        <w:jc w:val="both"/>
        <w:rPr>
          <w:rFonts w:cstheme="minorHAnsi"/>
        </w:rPr>
      </w:pPr>
    </w:p>
    <w:p w14:paraId="79921954" w14:textId="77777777" w:rsidR="00AC78BD" w:rsidRPr="004A4A3A" w:rsidRDefault="00AC78BD" w:rsidP="006669EC">
      <w:pPr>
        <w:spacing w:after="0" w:line="240" w:lineRule="auto"/>
        <w:jc w:val="both"/>
        <w:rPr>
          <w:rFonts w:cstheme="minorHAnsi"/>
        </w:rPr>
      </w:pPr>
      <w:r w:rsidRPr="004A4A3A">
        <w:rPr>
          <w:rFonts w:cstheme="minorHAnsi"/>
        </w:rPr>
        <w:t>A última chamada para este programa aconteceu em 2012.</w:t>
      </w:r>
    </w:p>
    <w:p w14:paraId="74E2B6F4" w14:textId="77777777" w:rsidR="00AC78BD" w:rsidRPr="004A4A3A" w:rsidRDefault="00AC78BD" w:rsidP="006669EC">
      <w:pPr>
        <w:spacing w:after="0" w:line="240" w:lineRule="auto"/>
        <w:jc w:val="both"/>
        <w:rPr>
          <w:rFonts w:cstheme="minorHAnsi"/>
          <w:b/>
        </w:rPr>
      </w:pPr>
    </w:p>
    <w:p w14:paraId="3891B031" w14:textId="77777777" w:rsidR="00AC78BD" w:rsidRPr="004A4A3A" w:rsidRDefault="00AC78B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482123E3" w14:textId="35261D79" w:rsidR="00AC78BD" w:rsidRPr="004A4A3A" w:rsidRDefault="005930FE" w:rsidP="006669EC">
      <w:pPr>
        <w:widowControl w:val="0"/>
        <w:autoSpaceDE w:val="0"/>
        <w:autoSpaceDN w:val="0"/>
        <w:adjustRightInd w:val="0"/>
        <w:spacing w:after="0" w:line="240" w:lineRule="auto"/>
        <w:jc w:val="both"/>
        <w:rPr>
          <w:rFonts w:cs="Times New Roman"/>
        </w:rPr>
      </w:pPr>
      <w:r w:rsidRPr="004A4A3A">
        <w:rPr>
          <w:rFonts w:cs="Trebuchet MS"/>
        </w:rPr>
        <w:t>Aluno</w:t>
      </w:r>
      <w:r w:rsidR="00BA4833" w:rsidRPr="004A4A3A">
        <w:rPr>
          <w:rFonts w:cs="Trebuchet MS"/>
        </w:rPr>
        <w:t>s</w:t>
      </w:r>
      <w:r w:rsidRPr="004A4A3A">
        <w:rPr>
          <w:rFonts w:cs="Trebuchet MS"/>
        </w:rPr>
        <w:t xml:space="preserve"> de doutorado, e empresas de pequeno e médio porte.</w:t>
      </w:r>
      <w:r w:rsidR="00AC78BD" w:rsidRPr="004A4A3A">
        <w:rPr>
          <w:rFonts w:cs="Times New Roman"/>
        </w:rPr>
        <w:t xml:space="preserve"> </w:t>
      </w:r>
    </w:p>
    <w:p w14:paraId="3A6A9E5F" w14:textId="77777777" w:rsidR="00AC78BD" w:rsidRPr="004A4A3A" w:rsidRDefault="00AC78BD" w:rsidP="006669EC">
      <w:pPr>
        <w:pStyle w:val="Default"/>
        <w:ind w:left="2835" w:hanging="2835"/>
        <w:jc w:val="both"/>
        <w:rPr>
          <w:rFonts w:asciiTheme="minorHAnsi" w:hAnsiTheme="minorHAnsi" w:cstheme="minorHAnsi"/>
          <w:b/>
          <w:color w:val="auto"/>
          <w:sz w:val="22"/>
          <w:szCs w:val="22"/>
        </w:rPr>
      </w:pPr>
    </w:p>
    <w:p w14:paraId="2D34010B" w14:textId="77777777" w:rsidR="00C31629" w:rsidRDefault="00C31629" w:rsidP="006669EC">
      <w:pPr>
        <w:pStyle w:val="Default"/>
        <w:ind w:left="2835" w:hanging="2835"/>
        <w:jc w:val="both"/>
        <w:rPr>
          <w:rFonts w:asciiTheme="minorHAnsi" w:hAnsiTheme="minorHAnsi" w:cstheme="minorHAnsi"/>
          <w:b/>
          <w:color w:val="auto"/>
          <w:sz w:val="22"/>
          <w:szCs w:val="22"/>
        </w:rPr>
      </w:pPr>
    </w:p>
    <w:p w14:paraId="274A735C" w14:textId="77777777" w:rsidR="00AC78BD" w:rsidRPr="004A4A3A" w:rsidRDefault="00AC78B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Itens apoiáveis: </w:t>
      </w:r>
    </w:p>
    <w:p w14:paraId="6E3869E2" w14:textId="77777777" w:rsidR="00AC78BD" w:rsidRPr="004A4A3A" w:rsidRDefault="00AC78BD" w:rsidP="006669EC">
      <w:pPr>
        <w:pStyle w:val="Default"/>
        <w:jc w:val="both"/>
        <w:rPr>
          <w:rFonts w:asciiTheme="minorHAnsi" w:hAnsiTheme="minorHAnsi" w:cs="Times New Roman"/>
          <w:sz w:val="22"/>
          <w:szCs w:val="22"/>
        </w:rPr>
      </w:pPr>
      <w:r w:rsidRPr="004A4A3A">
        <w:rPr>
          <w:rFonts w:asciiTheme="minorHAnsi" w:hAnsiTheme="minorHAnsi" w:cs="Times New Roman"/>
          <w:sz w:val="22"/>
          <w:szCs w:val="22"/>
        </w:rPr>
        <w:t>B</w:t>
      </w:r>
      <w:r w:rsidR="008A6C15" w:rsidRPr="004A4A3A">
        <w:rPr>
          <w:rFonts w:asciiTheme="minorHAnsi" w:hAnsiTheme="minorHAnsi" w:cs="Times New Roman"/>
          <w:sz w:val="22"/>
          <w:szCs w:val="22"/>
        </w:rPr>
        <w:t>olsa de pesquisador na empresa.</w:t>
      </w:r>
    </w:p>
    <w:p w14:paraId="0542FEAA" w14:textId="77777777" w:rsidR="00AC78BD" w:rsidRPr="004A4A3A" w:rsidRDefault="00AC78BD" w:rsidP="006669EC">
      <w:pPr>
        <w:pStyle w:val="Default"/>
        <w:jc w:val="both"/>
        <w:rPr>
          <w:rFonts w:asciiTheme="minorHAnsi" w:hAnsiTheme="minorHAnsi" w:cs="Times New Roman"/>
          <w:sz w:val="22"/>
          <w:szCs w:val="22"/>
        </w:rPr>
      </w:pPr>
    </w:p>
    <w:p w14:paraId="76306119" w14:textId="77777777" w:rsidR="00AC78BD" w:rsidRPr="004A4A3A" w:rsidRDefault="00AC78B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Valor: </w:t>
      </w:r>
    </w:p>
    <w:p w14:paraId="3909F5C4" w14:textId="77777777" w:rsidR="008A6C15" w:rsidRPr="004A4A3A" w:rsidRDefault="008A6C15" w:rsidP="006669EC">
      <w:pPr>
        <w:spacing w:after="0" w:line="240" w:lineRule="auto"/>
        <w:jc w:val="both"/>
        <w:rPr>
          <w:rFonts w:cstheme="minorHAnsi"/>
        </w:rPr>
      </w:pPr>
      <w:r w:rsidRPr="004A4A3A">
        <w:rPr>
          <w:rFonts w:cstheme="minorHAnsi"/>
        </w:rPr>
        <w:t>R$ 4</w:t>
      </w:r>
      <w:r w:rsidR="00CB0E18" w:rsidRPr="004A4A3A">
        <w:rPr>
          <w:rFonts w:cstheme="minorHAnsi"/>
        </w:rPr>
        <w:t xml:space="preserve"> mil</w:t>
      </w:r>
      <w:r w:rsidRPr="004A4A3A">
        <w:rPr>
          <w:rFonts w:cstheme="minorHAnsi"/>
        </w:rPr>
        <w:t>/mês.</w:t>
      </w:r>
    </w:p>
    <w:p w14:paraId="4E263971" w14:textId="77777777" w:rsidR="005930FE" w:rsidRPr="004A4A3A" w:rsidRDefault="005930FE" w:rsidP="006669EC">
      <w:pPr>
        <w:spacing w:after="0" w:line="240" w:lineRule="auto"/>
        <w:jc w:val="both"/>
        <w:rPr>
          <w:rFonts w:cstheme="minorHAnsi"/>
        </w:rPr>
      </w:pPr>
    </w:p>
    <w:p w14:paraId="2B768AB4" w14:textId="77777777" w:rsidR="00AC78BD" w:rsidRPr="004A4A3A" w:rsidRDefault="00AC78BD"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Contrapartidas: </w:t>
      </w:r>
    </w:p>
    <w:p w14:paraId="7DB3EF62" w14:textId="77777777" w:rsidR="008A6C15" w:rsidRPr="004A4A3A" w:rsidRDefault="008A6C15" w:rsidP="006669EC">
      <w:pPr>
        <w:pStyle w:val="Default"/>
        <w:jc w:val="both"/>
        <w:rPr>
          <w:rFonts w:asciiTheme="minorHAnsi" w:hAnsiTheme="minorHAnsi" w:cs="Times New Roman"/>
          <w:sz w:val="22"/>
          <w:szCs w:val="22"/>
        </w:rPr>
      </w:pPr>
      <w:r w:rsidRPr="004A4A3A">
        <w:rPr>
          <w:rFonts w:asciiTheme="minorHAnsi" w:hAnsiTheme="minorHAnsi" w:cs="Times New Roman"/>
          <w:sz w:val="22"/>
          <w:szCs w:val="22"/>
        </w:rPr>
        <w:lastRenderedPageBreak/>
        <w:t xml:space="preserve">Empresas de pequeno porte devem contribuir, mensalmente, com </w:t>
      </w:r>
      <w:r w:rsidR="00C276FB" w:rsidRPr="004A4A3A">
        <w:rPr>
          <w:rFonts w:asciiTheme="minorHAnsi" w:hAnsiTheme="minorHAnsi" w:cs="Times New Roman"/>
          <w:sz w:val="22"/>
          <w:szCs w:val="22"/>
        </w:rPr>
        <w:t>R</w:t>
      </w:r>
      <w:r w:rsidRPr="004A4A3A">
        <w:rPr>
          <w:rFonts w:asciiTheme="minorHAnsi" w:hAnsiTheme="minorHAnsi" w:cs="Times New Roman"/>
          <w:sz w:val="22"/>
          <w:szCs w:val="22"/>
        </w:rPr>
        <w:t>$ 500 do valor da bolsa. Já empresas de médio porte devem contribuir, mensalmente, com o valor de R$ 2 mil do valor da bolsa.</w:t>
      </w:r>
    </w:p>
    <w:p w14:paraId="1C23CA39" w14:textId="77777777" w:rsidR="00790FA5" w:rsidRPr="004A4A3A" w:rsidRDefault="00790FA5" w:rsidP="006669EC">
      <w:pPr>
        <w:pStyle w:val="Default"/>
        <w:jc w:val="both"/>
        <w:rPr>
          <w:rFonts w:asciiTheme="minorHAnsi" w:hAnsiTheme="minorHAnsi" w:cs="Times New Roman"/>
          <w:sz w:val="22"/>
          <w:szCs w:val="22"/>
        </w:rPr>
      </w:pPr>
    </w:p>
    <w:p w14:paraId="68BD63B9" w14:textId="62DF7A20" w:rsidR="00D22293" w:rsidRPr="004A4A3A" w:rsidRDefault="00D22293"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Tecnova</w:t>
      </w:r>
      <w:r w:rsidR="004D704C" w:rsidRPr="004A4A3A">
        <w:rPr>
          <w:rFonts w:asciiTheme="minorHAnsi" w:hAnsiTheme="minorHAnsi" w:cstheme="minorHAnsi"/>
          <w:b/>
          <w:color w:val="auto"/>
          <w:sz w:val="22"/>
          <w:szCs w:val="22"/>
        </w:rPr>
        <w:t xml:space="preserve"> (Programa de Apoio à Inovação de Microempresas e Empresas de Pequeno Porte) </w:t>
      </w:r>
      <w:r w:rsidR="00BA4833" w:rsidRPr="004A4A3A">
        <w:rPr>
          <w:rFonts w:asciiTheme="minorHAnsi" w:hAnsiTheme="minorHAnsi" w:cstheme="minorHAnsi"/>
          <w:b/>
          <w:color w:val="auto"/>
          <w:sz w:val="22"/>
          <w:szCs w:val="22"/>
        </w:rPr>
        <w:t xml:space="preserve"> (em parceria com Finep)</w:t>
      </w:r>
    </w:p>
    <w:p w14:paraId="44A7AE03" w14:textId="77777777" w:rsidR="00790FA5" w:rsidRPr="004A4A3A" w:rsidRDefault="00790FA5" w:rsidP="006669EC">
      <w:pPr>
        <w:spacing w:after="0" w:line="240" w:lineRule="auto"/>
        <w:jc w:val="both"/>
        <w:rPr>
          <w:rFonts w:cs="Tahoma"/>
        </w:rPr>
      </w:pPr>
    </w:p>
    <w:p w14:paraId="7CC3CD4A"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Programa Tecnova</w:t>
      </w:r>
      <w:r w:rsidRPr="004A4A3A">
        <w:rPr>
          <w:rFonts w:cs="Trebuchet MS"/>
          <w:color w:val="262626"/>
        </w:rPr>
        <w:t>.</w:t>
      </w:r>
    </w:p>
    <w:p w14:paraId="7EA7884A"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FA425B">
        <w:rPr>
          <w:rFonts w:cs="Trebuchet MS"/>
          <w:color w:val="262626"/>
        </w:rPr>
        <w:t>Recursos não reembolsáveis &gt;&gt; Finep &gt;&gt; Programa Tecnova</w:t>
      </w:r>
    </w:p>
    <w:p w14:paraId="0A6358F6" w14:textId="7C247B2F" w:rsidR="00D922AE" w:rsidRDefault="00D922AE"/>
    <w:p w14:paraId="205884B9" w14:textId="77777777" w:rsidR="00AA6B98" w:rsidRPr="004A4A3A" w:rsidRDefault="00AA6B98" w:rsidP="006669EC">
      <w:pPr>
        <w:widowControl w:val="0"/>
        <w:autoSpaceDE w:val="0"/>
        <w:autoSpaceDN w:val="0"/>
        <w:adjustRightInd w:val="0"/>
        <w:spacing w:after="0" w:line="240" w:lineRule="auto"/>
        <w:jc w:val="both"/>
        <w:rPr>
          <w:rFonts w:cs="Arial"/>
          <w:b/>
          <w:color w:val="4F81BD" w:themeColor="accent1"/>
        </w:rPr>
      </w:pPr>
      <w:r w:rsidRPr="004A4A3A">
        <w:rPr>
          <w:rFonts w:cs="Arial"/>
          <w:b/>
          <w:color w:val="4F81BD" w:themeColor="accent1"/>
        </w:rPr>
        <w:t>Fundação de Amparo à Pesquisa e Inovação do Estado de Santa Catarina (FAPESC)</w:t>
      </w:r>
    </w:p>
    <w:tbl>
      <w:tblPr>
        <w:tblW w:w="10760" w:type="dxa"/>
        <w:tblBorders>
          <w:top w:val="nil"/>
          <w:left w:val="nil"/>
          <w:right w:val="nil"/>
        </w:tblBorders>
        <w:tblLayout w:type="fixed"/>
        <w:tblLook w:val="0000" w:firstRow="0" w:lastRow="0" w:firstColumn="0" w:lastColumn="0" w:noHBand="0" w:noVBand="0"/>
      </w:tblPr>
      <w:tblGrid>
        <w:gridCol w:w="10760"/>
      </w:tblGrid>
      <w:tr w:rsidR="0026507C" w:rsidRPr="004A4A3A" w14:paraId="4BCDE5A5" w14:textId="77777777" w:rsidTr="0026507C">
        <w:tc>
          <w:tcPr>
            <w:tcW w:w="10760" w:type="dxa"/>
            <w:tcMar>
              <w:top w:w="20" w:type="nil"/>
              <w:left w:w="20" w:type="nil"/>
              <w:bottom w:w="20" w:type="nil"/>
              <w:right w:w="20" w:type="nil"/>
            </w:tcMar>
          </w:tcPr>
          <w:p w14:paraId="3866B67B" w14:textId="6DBE00DD" w:rsidR="0026507C" w:rsidRPr="004A4A3A" w:rsidRDefault="00133D3D" w:rsidP="006669EC">
            <w:pPr>
              <w:widowControl w:val="0"/>
              <w:autoSpaceDE w:val="0"/>
              <w:autoSpaceDN w:val="0"/>
              <w:adjustRightInd w:val="0"/>
              <w:spacing w:after="0" w:line="240" w:lineRule="auto"/>
              <w:ind w:right="1472"/>
              <w:jc w:val="both"/>
              <w:rPr>
                <w:rFonts w:cs="Verdana"/>
              </w:rPr>
            </w:pPr>
            <w:r w:rsidRPr="004A4A3A">
              <w:br w:type="page"/>
            </w:r>
            <w:r w:rsidR="00BC4F5C" w:rsidRPr="004A4A3A">
              <w:br w:type="page"/>
            </w:r>
            <w:r w:rsidR="00AA6B98" w:rsidRPr="004A4A3A">
              <w:t xml:space="preserve">A </w:t>
            </w:r>
            <w:r w:rsidR="00AA6B98" w:rsidRPr="004A4A3A">
              <w:rPr>
                <w:rFonts w:cs="Verdana"/>
                <w:color w:val="4F81BD" w:themeColor="accent1"/>
              </w:rPr>
              <w:t>F</w:t>
            </w:r>
            <w:r w:rsidR="0053403F" w:rsidRPr="004A4A3A">
              <w:rPr>
                <w:rFonts w:cs="Verdana"/>
                <w:color w:val="4F81BD" w:themeColor="accent1"/>
              </w:rPr>
              <w:t>APESC</w:t>
            </w:r>
            <w:r w:rsidR="0026507C" w:rsidRPr="004A4A3A">
              <w:rPr>
                <w:rFonts w:cs="Verdana"/>
              </w:rPr>
              <w:t xml:space="preserve"> tem por finalidade o fomento à pesquisa científica e tecnológica, para o avanço de todas as áreas do conhecimento, o equilíbrio regional, o desenvolvimento sustentável e a melhoria da qualidade de vida da população de Santa Catarina.</w:t>
            </w:r>
          </w:p>
          <w:p w14:paraId="57736CD1" w14:textId="77777777" w:rsidR="0026507C" w:rsidRPr="004A4A3A" w:rsidRDefault="0026507C" w:rsidP="006669EC">
            <w:pPr>
              <w:widowControl w:val="0"/>
              <w:autoSpaceDE w:val="0"/>
              <w:autoSpaceDN w:val="0"/>
              <w:adjustRightInd w:val="0"/>
              <w:spacing w:after="0" w:line="240" w:lineRule="auto"/>
              <w:ind w:right="1472"/>
              <w:jc w:val="both"/>
              <w:rPr>
                <w:rFonts w:cs="Verdana"/>
              </w:rPr>
            </w:pPr>
          </w:p>
          <w:p w14:paraId="0222697E" w14:textId="77777777" w:rsidR="0026507C" w:rsidRPr="004A4A3A" w:rsidRDefault="0026507C" w:rsidP="006669EC">
            <w:pPr>
              <w:widowControl w:val="0"/>
              <w:autoSpaceDE w:val="0"/>
              <w:autoSpaceDN w:val="0"/>
              <w:adjustRightInd w:val="0"/>
              <w:spacing w:after="0" w:line="240" w:lineRule="auto"/>
              <w:ind w:right="1472"/>
              <w:jc w:val="both"/>
              <w:rPr>
                <w:rFonts w:cs="Verdana"/>
              </w:rPr>
            </w:pPr>
            <w:r w:rsidRPr="004A4A3A">
              <w:rPr>
                <w:rFonts w:cs="Verdana"/>
              </w:rPr>
              <w:t>O apoio à pesquisa e a formação de infraestrutura científica é atendido por meio de chamadas públicas (demanda induzida) ou, excepcionalmente, por demanda espontânea, pela apresentação de projetos específicos à diretoria.</w:t>
            </w:r>
          </w:p>
          <w:p w14:paraId="7D35B8E6" w14:textId="77777777" w:rsidR="00133D3D" w:rsidRPr="004A4A3A" w:rsidRDefault="00133D3D" w:rsidP="006669EC">
            <w:pPr>
              <w:widowControl w:val="0"/>
              <w:autoSpaceDE w:val="0"/>
              <w:autoSpaceDN w:val="0"/>
              <w:adjustRightInd w:val="0"/>
              <w:spacing w:after="0" w:line="240" w:lineRule="auto"/>
              <w:ind w:right="1472"/>
              <w:jc w:val="both"/>
              <w:rPr>
                <w:rFonts w:cs="Verdana"/>
              </w:rPr>
            </w:pPr>
          </w:p>
          <w:p w14:paraId="4451AE2B" w14:textId="77777777" w:rsidR="00AE5363" w:rsidRPr="004A4A3A" w:rsidRDefault="00AE5363" w:rsidP="006669EC">
            <w:pPr>
              <w:pStyle w:val="Default"/>
              <w:shd w:val="clear" w:color="auto" w:fill="C4BC96" w:themeFill="background2" w:themeFillShade="BF"/>
              <w:ind w:right="1472"/>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Pós-Doutorado </w:t>
            </w:r>
            <w:r w:rsidR="00D97D1D" w:rsidRPr="004A4A3A">
              <w:rPr>
                <w:rFonts w:asciiTheme="minorHAnsi" w:hAnsiTheme="minorHAnsi" w:cstheme="minorHAnsi"/>
                <w:b/>
                <w:color w:val="auto"/>
                <w:sz w:val="22"/>
                <w:szCs w:val="22"/>
              </w:rPr>
              <w:t xml:space="preserve">Empresarial (em parceria com </w:t>
            </w:r>
            <w:r w:rsidR="00D97D1D" w:rsidRPr="004A4A3A">
              <w:rPr>
                <w:rFonts w:asciiTheme="minorHAnsi" w:hAnsiTheme="minorHAnsi" w:cstheme="minorHAnsi"/>
                <w:b/>
                <w:color w:val="4F81BD" w:themeColor="accent1"/>
                <w:sz w:val="22"/>
                <w:szCs w:val="22"/>
              </w:rPr>
              <w:t>CAPES</w:t>
            </w:r>
            <w:r w:rsidR="00D97D1D" w:rsidRPr="004A4A3A">
              <w:rPr>
                <w:rFonts w:asciiTheme="minorHAnsi" w:hAnsiTheme="minorHAnsi" w:cstheme="minorHAnsi"/>
                <w:b/>
                <w:color w:val="auto"/>
                <w:sz w:val="22"/>
                <w:szCs w:val="22"/>
              </w:rPr>
              <w:t>)</w:t>
            </w:r>
          </w:p>
          <w:p w14:paraId="0C93935F" w14:textId="77777777" w:rsidR="00790FA5" w:rsidRPr="004A4A3A" w:rsidRDefault="00790FA5" w:rsidP="006669EC">
            <w:pPr>
              <w:widowControl w:val="0"/>
              <w:autoSpaceDE w:val="0"/>
              <w:autoSpaceDN w:val="0"/>
              <w:adjustRightInd w:val="0"/>
              <w:spacing w:after="0" w:line="240" w:lineRule="auto"/>
              <w:ind w:right="1472"/>
              <w:jc w:val="both"/>
              <w:rPr>
                <w:rFonts w:eastAsiaTheme="minorEastAsia" w:cs="Arial"/>
                <w:color w:val="000000"/>
                <w:lang w:eastAsia="pt-BR"/>
              </w:rPr>
            </w:pPr>
          </w:p>
          <w:p w14:paraId="14895EA2" w14:textId="3FF39F7A" w:rsidR="00D97D1D" w:rsidRPr="004A4A3A" w:rsidRDefault="00AE5363" w:rsidP="006669EC">
            <w:pPr>
              <w:widowControl w:val="0"/>
              <w:autoSpaceDE w:val="0"/>
              <w:autoSpaceDN w:val="0"/>
              <w:adjustRightInd w:val="0"/>
              <w:spacing w:after="0" w:line="240" w:lineRule="auto"/>
              <w:ind w:right="1472"/>
              <w:jc w:val="both"/>
              <w:rPr>
                <w:rFonts w:eastAsiaTheme="minorEastAsia" w:cs="Arial"/>
                <w:color w:val="000000"/>
                <w:lang w:eastAsia="pt-BR"/>
              </w:rPr>
            </w:pPr>
            <w:r w:rsidRPr="004A4A3A">
              <w:rPr>
                <w:rFonts w:eastAsiaTheme="minorEastAsia" w:cs="Arial"/>
                <w:color w:val="000000"/>
                <w:lang w:eastAsia="pt-BR"/>
              </w:rPr>
              <w:t xml:space="preserve">Programa </w:t>
            </w:r>
            <w:r w:rsidR="00D97D1D" w:rsidRPr="004A4A3A">
              <w:rPr>
                <w:rFonts w:eastAsiaTheme="minorEastAsia" w:cs="Arial"/>
                <w:color w:val="000000"/>
                <w:lang w:eastAsia="pt-BR"/>
              </w:rPr>
              <w:t>de fomento à formação de recursos humanos para o Estado de Santa Catarina, mediante a concessão de bolsas de estudo de pós-graduação, para estágio pós-doutoral em empresas.</w:t>
            </w:r>
            <w:r w:rsidR="00CD0523" w:rsidRPr="004A4A3A">
              <w:rPr>
                <w:rFonts w:eastAsiaTheme="minorEastAsia" w:cs="Arial"/>
                <w:color w:val="000000"/>
                <w:lang w:eastAsia="pt-BR"/>
              </w:rPr>
              <w:t xml:space="preserve"> O objetivo é estimular a inserção de doutores em empresas sediadas no Estado para desenvolver e/ou implantar ações de P,D&amp;I em interação com programas de pós-graduação </w:t>
            </w:r>
            <w:r w:rsidR="00CD0523" w:rsidRPr="004A4A3A">
              <w:rPr>
                <w:rFonts w:eastAsiaTheme="minorEastAsia" w:cs="Arial"/>
                <w:i/>
                <w:color w:val="000000"/>
                <w:lang w:eastAsia="pt-BR"/>
              </w:rPr>
              <w:t>stricto sensu</w:t>
            </w:r>
            <w:r w:rsidR="00CD0523" w:rsidRPr="004A4A3A">
              <w:rPr>
                <w:rFonts w:eastAsiaTheme="minorEastAsia" w:cs="Arial"/>
                <w:color w:val="000000"/>
                <w:lang w:eastAsia="pt-BR"/>
              </w:rPr>
              <w:t xml:space="preserve"> acadêmicos das instituições de ensino superior e de pesquisa de Santa Catarina.</w:t>
            </w:r>
          </w:p>
          <w:p w14:paraId="75002C63" w14:textId="77777777" w:rsidR="00D97D1D" w:rsidRPr="004A4A3A" w:rsidRDefault="00D97D1D" w:rsidP="006669EC">
            <w:pPr>
              <w:widowControl w:val="0"/>
              <w:autoSpaceDE w:val="0"/>
              <w:autoSpaceDN w:val="0"/>
              <w:adjustRightInd w:val="0"/>
              <w:spacing w:after="0" w:line="240" w:lineRule="auto"/>
              <w:ind w:right="1472"/>
              <w:jc w:val="both"/>
              <w:rPr>
                <w:rFonts w:eastAsiaTheme="minorEastAsia" w:cs="Arial"/>
                <w:color w:val="000000"/>
                <w:lang w:eastAsia="pt-BR"/>
              </w:rPr>
            </w:pPr>
          </w:p>
          <w:p w14:paraId="22B3D35E" w14:textId="77777777" w:rsidR="00CD0523" w:rsidRPr="004A4A3A" w:rsidRDefault="00CD0523" w:rsidP="006669EC">
            <w:pPr>
              <w:widowControl w:val="0"/>
              <w:autoSpaceDE w:val="0"/>
              <w:autoSpaceDN w:val="0"/>
              <w:adjustRightInd w:val="0"/>
              <w:spacing w:after="0" w:line="240" w:lineRule="auto"/>
              <w:ind w:right="1472"/>
              <w:jc w:val="both"/>
              <w:rPr>
                <w:rFonts w:eastAsiaTheme="minorEastAsia" w:cs="Arial"/>
                <w:color w:val="000000"/>
                <w:lang w:eastAsia="pt-BR"/>
              </w:rPr>
            </w:pPr>
            <w:r w:rsidRPr="004A4A3A">
              <w:rPr>
                <w:rFonts w:eastAsiaTheme="minorEastAsia" w:cs="Arial"/>
                <w:color w:val="000000"/>
                <w:lang w:eastAsia="pt-BR"/>
              </w:rPr>
              <w:t>A duração da bolsa é de 12 meses.</w:t>
            </w:r>
          </w:p>
          <w:p w14:paraId="67C08B4C" w14:textId="77777777" w:rsidR="00AE5363" w:rsidRPr="004A4A3A" w:rsidRDefault="00AE5363" w:rsidP="006669EC">
            <w:pPr>
              <w:spacing w:after="0" w:line="240" w:lineRule="auto"/>
              <w:ind w:right="1472"/>
              <w:jc w:val="both"/>
              <w:rPr>
                <w:rFonts w:cstheme="minorHAnsi"/>
                <w:b/>
              </w:rPr>
            </w:pPr>
          </w:p>
          <w:p w14:paraId="60ACCDC1" w14:textId="77777777" w:rsidR="00AE5363" w:rsidRPr="004A4A3A" w:rsidRDefault="00AE5363" w:rsidP="006669EC">
            <w:pPr>
              <w:spacing w:after="0" w:line="240" w:lineRule="auto"/>
              <w:ind w:right="1472"/>
              <w:jc w:val="both"/>
              <w:rPr>
                <w:rFonts w:cstheme="minorHAnsi"/>
                <w:b/>
              </w:rPr>
            </w:pPr>
            <w:r w:rsidRPr="004A4A3A">
              <w:rPr>
                <w:rFonts w:cstheme="minorHAnsi"/>
                <w:b/>
              </w:rPr>
              <w:t>Áreas de abrangência/Projetos apoiáveis:</w:t>
            </w:r>
          </w:p>
          <w:p w14:paraId="605E5B93" w14:textId="77777777" w:rsidR="00AE5363" w:rsidRPr="004A4A3A" w:rsidRDefault="00AE5363" w:rsidP="006669EC">
            <w:pPr>
              <w:widowControl w:val="0"/>
              <w:autoSpaceDE w:val="0"/>
              <w:autoSpaceDN w:val="0"/>
              <w:adjustRightInd w:val="0"/>
              <w:spacing w:after="0" w:line="240" w:lineRule="auto"/>
              <w:ind w:right="1472"/>
              <w:jc w:val="both"/>
              <w:rPr>
                <w:rFonts w:eastAsiaTheme="minorEastAsia" w:cs="Arial"/>
                <w:color w:val="000000"/>
                <w:lang w:eastAsia="pt-BR"/>
              </w:rPr>
            </w:pPr>
            <w:r w:rsidRPr="004A4A3A">
              <w:rPr>
                <w:rFonts w:cs="Trebuchet MS"/>
                <w:color w:val="262626"/>
              </w:rPr>
              <w:t>Projetos de pesquisa tecnológica e/ou de inovação.</w:t>
            </w:r>
          </w:p>
          <w:p w14:paraId="1EEBF6EA" w14:textId="77777777" w:rsidR="00AE5363" w:rsidRPr="004A4A3A" w:rsidRDefault="00AE5363" w:rsidP="006669EC">
            <w:pPr>
              <w:pStyle w:val="Default"/>
              <w:ind w:left="2835" w:right="1472" w:hanging="2835"/>
              <w:jc w:val="both"/>
              <w:rPr>
                <w:rFonts w:asciiTheme="minorHAnsi" w:hAnsiTheme="minorHAnsi" w:cstheme="minorHAnsi"/>
                <w:b/>
                <w:color w:val="auto"/>
                <w:sz w:val="22"/>
                <w:szCs w:val="22"/>
              </w:rPr>
            </w:pPr>
          </w:p>
          <w:p w14:paraId="5D6C20AF" w14:textId="77777777" w:rsidR="00AE5363" w:rsidRPr="004A4A3A" w:rsidRDefault="00AE5363" w:rsidP="006669EC">
            <w:pPr>
              <w:pStyle w:val="Default"/>
              <w:ind w:left="2835" w:right="1472"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182EC3D3" w14:textId="77777777" w:rsidR="00AE5363" w:rsidRPr="004A4A3A" w:rsidRDefault="00AE5363" w:rsidP="006669EC">
            <w:pPr>
              <w:widowControl w:val="0"/>
              <w:autoSpaceDE w:val="0"/>
              <w:autoSpaceDN w:val="0"/>
              <w:adjustRightInd w:val="0"/>
              <w:spacing w:after="0" w:line="240" w:lineRule="auto"/>
              <w:ind w:right="1472"/>
              <w:jc w:val="both"/>
              <w:rPr>
                <w:rFonts w:cs="Trebuchet MS"/>
              </w:rPr>
            </w:pPr>
            <w:r w:rsidRPr="004A4A3A">
              <w:rPr>
                <w:rFonts w:cs="Trebuchet MS"/>
              </w:rPr>
              <w:t>Profissionais com titulação de doutor</w:t>
            </w:r>
            <w:r w:rsidR="00D97D1D" w:rsidRPr="004A4A3A">
              <w:rPr>
                <w:rFonts w:cs="Trebuchet MS"/>
              </w:rPr>
              <w:t>.</w:t>
            </w:r>
          </w:p>
          <w:p w14:paraId="551B3EDB" w14:textId="77777777" w:rsidR="00AE5363" w:rsidRPr="004A4A3A" w:rsidRDefault="00AE5363" w:rsidP="006669EC">
            <w:pPr>
              <w:pStyle w:val="Default"/>
              <w:ind w:left="2835" w:right="1472" w:hanging="2835"/>
              <w:jc w:val="both"/>
              <w:rPr>
                <w:rFonts w:asciiTheme="minorHAnsi" w:hAnsiTheme="minorHAnsi" w:cstheme="minorHAnsi"/>
                <w:b/>
                <w:color w:val="auto"/>
                <w:sz w:val="22"/>
                <w:szCs w:val="22"/>
              </w:rPr>
            </w:pPr>
          </w:p>
          <w:p w14:paraId="11474329" w14:textId="77777777" w:rsidR="00AE5363" w:rsidRPr="004A4A3A" w:rsidRDefault="00AE5363" w:rsidP="006669EC">
            <w:pPr>
              <w:pStyle w:val="Default"/>
              <w:ind w:left="2835" w:right="1472"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Itens apoiáveis: </w:t>
            </w:r>
          </w:p>
          <w:p w14:paraId="75E82913" w14:textId="77777777" w:rsidR="00AE5363" w:rsidRPr="004A4A3A" w:rsidRDefault="00AE5363" w:rsidP="006669EC">
            <w:pPr>
              <w:pStyle w:val="Default"/>
              <w:ind w:right="1472"/>
              <w:jc w:val="both"/>
              <w:rPr>
                <w:rFonts w:asciiTheme="minorHAnsi" w:hAnsiTheme="minorHAnsi" w:cs="Times New Roman"/>
                <w:color w:val="auto"/>
                <w:sz w:val="22"/>
                <w:szCs w:val="22"/>
              </w:rPr>
            </w:pPr>
            <w:r w:rsidRPr="004A4A3A">
              <w:rPr>
                <w:rFonts w:asciiTheme="minorHAnsi" w:hAnsiTheme="minorHAnsi" w:cs="Times New Roman"/>
                <w:color w:val="auto"/>
                <w:sz w:val="22"/>
                <w:szCs w:val="22"/>
              </w:rPr>
              <w:t>Bolsas d</w:t>
            </w:r>
            <w:r w:rsidR="00CD0523" w:rsidRPr="004A4A3A">
              <w:rPr>
                <w:rFonts w:asciiTheme="minorHAnsi" w:hAnsiTheme="minorHAnsi" w:cs="Times New Roman"/>
                <w:color w:val="auto"/>
                <w:sz w:val="22"/>
                <w:szCs w:val="22"/>
              </w:rPr>
              <w:t>e estágio pós-doutoral</w:t>
            </w:r>
            <w:r w:rsidRPr="004A4A3A">
              <w:rPr>
                <w:rFonts w:asciiTheme="minorHAnsi" w:hAnsiTheme="minorHAnsi" w:cs="Times New Roman"/>
                <w:color w:val="auto"/>
                <w:sz w:val="22"/>
                <w:szCs w:val="22"/>
              </w:rPr>
              <w:t>.</w:t>
            </w:r>
          </w:p>
          <w:p w14:paraId="667CAC0C" w14:textId="77777777" w:rsidR="00AE5363" w:rsidRPr="004A4A3A" w:rsidRDefault="00AE5363" w:rsidP="006669EC">
            <w:pPr>
              <w:pStyle w:val="Default"/>
              <w:ind w:left="2835" w:right="1472" w:hanging="2835"/>
              <w:jc w:val="both"/>
              <w:rPr>
                <w:rFonts w:asciiTheme="minorHAnsi" w:hAnsiTheme="minorHAnsi" w:cstheme="minorHAnsi"/>
                <w:b/>
                <w:color w:val="auto"/>
                <w:sz w:val="22"/>
                <w:szCs w:val="22"/>
              </w:rPr>
            </w:pPr>
          </w:p>
          <w:p w14:paraId="3F18C5E8" w14:textId="77777777" w:rsidR="00C31629" w:rsidRDefault="00C31629" w:rsidP="006669EC">
            <w:pPr>
              <w:pStyle w:val="Default"/>
              <w:ind w:left="2835" w:right="1472" w:hanging="2835"/>
              <w:jc w:val="both"/>
              <w:rPr>
                <w:rFonts w:asciiTheme="minorHAnsi" w:hAnsiTheme="minorHAnsi" w:cstheme="minorHAnsi"/>
                <w:b/>
                <w:color w:val="auto"/>
                <w:sz w:val="22"/>
                <w:szCs w:val="22"/>
              </w:rPr>
            </w:pPr>
          </w:p>
          <w:p w14:paraId="57E122CC" w14:textId="77777777" w:rsidR="00AE5363" w:rsidRPr="004A4A3A" w:rsidRDefault="00AE5363" w:rsidP="006669EC">
            <w:pPr>
              <w:pStyle w:val="Default"/>
              <w:ind w:left="2835" w:right="1472"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Valor: </w:t>
            </w:r>
          </w:p>
          <w:p w14:paraId="7300CF29" w14:textId="77777777" w:rsidR="00AE5363" w:rsidRPr="004A4A3A" w:rsidRDefault="00AE5363" w:rsidP="006669EC">
            <w:pPr>
              <w:pStyle w:val="Default"/>
              <w:ind w:right="1472"/>
              <w:jc w:val="both"/>
              <w:rPr>
                <w:rFonts w:asciiTheme="minorHAnsi" w:hAnsiTheme="minorHAnsi"/>
                <w:color w:val="auto"/>
                <w:sz w:val="22"/>
                <w:szCs w:val="22"/>
              </w:rPr>
            </w:pPr>
            <w:r w:rsidRPr="004A4A3A">
              <w:rPr>
                <w:rFonts w:asciiTheme="minorHAnsi" w:hAnsiTheme="minorHAnsi" w:cstheme="minorHAnsi"/>
                <w:color w:val="auto"/>
                <w:sz w:val="22"/>
                <w:szCs w:val="22"/>
              </w:rPr>
              <w:t xml:space="preserve">Valor mensal da bolsa de R$ </w:t>
            </w:r>
            <w:r w:rsidR="00CD0523" w:rsidRPr="004A4A3A">
              <w:rPr>
                <w:rFonts w:asciiTheme="minorHAnsi" w:hAnsiTheme="minorHAnsi" w:cstheme="minorHAnsi"/>
                <w:color w:val="auto"/>
                <w:sz w:val="22"/>
                <w:szCs w:val="22"/>
              </w:rPr>
              <w:t>4</w:t>
            </w:r>
            <w:r w:rsidR="00BC4F5C" w:rsidRPr="004A4A3A">
              <w:rPr>
                <w:rFonts w:asciiTheme="minorHAnsi" w:hAnsiTheme="minorHAnsi" w:cstheme="minorHAnsi"/>
                <w:color w:val="auto"/>
                <w:sz w:val="22"/>
                <w:szCs w:val="22"/>
              </w:rPr>
              <w:t>,1 mil</w:t>
            </w:r>
            <w:r w:rsidRPr="004A4A3A">
              <w:rPr>
                <w:rFonts w:asciiTheme="minorHAnsi" w:hAnsiTheme="minorHAnsi" w:cstheme="minorHAnsi"/>
                <w:color w:val="auto"/>
                <w:sz w:val="22"/>
                <w:szCs w:val="22"/>
              </w:rPr>
              <w:t>.</w:t>
            </w:r>
          </w:p>
          <w:p w14:paraId="01185D0C" w14:textId="77777777" w:rsidR="00AE5363" w:rsidRPr="004A4A3A" w:rsidRDefault="00AE5363" w:rsidP="006669EC">
            <w:pPr>
              <w:pStyle w:val="Default"/>
              <w:ind w:left="2835" w:right="1472" w:hanging="2835"/>
              <w:jc w:val="both"/>
              <w:rPr>
                <w:rFonts w:asciiTheme="minorHAnsi" w:hAnsiTheme="minorHAnsi" w:cstheme="minorHAnsi"/>
                <w:b/>
                <w:color w:val="auto"/>
                <w:sz w:val="22"/>
                <w:szCs w:val="22"/>
              </w:rPr>
            </w:pPr>
          </w:p>
          <w:p w14:paraId="1EB6404C" w14:textId="77777777" w:rsidR="00AE5363" w:rsidRPr="004A4A3A" w:rsidRDefault="00AE5363" w:rsidP="006669EC">
            <w:pPr>
              <w:pStyle w:val="Default"/>
              <w:ind w:left="2835" w:right="1472"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Contrapartidas: </w:t>
            </w:r>
          </w:p>
          <w:p w14:paraId="50CD5A28" w14:textId="77777777" w:rsidR="00AE5363" w:rsidRPr="004A4A3A" w:rsidRDefault="00AE5363" w:rsidP="006669EC">
            <w:pPr>
              <w:pStyle w:val="Default"/>
              <w:ind w:right="1472"/>
              <w:jc w:val="both"/>
              <w:rPr>
                <w:rFonts w:asciiTheme="minorHAnsi" w:hAnsiTheme="minorHAnsi" w:cs="Times New Roman"/>
                <w:sz w:val="22"/>
                <w:szCs w:val="22"/>
              </w:rPr>
            </w:pPr>
            <w:r w:rsidRPr="004A4A3A">
              <w:rPr>
                <w:rFonts w:asciiTheme="minorHAnsi" w:hAnsiTheme="minorHAnsi" w:cs="Times New Roman"/>
                <w:sz w:val="22"/>
                <w:szCs w:val="22"/>
              </w:rPr>
              <w:t>Não há.</w:t>
            </w:r>
          </w:p>
          <w:p w14:paraId="72C35CD9" w14:textId="77777777" w:rsidR="0026507C" w:rsidRPr="004A4A3A" w:rsidRDefault="0026507C" w:rsidP="006669EC">
            <w:pPr>
              <w:widowControl w:val="0"/>
              <w:autoSpaceDE w:val="0"/>
              <w:autoSpaceDN w:val="0"/>
              <w:adjustRightInd w:val="0"/>
              <w:spacing w:after="0" w:line="240" w:lineRule="auto"/>
              <w:ind w:right="1472"/>
              <w:jc w:val="both"/>
              <w:rPr>
                <w:rFonts w:cs="Verdana"/>
                <w:color w:val="434343"/>
                <w:lang w:val="en-US"/>
              </w:rPr>
            </w:pPr>
          </w:p>
        </w:tc>
      </w:tr>
    </w:tbl>
    <w:p w14:paraId="6E65726D" w14:textId="0039D7E7" w:rsidR="00B22A9E" w:rsidRPr="004A4A3A" w:rsidRDefault="00B22A9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w:t>
      </w:r>
      <w:r w:rsidR="00495F8D" w:rsidRPr="004A4A3A">
        <w:rPr>
          <w:rFonts w:asciiTheme="minorHAnsi" w:hAnsiTheme="minorHAnsi" w:cstheme="minorHAnsi"/>
          <w:b/>
          <w:color w:val="auto"/>
          <w:sz w:val="22"/>
          <w:szCs w:val="22"/>
        </w:rPr>
        <w:t xml:space="preserve">rograma Tecnova/SC </w:t>
      </w:r>
      <w:r w:rsidR="003B5D70" w:rsidRPr="004A4A3A">
        <w:rPr>
          <w:rFonts w:asciiTheme="minorHAnsi" w:hAnsiTheme="minorHAnsi" w:cstheme="minorHAnsi"/>
          <w:b/>
          <w:color w:val="auto"/>
          <w:sz w:val="22"/>
          <w:szCs w:val="22"/>
        </w:rPr>
        <w:t xml:space="preserve"> (em parceria com Finep)</w:t>
      </w:r>
    </w:p>
    <w:p w14:paraId="44E3C3D9" w14:textId="77777777" w:rsidR="00790FA5" w:rsidRPr="004A4A3A" w:rsidRDefault="00790FA5" w:rsidP="006669EC">
      <w:pPr>
        <w:spacing w:after="0" w:line="240" w:lineRule="auto"/>
        <w:jc w:val="both"/>
        <w:rPr>
          <w:rFonts w:cs="Tahoma"/>
        </w:rPr>
      </w:pPr>
    </w:p>
    <w:p w14:paraId="3E9E7C6B"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4A4A3A">
        <w:rPr>
          <w:rFonts w:cs="Trebuchet MS"/>
          <w:color w:val="262626"/>
        </w:rPr>
        <w:lastRenderedPageBreak/>
        <w:t xml:space="preserve">Mais informações sobre o </w:t>
      </w:r>
      <w:r w:rsidRPr="004A4A3A">
        <w:rPr>
          <w:rFonts w:cs="Trebuchet MS"/>
          <w:color w:val="00B050"/>
        </w:rPr>
        <w:t>Programa Tecnova</w:t>
      </w:r>
      <w:r w:rsidRPr="004A4A3A">
        <w:rPr>
          <w:rFonts w:cs="Trebuchet MS"/>
          <w:color w:val="262626"/>
        </w:rPr>
        <w:t>.</w:t>
      </w:r>
    </w:p>
    <w:p w14:paraId="6117EAD0" w14:textId="77777777" w:rsidR="00FA425B" w:rsidRPr="004A4A3A" w:rsidRDefault="00FA425B" w:rsidP="00FA425B">
      <w:pPr>
        <w:widowControl w:val="0"/>
        <w:autoSpaceDE w:val="0"/>
        <w:autoSpaceDN w:val="0"/>
        <w:adjustRightInd w:val="0"/>
        <w:spacing w:after="0" w:line="240" w:lineRule="auto"/>
        <w:jc w:val="both"/>
        <w:rPr>
          <w:rFonts w:cs="Trebuchet MS"/>
          <w:color w:val="262626"/>
        </w:rPr>
      </w:pPr>
      <w:r w:rsidRPr="00FA425B">
        <w:rPr>
          <w:rFonts w:cs="Trebuchet MS"/>
          <w:color w:val="262626"/>
        </w:rPr>
        <w:t>Recursos não reembolsáveis &gt;&gt; Finep &gt;&gt; Programa Tecnova</w:t>
      </w:r>
    </w:p>
    <w:p w14:paraId="6293B63C" w14:textId="77777777" w:rsidR="00B22A9E" w:rsidRPr="004A4A3A" w:rsidRDefault="00B22A9E" w:rsidP="006669EC">
      <w:pPr>
        <w:spacing w:line="240" w:lineRule="auto"/>
      </w:pPr>
    </w:p>
    <w:p w14:paraId="7269856E" w14:textId="77777777" w:rsidR="00996D3B" w:rsidRPr="004A4A3A" w:rsidRDefault="00996D3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Programa Sinapse da Inovação </w:t>
      </w:r>
      <w:r w:rsidR="003A43BA" w:rsidRPr="004A4A3A">
        <w:rPr>
          <w:rFonts w:asciiTheme="minorHAnsi" w:hAnsiTheme="minorHAnsi" w:cstheme="minorHAnsi"/>
          <w:b/>
          <w:color w:val="auto"/>
          <w:sz w:val="22"/>
          <w:szCs w:val="22"/>
        </w:rPr>
        <w:t>– Operação SC</w:t>
      </w:r>
    </w:p>
    <w:p w14:paraId="5530B76F" w14:textId="77777777" w:rsidR="00830B8F" w:rsidRPr="004A4A3A" w:rsidRDefault="00830B8F" w:rsidP="006669EC">
      <w:pPr>
        <w:spacing w:after="0" w:line="240" w:lineRule="auto"/>
        <w:jc w:val="both"/>
        <w:rPr>
          <w:rFonts w:cs="Tahoma"/>
        </w:rPr>
      </w:pPr>
    </w:p>
    <w:p w14:paraId="48F9FB82" w14:textId="4F123814" w:rsidR="00996D3B" w:rsidRPr="004A4A3A" w:rsidRDefault="00996D3B" w:rsidP="006669EC">
      <w:pPr>
        <w:spacing w:after="0" w:line="240" w:lineRule="auto"/>
        <w:jc w:val="both"/>
        <w:rPr>
          <w:rFonts w:cs="Tahoma"/>
        </w:rPr>
      </w:pPr>
      <w:r w:rsidRPr="004A4A3A">
        <w:rPr>
          <w:rFonts w:cs="Tahoma"/>
        </w:rPr>
        <w:t>Pr</w:t>
      </w:r>
      <w:r w:rsidR="002A6E35" w:rsidRPr="004A4A3A">
        <w:rPr>
          <w:rFonts w:cs="Tahoma"/>
        </w:rPr>
        <w:t>ograma de concessão de recursos financeiros não reembolsáveis, na forma de subvenção econômica, a empresas catarinenses</w:t>
      </w:r>
      <w:r w:rsidR="003A43BA" w:rsidRPr="004A4A3A">
        <w:rPr>
          <w:rFonts w:cs="Tahoma"/>
        </w:rPr>
        <w:t xml:space="preserve"> constituídas no período compreendido entre 30/11/2012 e 14/02/2014, que apresentem projetos de desenvolvimento de produtos (</w:t>
      </w:r>
      <w:r w:rsidR="005E195E" w:rsidRPr="004A4A3A">
        <w:rPr>
          <w:rFonts w:cs="Tahoma"/>
        </w:rPr>
        <w:t>b</w:t>
      </w:r>
      <w:r w:rsidR="003A43BA" w:rsidRPr="004A4A3A">
        <w:rPr>
          <w:rFonts w:cs="Tahoma"/>
        </w:rPr>
        <w:t>ens e serviços) ou de processos inovadores, que transformem ideias inovadoras em empreendimentos potencialmente sustentáveis</w:t>
      </w:r>
      <w:r w:rsidR="005E195E" w:rsidRPr="004A4A3A">
        <w:rPr>
          <w:rFonts w:cs="Tahoma"/>
        </w:rPr>
        <w:t>,</w:t>
      </w:r>
      <w:r w:rsidR="003A43BA" w:rsidRPr="004A4A3A">
        <w:rPr>
          <w:rFonts w:cs="Tahoma"/>
        </w:rPr>
        <w:t xml:space="preserve"> e que incorporem novas tecnologias aos setores econômicos relevantes no Estado de Santa Catarina. </w:t>
      </w:r>
    </w:p>
    <w:p w14:paraId="3932906E" w14:textId="77777777" w:rsidR="005B3531" w:rsidRPr="004A4A3A" w:rsidRDefault="005B3531" w:rsidP="006669EC">
      <w:pPr>
        <w:spacing w:after="0" w:line="240" w:lineRule="auto"/>
        <w:jc w:val="both"/>
        <w:rPr>
          <w:rFonts w:cs="Tahoma"/>
        </w:rPr>
      </w:pPr>
    </w:p>
    <w:p w14:paraId="63DB9C82" w14:textId="77777777" w:rsidR="005B3531" w:rsidRPr="004A4A3A" w:rsidRDefault="005B3531" w:rsidP="006669EC">
      <w:pPr>
        <w:spacing w:after="0" w:line="240" w:lineRule="auto"/>
        <w:jc w:val="both"/>
        <w:rPr>
          <w:rFonts w:cs="Tahoma"/>
        </w:rPr>
      </w:pPr>
      <w:r w:rsidRPr="004A4A3A">
        <w:rPr>
          <w:rFonts w:cs="Tahoma"/>
        </w:rPr>
        <w:t>O programa é</w:t>
      </w:r>
      <w:r w:rsidR="00BA2D31" w:rsidRPr="004A4A3A">
        <w:rPr>
          <w:rFonts w:cs="Tahoma"/>
        </w:rPr>
        <w:t xml:space="preserve"> dividido em três</w:t>
      </w:r>
      <w:r w:rsidRPr="004A4A3A">
        <w:rPr>
          <w:rFonts w:cs="Tahoma"/>
        </w:rPr>
        <w:t xml:space="preserve"> fases:</w:t>
      </w:r>
    </w:p>
    <w:p w14:paraId="7B100B2D" w14:textId="77777777" w:rsidR="005B3531" w:rsidRPr="004A4A3A" w:rsidRDefault="005B3531" w:rsidP="001A345F">
      <w:pPr>
        <w:pStyle w:val="PargrafodaLista"/>
        <w:numPr>
          <w:ilvl w:val="0"/>
          <w:numId w:val="68"/>
        </w:numPr>
        <w:spacing w:after="0" w:line="240" w:lineRule="auto"/>
        <w:ind w:left="851" w:hanging="284"/>
        <w:jc w:val="both"/>
        <w:rPr>
          <w:rFonts w:cs="Tahoma"/>
        </w:rPr>
      </w:pPr>
      <w:r w:rsidRPr="004A4A3A">
        <w:rPr>
          <w:rFonts w:cs="Tahoma"/>
        </w:rPr>
        <w:t>Fase I: Ideia inovadora</w:t>
      </w:r>
    </w:p>
    <w:p w14:paraId="3189C964" w14:textId="77777777" w:rsidR="005B3531" w:rsidRPr="004A4A3A" w:rsidRDefault="005B3531" w:rsidP="001A345F">
      <w:pPr>
        <w:pStyle w:val="PargrafodaLista"/>
        <w:numPr>
          <w:ilvl w:val="0"/>
          <w:numId w:val="68"/>
        </w:numPr>
        <w:spacing w:after="0" w:line="240" w:lineRule="auto"/>
        <w:ind w:left="851" w:hanging="284"/>
        <w:jc w:val="both"/>
        <w:rPr>
          <w:rFonts w:cs="Tahoma"/>
        </w:rPr>
      </w:pPr>
      <w:r w:rsidRPr="004A4A3A">
        <w:rPr>
          <w:rFonts w:cs="Tahoma"/>
        </w:rPr>
        <w:t>Fase II: Projeto de empreendimento</w:t>
      </w:r>
    </w:p>
    <w:p w14:paraId="0DFFC78A" w14:textId="77777777" w:rsidR="00BA2D31" w:rsidRPr="004A4A3A" w:rsidRDefault="00BA2D31" w:rsidP="001A345F">
      <w:pPr>
        <w:pStyle w:val="PargrafodaLista"/>
        <w:numPr>
          <w:ilvl w:val="0"/>
          <w:numId w:val="68"/>
        </w:numPr>
        <w:spacing w:after="0" w:line="240" w:lineRule="auto"/>
        <w:ind w:left="851" w:hanging="284"/>
        <w:jc w:val="both"/>
        <w:rPr>
          <w:rFonts w:cs="Tahoma"/>
        </w:rPr>
      </w:pPr>
      <w:r w:rsidRPr="004A4A3A">
        <w:rPr>
          <w:rFonts w:cs="Tahoma"/>
        </w:rPr>
        <w:t>Projeto de fomento</w:t>
      </w:r>
    </w:p>
    <w:p w14:paraId="2896B42E" w14:textId="77777777" w:rsidR="00AA488C" w:rsidRPr="004A4A3A" w:rsidRDefault="00AA488C" w:rsidP="006669EC">
      <w:pPr>
        <w:spacing w:after="0" w:line="240" w:lineRule="auto"/>
        <w:jc w:val="both"/>
        <w:rPr>
          <w:rFonts w:cs="Tahoma"/>
        </w:rPr>
      </w:pPr>
    </w:p>
    <w:p w14:paraId="388B0148" w14:textId="77777777" w:rsidR="00AA488C" w:rsidRPr="004A4A3A" w:rsidRDefault="00AA488C" w:rsidP="006669EC">
      <w:pPr>
        <w:spacing w:after="0" w:line="240" w:lineRule="auto"/>
        <w:jc w:val="both"/>
        <w:rPr>
          <w:rFonts w:cs="Tahoma"/>
        </w:rPr>
      </w:pPr>
      <w:r w:rsidRPr="004A4A3A">
        <w:rPr>
          <w:rFonts w:cs="Tahoma"/>
        </w:rPr>
        <w:t>O período máximo de execuçãoo do projeto é de até 12 meses.</w:t>
      </w:r>
    </w:p>
    <w:p w14:paraId="47BD0651" w14:textId="77777777" w:rsidR="00996D3B" w:rsidRPr="004A4A3A" w:rsidRDefault="00996D3B" w:rsidP="006669EC">
      <w:pPr>
        <w:widowControl w:val="0"/>
        <w:autoSpaceDE w:val="0"/>
        <w:autoSpaceDN w:val="0"/>
        <w:adjustRightInd w:val="0"/>
        <w:spacing w:after="0" w:line="240" w:lineRule="auto"/>
        <w:jc w:val="both"/>
        <w:rPr>
          <w:rFonts w:cs="Trebuchet MS"/>
          <w:color w:val="262626"/>
        </w:rPr>
      </w:pPr>
    </w:p>
    <w:p w14:paraId="39A81F21" w14:textId="77777777" w:rsidR="00996D3B" w:rsidRPr="004A4A3A" w:rsidRDefault="00996D3B"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Áreas de abrangência/Projetos apoiáveis:</w:t>
      </w:r>
    </w:p>
    <w:p w14:paraId="01BEF654" w14:textId="77777777" w:rsidR="00AA488C" w:rsidRPr="004A4A3A" w:rsidRDefault="00AA488C" w:rsidP="006669EC">
      <w:pPr>
        <w:pStyle w:val="Default"/>
        <w:jc w:val="both"/>
        <w:rPr>
          <w:rFonts w:asciiTheme="minorHAnsi" w:hAnsiTheme="minorHAnsi" w:cs="Tahoma"/>
          <w:sz w:val="22"/>
          <w:szCs w:val="22"/>
        </w:rPr>
      </w:pPr>
      <w:r w:rsidRPr="004A4A3A">
        <w:rPr>
          <w:rFonts w:asciiTheme="minorHAnsi" w:hAnsiTheme="minorHAnsi" w:cs="Tahoma"/>
          <w:sz w:val="22"/>
          <w:szCs w:val="22"/>
        </w:rPr>
        <w:t>Projetos de desenvolvimento de produtos (bens e serviços) ou de processos inovadores nos seguintes setores econômicos:</w:t>
      </w:r>
    </w:p>
    <w:p w14:paraId="15FCB6FB" w14:textId="77777777" w:rsidR="00AA488C" w:rsidRPr="004A4A3A" w:rsidRDefault="00AA488C"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Administração pública</w:t>
      </w:r>
    </w:p>
    <w:p w14:paraId="1B047316" w14:textId="77777777" w:rsidR="00996D3B" w:rsidRPr="004A4A3A" w:rsidRDefault="00AA488C"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Agr</w:t>
      </w:r>
      <w:r w:rsidR="002D653F" w:rsidRPr="004A4A3A">
        <w:rPr>
          <w:rFonts w:asciiTheme="minorHAnsi" w:hAnsiTheme="minorHAnsi" w:cs="Tahoma"/>
          <w:sz w:val="22"/>
          <w:szCs w:val="22"/>
        </w:rPr>
        <w:t>o</w:t>
      </w:r>
      <w:r w:rsidRPr="004A4A3A">
        <w:rPr>
          <w:rFonts w:asciiTheme="minorHAnsi" w:hAnsiTheme="minorHAnsi" w:cs="Tahoma"/>
          <w:sz w:val="22"/>
          <w:szCs w:val="22"/>
        </w:rPr>
        <w:t>limentar</w:t>
      </w:r>
    </w:p>
    <w:p w14:paraId="14BFCA71" w14:textId="77777777" w:rsidR="00AA488C" w:rsidRPr="004A4A3A" w:rsidRDefault="00AA488C"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Bens de capital</w:t>
      </w:r>
    </w:p>
    <w:p w14:paraId="1CC6146A" w14:textId="77777777" w:rsidR="00AA488C" w:rsidRPr="004A4A3A" w:rsidRDefault="00AA488C"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Celulose e papel</w:t>
      </w:r>
    </w:p>
    <w:p w14:paraId="7609E54B" w14:textId="77777777" w:rsidR="00AA488C" w:rsidRPr="004A4A3A" w:rsidRDefault="00AA488C"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Cerâmica</w:t>
      </w:r>
    </w:p>
    <w:p w14:paraId="74AE76B0" w14:textId="77777777" w:rsidR="00AA488C" w:rsidRPr="004A4A3A" w:rsidRDefault="00AA488C"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 xml:space="preserve">Construção civil </w:t>
      </w:r>
    </w:p>
    <w:p w14:paraId="640C354C" w14:textId="77777777" w:rsidR="00AA488C" w:rsidRPr="004A4A3A" w:rsidRDefault="00AA488C"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Economia do mar</w:t>
      </w:r>
    </w:p>
    <w:p w14:paraId="43658C16" w14:textId="77777777" w:rsidR="00AA488C" w:rsidRPr="004A4A3A" w:rsidRDefault="00AA488C"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Educação</w:t>
      </w:r>
    </w:p>
    <w:p w14:paraId="29BBFBEA" w14:textId="77777777" w:rsidR="00AA488C" w:rsidRPr="004A4A3A" w:rsidRDefault="00AA488C"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Energia</w:t>
      </w:r>
    </w:p>
    <w:p w14:paraId="2BBC0445" w14:textId="77777777" w:rsidR="00512D09" w:rsidRPr="004A4A3A" w:rsidRDefault="00512D09"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Meio ambiente</w:t>
      </w:r>
    </w:p>
    <w:p w14:paraId="66FC90BF" w14:textId="77777777" w:rsidR="00512D09" w:rsidRPr="004A4A3A" w:rsidRDefault="00512D09"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Mobilidade urbana</w:t>
      </w:r>
    </w:p>
    <w:p w14:paraId="0249ECBF" w14:textId="77777777" w:rsidR="00512D09" w:rsidRPr="004A4A3A" w:rsidRDefault="00512D09"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Móveis e madeira</w:t>
      </w:r>
    </w:p>
    <w:p w14:paraId="690C0A71" w14:textId="77777777" w:rsidR="00512D09" w:rsidRPr="004A4A3A" w:rsidRDefault="00512D09"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Produtos químicos e plásticos</w:t>
      </w:r>
    </w:p>
    <w:p w14:paraId="0DF96D98" w14:textId="77777777" w:rsidR="00512D09" w:rsidRPr="004A4A3A" w:rsidRDefault="00512D09"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Saúde</w:t>
      </w:r>
    </w:p>
    <w:p w14:paraId="34EE10D9" w14:textId="77777777" w:rsidR="00512D09" w:rsidRPr="004A4A3A" w:rsidRDefault="00512D09"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Têxtil e confecção</w:t>
      </w:r>
    </w:p>
    <w:p w14:paraId="2C092A40" w14:textId="77777777" w:rsidR="00512D09" w:rsidRPr="004A4A3A" w:rsidRDefault="00512D09"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Turismo</w:t>
      </w:r>
    </w:p>
    <w:p w14:paraId="76A6B5C9" w14:textId="77777777" w:rsidR="002D653F" w:rsidRPr="004A4A3A" w:rsidRDefault="002D653F" w:rsidP="006669EC">
      <w:pPr>
        <w:pStyle w:val="Default"/>
        <w:ind w:left="826"/>
        <w:jc w:val="both"/>
        <w:rPr>
          <w:rFonts w:asciiTheme="minorHAnsi" w:hAnsiTheme="minorHAnsi" w:cs="Tahoma"/>
          <w:sz w:val="22"/>
          <w:szCs w:val="22"/>
        </w:rPr>
      </w:pPr>
    </w:p>
    <w:p w14:paraId="7498C65E" w14:textId="77777777" w:rsidR="002D653F" w:rsidRPr="004A4A3A" w:rsidRDefault="002D653F" w:rsidP="006669EC">
      <w:pPr>
        <w:pStyle w:val="Default"/>
        <w:jc w:val="both"/>
        <w:rPr>
          <w:rFonts w:asciiTheme="minorHAnsi" w:hAnsiTheme="minorHAnsi" w:cs="Tahoma"/>
          <w:sz w:val="22"/>
          <w:szCs w:val="22"/>
        </w:rPr>
      </w:pPr>
      <w:r w:rsidRPr="004A4A3A">
        <w:rPr>
          <w:rFonts w:asciiTheme="minorHAnsi" w:hAnsiTheme="minorHAnsi" w:cs="Tahoma"/>
          <w:sz w:val="22"/>
          <w:szCs w:val="22"/>
        </w:rPr>
        <w:t>As propostas devem ser enquadradas de acordo com sua área de conhecimento chave em:</w:t>
      </w:r>
    </w:p>
    <w:p w14:paraId="23FF0926" w14:textId="77777777" w:rsidR="002D653F" w:rsidRPr="004A4A3A" w:rsidRDefault="002D653F"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Eletroeletrônica</w:t>
      </w:r>
    </w:p>
    <w:p w14:paraId="0A0EBA2B" w14:textId="77777777" w:rsidR="002D653F" w:rsidRPr="004A4A3A" w:rsidRDefault="002D653F"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Mecânica/mecatrônica</w:t>
      </w:r>
    </w:p>
    <w:p w14:paraId="7208C269" w14:textId="77777777" w:rsidR="002D653F" w:rsidRPr="004A4A3A" w:rsidRDefault="002D653F"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Materiais</w:t>
      </w:r>
    </w:p>
    <w:p w14:paraId="5517183A" w14:textId="77777777" w:rsidR="002D653F" w:rsidRPr="004A4A3A" w:rsidRDefault="002D653F"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Tecnologia da informação e comunicação</w:t>
      </w:r>
    </w:p>
    <w:p w14:paraId="72093A11" w14:textId="77777777" w:rsidR="002D653F" w:rsidRPr="004A4A3A" w:rsidRDefault="002D653F"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Nanotecnologia</w:t>
      </w:r>
    </w:p>
    <w:p w14:paraId="67058593" w14:textId="77777777" w:rsidR="002D653F" w:rsidRPr="004A4A3A" w:rsidRDefault="002D653F"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Biotecnologia</w:t>
      </w:r>
    </w:p>
    <w:p w14:paraId="59E24BB7" w14:textId="77777777" w:rsidR="002D653F" w:rsidRPr="004A4A3A" w:rsidRDefault="002D653F"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lastRenderedPageBreak/>
        <w:t>Tecnologia social</w:t>
      </w:r>
    </w:p>
    <w:p w14:paraId="597F9A39" w14:textId="77777777" w:rsidR="002D653F" w:rsidRPr="004A4A3A" w:rsidRDefault="002D653F"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Gestão</w:t>
      </w:r>
    </w:p>
    <w:p w14:paraId="0F4C6862" w14:textId="77777777" w:rsidR="002D653F" w:rsidRPr="004A4A3A" w:rsidRDefault="002D653F" w:rsidP="001A345F">
      <w:pPr>
        <w:pStyle w:val="Default"/>
        <w:numPr>
          <w:ilvl w:val="0"/>
          <w:numId w:val="67"/>
        </w:numPr>
        <w:ind w:hanging="259"/>
        <w:jc w:val="both"/>
        <w:rPr>
          <w:rFonts w:asciiTheme="minorHAnsi" w:hAnsiTheme="minorHAnsi" w:cs="Tahoma"/>
          <w:sz w:val="22"/>
          <w:szCs w:val="22"/>
        </w:rPr>
      </w:pPr>
      <w:r w:rsidRPr="004A4A3A">
        <w:rPr>
          <w:rFonts w:asciiTheme="minorHAnsi" w:hAnsiTheme="minorHAnsi" w:cs="Tahoma"/>
          <w:sz w:val="22"/>
          <w:szCs w:val="22"/>
        </w:rPr>
        <w:t>Design</w:t>
      </w:r>
    </w:p>
    <w:p w14:paraId="014D2BC1" w14:textId="77777777" w:rsidR="002D653F" w:rsidRPr="004A4A3A" w:rsidRDefault="002D653F" w:rsidP="006669EC">
      <w:pPr>
        <w:pStyle w:val="Default"/>
        <w:ind w:left="826"/>
        <w:jc w:val="both"/>
        <w:rPr>
          <w:rFonts w:asciiTheme="minorHAnsi" w:hAnsiTheme="minorHAnsi" w:cs="Tahoma"/>
          <w:sz w:val="22"/>
          <w:szCs w:val="22"/>
        </w:rPr>
      </w:pPr>
    </w:p>
    <w:p w14:paraId="08944EC7" w14:textId="77777777" w:rsidR="00996D3B" w:rsidRPr="004A4A3A" w:rsidRDefault="00996D3B"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3C9EDC98" w14:textId="77777777" w:rsidR="00996D3B" w:rsidRPr="004A4A3A" w:rsidRDefault="00BC507B" w:rsidP="006669EC">
      <w:pPr>
        <w:spacing w:after="0" w:line="240" w:lineRule="auto"/>
        <w:jc w:val="both"/>
        <w:rPr>
          <w:rFonts w:cs="Tahoma"/>
        </w:rPr>
      </w:pPr>
      <w:r w:rsidRPr="004A4A3A">
        <w:rPr>
          <w:rFonts w:cs="Tahoma"/>
        </w:rPr>
        <w:t>São elegíveis para participar do programa:</w:t>
      </w:r>
    </w:p>
    <w:p w14:paraId="35819051" w14:textId="77777777" w:rsidR="00BC507B" w:rsidRPr="004A4A3A" w:rsidRDefault="00BC507B" w:rsidP="001A345F">
      <w:pPr>
        <w:pStyle w:val="PargrafodaLista"/>
        <w:numPr>
          <w:ilvl w:val="0"/>
          <w:numId w:val="66"/>
        </w:numPr>
        <w:spacing w:after="0" w:line="240" w:lineRule="auto"/>
        <w:ind w:left="851" w:hanging="284"/>
        <w:jc w:val="both"/>
        <w:rPr>
          <w:rFonts w:cs="Arial"/>
        </w:rPr>
      </w:pPr>
      <w:r w:rsidRPr="004A4A3A">
        <w:rPr>
          <w:rFonts w:cs="Arial"/>
        </w:rPr>
        <w:t>Pessoas físicas, residentes em Santa Catarina, que apresentem uma ou mais ideias inovadoras  na fase I, e somente um projeto nas fases seguintes</w:t>
      </w:r>
    </w:p>
    <w:p w14:paraId="468A5488" w14:textId="31F53F9B" w:rsidR="00BC507B" w:rsidRPr="004A4A3A" w:rsidRDefault="00BC507B" w:rsidP="001A345F">
      <w:pPr>
        <w:pStyle w:val="PargrafodaLista"/>
        <w:numPr>
          <w:ilvl w:val="0"/>
          <w:numId w:val="66"/>
        </w:numPr>
        <w:spacing w:after="0" w:line="240" w:lineRule="auto"/>
        <w:ind w:left="851" w:hanging="284"/>
        <w:jc w:val="both"/>
        <w:rPr>
          <w:rFonts w:cs="Arial"/>
        </w:rPr>
      </w:pPr>
      <w:r w:rsidRPr="004A4A3A">
        <w:rPr>
          <w:rFonts w:cs="Arial"/>
        </w:rPr>
        <w:t>Microempresas ou empresas de pequ</w:t>
      </w:r>
      <w:r w:rsidR="00FE1A86" w:rsidRPr="004A4A3A">
        <w:rPr>
          <w:rFonts w:cs="Arial"/>
        </w:rPr>
        <w:t>e</w:t>
      </w:r>
      <w:r w:rsidRPr="004A4A3A">
        <w:rPr>
          <w:rFonts w:cs="Arial"/>
        </w:rPr>
        <w:t>no porte, sediadas no Estado de Santa Catarina</w:t>
      </w:r>
    </w:p>
    <w:p w14:paraId="43D9CED5" w14:textId="77777777" w:rsidR="00996D3B" w:rsidRPr="004A4A3A" w:rsidRDefault="00996D3B" w:rsidP="006669EC">
      <w:pPr>
        <w:pStyle w:val="Default"/>
        <w:jc w:val="both"/>
        <w:rPr>
          <w:rFonts w:asciiTheme="minorHAnsi" w:hAnsiTheme="minorHAnsi" w:cstheme="minorHAnsi"/>
          <w:b/>
          <w:color w:val="auto"/>
          <w:sz w:val="22"/>
          <w:szCs w:val="22"/>
        </w:rPr>
      </w:pPr>
    </w:p>
    <w:p w14:paraId="15E08AA9" w14:textId="77777777" w:rsidR="00996D3B" w:rsidRPr="004A4A3A" w:rsidRDefault="00996D3B"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62344198" w14:textId="77777777" w:rsidR="00996D3B" w:rsidRPr="004A4A3A" w:rsidRDefault="00BA2D31" w:rsidP="006669EC">
      <w:pPr>
        <w:spacing w:after="0" w:line="240" w:lineRule="auto"/>
        <w:jc w:val="both"/>
        <w:rPr>
          <w:rFonts w:cs="Arial"/>
        </w:rPr>
      </w:pPr>
      <w:r w:rsidRPr="004A4A3A">
        <w:rPr>
          <w:rFonts w:cs="Arial"/>
        </w:rPr>
        <w:t>Despesas correntes (custeio), incluindo: material de consumo nacional e/ou importado, serviços de terceiros de pessoa física e/ou jurídica, serviços de assessoria e consultorias, contrapartidas financeiras das consultorias tecnológicas SebraeTec, passagens aéreas e/ou terrestres, diárias, bolsas.</w:t>
      </w:r>
    </w:p>
    <w:p w14:paraId="09C55A02" w14:textId="77777777" w:rsidR="00996D3B" w:rsidRPr="004A4A3A" w:rsidRDefault="00996D3B" w:rsidP="006669EC">
      <w:pPr>
        <w:spacing w:after="0" w:line="240" w:lineRule="auto"/>
        <w:jc w:val="both"/>
        <w:rPr>
          <w:rFonts w:cs="Times New Roman"/>
          <w:highlight w:val="yellow"/>
        </w:rPr>
      </w:pPr>
    </w:p>
    <w:p w14:paraId="731AC6E1" w14:textId="77777777" w:rsidR="00996D3B" w:rsidRPr="004A4A3A" w:rsidRDefault="00996D3B"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Valor:</w:t>
      </w:r>
    </w:p>
    <w:p w14:paraId="654CA2DE" w14:textId="77777777" w:rsidR="00996D3B" w:rsidRPr="004A4A3A" w:rsidRDefault="00AA488C" w:rsidP="006669EC">
      <w:pPr>
        <w:spacing w:after="0" w:line="240" w:lineRule="auto"/>
        <w:jc w:val="both"/>
        <w:rPr>
          <w:rFonts w:cs="Arial"/>
        </w:rPr>
      </w:pPr>
      <w:r w:rsidRPr="004A4A3A">
        <w:rPr>
          <w:rFonts w:cs="Arial"/>
        </w:rPr>
        <w:t>Até R$ 50</w:t>
      </w:r>
      <w:r w:rsidR="0092629E" w:rsidRPr="004A4A3A">
        <w:rPr>
          <w:rFonts w:cs="Arial"/>
        </w:rPr>
        <w:t xml:space="preserve"> mil.</w:t>
      </w:r>
    </w:p>
    <w:p w14:paraId="481105AD" w14:textId="77777777" w:rsidR="00996D3B" w:rsidRPr="004A4A3A" w:rsidRDefault="00996D3B" w:rsidP="006669EC">
      <w:pPr>
        <w:spacing w:after="0" w:line="240" w:lineRule="auto"/>
        <w:jc w:val="both"/>
        <w:rPr>
          <w:rFonts w:cs="Arial"/>
        </w:rPr>
      </w:pPr>
    </w:p>
    <w:p w14:paraId="50138E52" w14:textId="77777777" w:rsidR="00996D3B" w:rsidRPr="004A4A3A" w:rsidRDefault="00996D3B"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Contrapartida:</w:t>
      </w:r>
    </w:p>
    <w:p w14:paraId="1947BCC7" w14:textId="2895E64A" w:rsidR="00996D3B" w:rsidRPr="004A4A3A" w:rsidRDefault="00AA488C" w:rsidP="006669EC">
      <w:pPr>
        <w:pStyle w:val="Default"/>
        <w:jc w:val="both"/>
        <w:rPr>
          <w:rFonts w:asciiTheme="minorHAnsi" w:hAnsiTheme="minorHAnsi"/>
          <w:sz w:val="22"/>
          <w:szCs w:val="22"/>
        </w:rPr>
      </w:pPr>
      <w:r w:rsidRPr="004A4A3A">
        <w:rPr>
          <w:rFonts w:asciiTheme="minorHAnsi" w:hAnsiTheme="minorHAnsi"/>
          <w:sz w:val="22"/>
          <w:szCs w:val="22"/>
        </w:rPr>
        <w:t>A empresa beneficiada deve oferecer contrapartida no valor mínimo de 5% (econômico ou financeiro) do valor recebido a título de subvenção econômica.</w:t>
      </w:r>
    </w:p>
    <w:p w14:paraId="7021E1BA" w14:textId="77777777" w:rsidR="00996D3B" w:rsidRPr="004A4A3A" w:rsidRDefault="00996D3B" w:rsidP="006669EC">
      <w:pPr>
        <w:spacing w:line="240" w:lineRule="auto"/>
      </w:pPr>
    </w:p>
    <w:p w14:paraId="73D1CC55" w14:textId="77777777" w:rsidR="00466538" w:rsidRPr="004A4A3A" w:rsidRDefault="00466538" w:rsidP="006669EC">
      <w:pPr>
        <w:widowControl w:val="0"/>
        <w:autoSpaceDE w:val="0"/>
        <w:autoSpaceDN w:val="0"/>
        <w:adjustRightInd w:val="0"/>
        <w:spacing w:after="0" w:line="240" w:lineRule="auto"/>
        <w:jc w:val="both"/>
        <w:rPr>
          <w:rFonts w:cs="Arial"/>
          <w:b/>
          <w:color w:val="4F81BD" w:themeColor="accent1"/>
        </w:rPr>
      </w:pPr>
      <w:r w:rsidRPr="004A4A3A">
        <w:rPr>
          <w:rFonts w:cs="Arial"/>
          <w:b/>
          <w:color w:val="4F81BD" w:themeColor="accent1"/>
        </w:rPr>
        <w:t>Fundação d</w:t>
      </w:r>
      <w:r w:rsidR="00383009" w:rsidRPr="004A4A3A">
        <w:rPr>
          <w:rFonts w:cs="Arial"/>
          <w:b/>
          <w:color w:val="4F81BD" w:themeColor="accent1"/>
        </w:rPr>
        <w:t>e Amparo à Pesquisa do Estado de São Paulo</w:t>
      </w:r>
      <w:r w:rsidRPr="004A4A3A">
        <w:rPr>
          <w:rFonts w:cs="Arial"/>
          <w:b/>
          <w:color w:val="4F81BD" w:themeColor="accent1"/>
        </w:rPr>
        <w:t xml:space="preserve"> (FA</w:t>
      </w:r>
      <w:r w:rsidR="00383009" w:rsidRPr="004A4A3A">
        <w:rPr>
          <w:rFonts w:cs="Arial"/>
          <w:b/>
          <w:color w:val="4F81BD" w:themeColor="accent1"/>
        </w:rPr>
        <w:t>PESP</w:t>
      </w:r>
      <w:r w:rsidRPr="004A4A3A">
        <w:rPr>
          <w:rFonts w:cs="Arial"/>
          <w:b/>
          <w:color w:val="4F81BD" w:themeColor="accent1"/>
        </w:rPr>
        <w:t>)</w:t>
      </w:r>
    </w:p>
    <w:p w14:paraId="4C906F2A" w14:textId="77777777" w:rsidR="00383009" w:rsidRPr="004A4A3A" w:rsidRDefault="00466538" w:rsidP="006669EC">
      <w:pPr>
        <w:spacing w:after="0" w:line="240" w:lineRule="auto"/>
        <w:jc w:val="both"/>
        <w:rPr>
          <w:rFonts w:cs="Arial"/>
        </w:rPr>
      </w:pPr>
      <w:r w:rsidRPr="004A4A3A">
        <w:t xml:space="preserve">A </w:t>
      </w:r>
      <w:r w:rsidR="00383009" w:rsidRPr="004A4A3A">
        <w:rPr>
          <w:color w:val="4F81BD" w:themeColor="accent1"/>
        </w:rPr>
        <w:t>FAPESP</w:t>
      </w:r>
      <w:r w:rsidR="00383009" w:rsidRPr="004A4A3A">
        <w:rPr>
          <w:rFonts w:cs="Arial"/>
        </w:rPr>
        <w:t xml:space="preserve"> é uma das principais agências de fomento à pesquisa científica e tecnológica do país. Ligada à </w:t>
      </w:r>
      <w:r w:rsidR="00383009" w:rsidRPr="004A4A3A">
        <w:rPr>
          <w:rFonts w:cs="Arial"/>
          <w:color w:val="4F81BD" w:themeColor="accent1"/>
        </w:rPr>
        <w:t>Secretaria de Desenvolvimento Econômico, Ciência e Tecnologia do Governo do Estado de São Paulo</w:t>
      </w:r>
      <w:r w:rsidR="00383009" w:rsidRPr="004A4A3A">
        <w:rPr>
          <w:rFonts w:cs="Arial"/>
        </w:rPr>
        <w:t>, apoia a pesquisa e financia a investigação, o intercâmbio e a divulgação da ciência e da tecnologia produzida em São Paulo.</w:t>
      </w:r>
    </w:p>
    <w:p w14:paraId="5C058F66" w14:textId="77777777" w:rsidR="00383009" w:rsidRPr="004A4A3A" w:rsidRDefault="00383009" w:rsidP="006669EC">
      <w:pPr>
        <w:spacing w:after="0" w:line="240" w:lineRule="auto"/>
        <w:jc w:val="both"/>
        <w:rPr>
          <w:rFonts w:cs="Arial"/>
        </w:rPr>
      </w:pPr>
    </w:p>
    <w:p w14:paraId="5C5B2088" w14:textId="7C6A1F64" w:rsidR="00383009" w:rsidRPr="004A4A3A" w:rsidRDefault="00383009" w:rsidP="006669EC">
      <w:pPr>
        <w:spacing w:after="0" w:line="240" w:lineRule="auto"/>
        <w:jc w:val="both"/>
        <w:rPr>
          <w:rFonts w:cs="Arial"/>
        </w:rPr>
      </w:pPr>
      <w:r w:rsidRPr="004A4A3A">
        <w:rPr>
          <w:rFonts w:cs="Arial"/>
        </w:rPr>
        <w:t xml:space="preserve">A Fundação apoia a pesquisa científica e tecnológica por meio de bolsas e auxílios </w:t>
      </w:r>
      <w:r w:rsidR="00BA1973" w:rsidRPr="004A4A3A">
        <w:rPr>
          <w:rFonts w:cs="Arial"/>
        </w:rPr>
        <w:t>à</w:t>
      </w:r>
      <w:r w:rsidRPr="004A4A3A">
        <w:rPr>
          <w:rFonts w:cs="Arial"/>
        </w:rPr>
        <w:t xml:space="preserve"> pesquisa que contemplam todas as áreas do conhecimento: Ciências Biológicas, Ciências da Saúde, Ciências Exatas e da Terra, Engenharias, Ciências Agrárias, Ciências Sociais Aplicadas, Ciência Humanas, Linguística, Letras e Artes. As bolsas e auxílios são concedidos por meio de </w:t>
      </w:r>
      <w:r w:rsidR="00BA1973" w:rsidRPr="004A4A3A">
        <w:rPr>
          <w:rFonts w:cs="Arial"/>
        </w:rPr>
        <w:t xml:space="preserve">3 </w:t>
      </w:r>
      <w:r w:rsidRPr="004A4A3A">
        <w:rPr>
          <w:rFonts w:cs="Arial"/>
        </w:rPr>
        <w:t>linhas de financiamento:</w:t>
      </w:r>
    </w:p>
    <w:p w14:paraId="2EFBF180" w14:textId="52D11998" w:rsidR="005065CD" w:rsidRPr="004A4A3A" w:rsidRDefault="00383009" w:rsidP="001A345F">
      <w:pPr>
        <w:pStyle w:val="PargrafodaLista"/>
        <w:numPr>
          <w:ilvl w:val="0"/>
          <w:numId w:val="69"/>
        </w:numPr>
        <w:spacing w:after="0" w:line="240" w:lineRule="auto"/>
        <w:ind w:left="851" w:hanging="284"/>
        <w:jc w:val="both"/>
        <w:rPr>
          <w:rFonts w:cs="Arial"/>
        </w:rPr>
      </w:pPr>
      <w:r w:rsidRPr="004A4A3A">
        <w:rPr>
          <w:rFonts w:cs="Arial"/>
        </w:rPr>
        <w:t>Linha Regular</w:t>
      </w:r>
      <w:r w:rsidR="005065CD" w:rsidRPr="004A4A3A">
        <w:rPr>
          <w:rFonts w:cs="Arial"/>
        </w:rPr>
        <w:t xml:space="preserve"> – demanda espontânea. Ou seja, as propostas de projetos são apresentadas por iniciativa dos interessados</w:t>
      </w:r>
    </w:p>
    <w:p w14:paraId="126C8B27" w14:textId="77777777" w:rsidR="005065CD" w:rsidRPr="004A4A3A" w:rsidRDefault="005065CD" w:rsidP="001A345F">
      <w:pPr>
        <w:pStyle w:val="PargrafodaLista"/>
        <w:numPr>
          <w:ilvl w:val="0"/>
          <w:numId w:val="69"/>
        </w:numPr>
        <w:spacing w:after="0" w:line="240" w:lineRule="auto"/>
        <w:ind w:left="851" w:hanging="284"/>
        <w:jc w:val="both"/>
        <w:rPr>
          <w:rFonts w:cs="Arial"/>
        </w:rPr>
      </w:pPr>
      <w:r w:rsidRPr="004A4A3A">
        <w:rPr>
          <w:rFonts w:cs="Arial"/>
        </w:rPr>
        <w:t>P</w:t>
      </w:r>
      <w:r w:rsidR="00383009" w:rsidRPr="004A4A3A">
        <w:rPr>
          <w:rFonts w:cs="Arial"/>
        </w:rPr>
        <w:t xml:space="preserve">rogramas Especiais </w:t>
      </w:r>
      <w:r w:rsidRPr="004A4A3A">
        <w:rPr>
          <w:rFonts w:cs="Arial"/>
        </w:rPr>
        <w:t xml:space="preserve"> - objetiva induzir o desenvolvimento de pesquisas que promovam o avanço da fronteira do conhecimento e respondam às demandas do Sistema de C&amp;T do Estado de São Paulo e do país</w:t>
      </w:r>
    </w:p>
    <w:p w14:paraId="69230DDD" w14:textId="679AAF50" w:rsidR="00383009" w:rsidRPr="004A4A3A" w:rsidRDefault="00383009" w:rsidP="001A345F">
      <w:pPr>
        <w:pStyle w:val="PargrafodaLista"/>
        <w:numPr>
          <w:ilvl w:val="0"/>
          <w:numId w:val="69"/>
        </w:numPr>
        <w:spacing w:after="0" w:line="240" w:lineRule="auto"/>
        <w:ind w:left="851" w:hanging="284"/>
        <w:jc w:val="both"/>
        <w:rPr>
          <w:rFonts w:cs="Arial"/>
        </w:rPr>
      </w:pPr>
      <w:r w:rsidRPr="004A4A3A">
        <w:rPr>
          <w:rFonts w:cs="Arial"/>
        </w:rPr>
        <w:t>Programas de Pes</w:t>
      </w:r>
      <w:r w:rsidR="005065CD" w:rsidRPr="004A4A3A">
        <w:rPr>
          <w:rFonts w:cs="Arial"/>
        </w:rPr>
        <w:t>quisa para Inovação Tecnológica – t</w:t>
      </w:r>
      <w:r w:rsidR="00BA1973" w:rsidRPr="004A4A3A">
        <w:rPr>
          <w:rFonts w:cs="Arial"/>
        </w:rPr>
        <w:t>ê</w:t>
      </w:r>
      <w:r w:rsidR="005065CD" w:rsidRPr="004A4A3A">
        <w:rPr>
          <w:rFonts w:cs="Arial"/>
        </w:rPr>
        <w:t>m caráter indutor, uma vez que apoiam pesquisas com potencial de</w:t>
      </w:r>
      <w:r w:rsidR="00BA1973" w:rsidRPr="004A4A3A">
        <w:rPr>
          <w:rFonts w:cs="Arial"/>
        </w:rPr>
        <w:t xml:space="preserve"> </w:t>
      </w:r>
      <w:r w:rsidR="005065CD" w:rsidRPr="004A4A3A">
        <w:rPr>
          <w:rFonts w:cs="Arial"/>
        </w:rPr>
        <w:t>desenvolvimento de novas tecnologias e de aplicação prática nas diversas áreas do conhecimento</w:t>
      </w:r>
    </w:p>
    <w:p w14:paraId="00D7C80E" w14:textId="77777777" w:rsidR="00383009" w:rsidRPr="004A4A3A" w:rsidRDefault="00383009" w:rsidP="006669EC">
      <w:pPr>
        <w:spacing w:after="0" w:line="240" w:lineRule="auto"/>
        <w:jc w:val="both"/>
        <w:rPr>
          <w:rFonts w:ascii="Arial" w:hAnsi="Arial" w:cs="Arial"/>
        </w:rPr>
      </w:pPr>
    </w:p>
    <w:p w14:paraId="53FDD18B" w14:textId="77777777" w:rsidR="00466538" w:rsidRPr="004A4A3A" w:rsidRDefault="00F26674"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PIPE – Pesquisa Inovativa em Pequenas Empresas</w:t>
      </w:r>
    </w:p>
    <w:p w14:paraId="4B5C9AE3" w14:textId="77777777" w:rsidR="00991BAC" w:rsidRPr="004A4A3A" w:rsidRDefault="00991BAC" w:rsidP="006669EC">
      <w:pPr>
        <w:widowControl w:val="0"/>
        <w:autoSpaceDE w:val="0"/>
        <w:autoSpaceDN w:val="0"/>
        <w:adjustRightInd w:val="0"/>
        <w:spacing w:after="0" w:line="240" w:lineRule="auto"/>
        <w:jc w:val="both"/>
        <w:rPr>
          <w:rFonts w:cs="Trebuchet MS"/>
        </w:rPr>
      </w:pPr>
    </w:p>
    <w:p w14:paraId="3AAEC4B1" w14:textId="77777777" w:rsidR="00D60767" w:rsidRPr="004A4A3A" w:rsidRDefault="00F26674" w:rsidP="006669EC">
      <w:pPr>
        <w:widowControl w:val="0"/>
        <w:autoSpaceDE w:val="0"/>
        <w:autoSpaceDN w:val="0"/>
        <w:adjustRightInd w:val="0"/>
        <w:spacing w:after="0" w:line="240" w:lineRule="auto"/>
        <w:jc w:val="both"/>
        <w:rPr>
          <w:rFonts w:cs="Arial"/>
        </w:rPr>
      </w:pPr>
      <w:r w:rsidRPr="004A4A3A">
        <w:rPr>
          <w:rFonts w:cs="Trebuchet MS"/>
        </w:rPr>
        <w:t>Programa que visa ap</w:t>
      </w:r>
      <w:r w:rsidR="00D60767" w:rsidRPr="004A4A3A">
        <w:rPr>
          <w:rFonts w:cs="Trebuchet MS"/>
        </w:rPr>
        <w:t>oiar a execução de pesquisa cien</w:t>
      </w:r>
      <w:r w:rsidRPr="004A4A3A">
        <w:rPr>
          <w:rFonts w:cs="Trebuchet MS"/>
        </w:rPr>
        <w:t>tífica e/ou tecnológica em pequenas empresas sediadas no Estado de São Paulo.</w:t>
      </w:r>
      <w:r w:rsidR="00D60767" w:rsidRPr="004A4A3A">
        <w:rPr>
          <w:rFonts w:cs="Trebuchet MS"/>
        </w:rPr>
        <w:t xml:space="preserve"> </w:t>
      </w:r>
    </w:p>
    <w:p w14:paraId="5DBC860D" w14:textId="77777777" w:rsidR="009D3C08" w:rsidRPr="004A4A3A" w:rsidRDefault="009D3C08" w:rsidP="006669EC">
      <w:pPr>
        <w:widowControl w:val="0"/>
        <w:autoSpaceDE w:val="0"/>
        <w:autoSpaceDN w:val="0"/>
        <w:adjustRightInd w:val="0"/>
        <w:spacing w:after="0" w:line="240" w:lineRule="auto"/>
        <w:jc w:val="both"/>
        <w:rPr>
          <w:rFonts w:cs="Arial"/>
        </w:rPr>
      </w:pPr>
    </w:p>
    <w:p w14:paraId="246F9311" w14:textId="77777777" w:rsidR="0013190D" w:rsidRPr="004A4A3A" w:rsidRDefault="0013190D" w:rsidP="006669EC">
      <w:pPr>
        <w:widowControl w:val="0"/>
        <w:autoSpaceDE w:val="0"/>
        <w:autoSpaceDN w:val="0"/>
        <w:adjustRightInd w:val="0"/>
        <w:spacing w:after="0" w:line="240" w:lineRule="auto"/>
        <w:jc w:val="both"/>
        <w:rPr>
          <w:rFonts w:cs="Arial"/>
        </w:rPr>
      </w:pPr>
      <w:r w:rsidRPr="004A4A3A">
        <w:rPr>
          <w:rFonts w:cs="Arial"/>
        </w:rPr>
        <w:lastRenderedPageBreak/>
        <w:t>São objetivos do PIPE:</w:t>
      </w:r>
    </w:p>
    <w:p w14:paraId="6769ADB1" w14:textId="77777777" w:rsidR="0013190D" w:rsidRPr="004A4A3A" w:rsidRDefault="0013190D" w:rsidP="001A345F">
      <w:pPr>
        <w:pStyle w:val="PargrafodaLista"/>
        <w:widowControl w:val="0"/>
        <w:numPr>
          <w:ilvl w:val="0"/>
          <w:numId w:val="70"/>
        </w:numPr>
        <w:autoSpaceDE w:val="0"/>
        <w:autoSpaceDN w:val="0"/>
        <w:adjustRightInd w:val="0"/>
        <w:spacing w:after="0" w:line="240" w:lineRule="auto"/>
        <w:ind w:left="851" w:hanging="284"/>
        <w:jc w:val="both"/>
        <w:rPr>
          <w:rFonts w:cs="Arial"/>
        </w:rPr>
      </w:pPr>
      <w:r w:rsidRPr="004A4A3A">
        <w:rPr>
          <w:rFonts w:cs="Arial"/>
        </w:rPr>
        <w:t>Apoiar a pesquisa em C&amp;T como instrumento para promover a inovação tecnológica, promover o desenvolvimento empresarial e aumentar a competitividade das micro ou pequenas empresas</w:t>
      </w:r>
    </w:p>
    <w:p w14:paraId="5C395A2F" w14:textId="77777777" w:rsidR="0013190D" w:rsidRPr="004A4A3A" w:rsidRDefault="0013190D" w:rsidP="001A345F">
      <w:pPr>
        <w:pStyle w:val="PargrafodaLista"/>
        <w:widowControl w:val="0"/>
        <w:numPr>
          <w:ilvl w:val="0"/>
          <w:numId w:val="70"/>
        </w:numPr>
        <w:autoSpaceDE w:val="0"/>
        <w:autoSpaceDN w:val="0"/>
        <w:adjustRightInd w:val="0"/>
        <w:spacing w:after="0" w:line="240" w:lineRule="auto"/>
        <w:ind w:left="851" w:hanging="284"/>
        <w:jc w:val="both"/>
        <w:rPr>
          <w:rFonts w:cs="Arial"/>
        </w:rPr>
      </w:pPr>
      <w:r w:rsidRPr="004A4A3A">
        <w:rPr>
          <w:rFonts w:cs="Arial"/>
        </w:rPr>
        <w:t>Criar condições para incrementar a contribuição da pesquisa para o desenvolvimento econômico e social</w:t>
      </w:r>
    </w:p>
    <w:p w14:paraId="1F4592B8" w14:textId="77777777" w:rsidR="0013190D" w:rsidRPr="004A4A3A" w:rsidRDefault="0013190D" w:rsidP="001A345F">
      <w:pPr>
        <w:pStyle w:val="PargrafodaLista"/>
        <w:widowControl w:val="0"/>
        <w:numPr>
          <w:ilvl w:val="0"/>
          <w:numId w:val="70"/>
        </w:numPr>
        <w:autoSpaceDE w:val="0"/>
        <w:autoSpaceDN w:val="0"/>
        <w:adjustRightInd w:val="0"/>
        <w:spacing w:after="0" w:line="240" w:lineRule="auto"/>
        <w:ind w:left="851" w:hanging="284"/>
        <w:jc w:val="both"/>
        <w:rPr>
          <w:rFonts w:cs="Arial"/>
        </w:rPr>
      </w:pPr>
      <w:r w:rsidRPr="004A4A3A">
        <w:rPr>
          <w:rFonts w:cs="Arial"/>
        </w:rPr>
        <w:t>Induzir o aumento do investimento privado em pesquisa tecnológica</w:t>
      </w:r>
    </w:p>
    <w:p w14:paraId="4B1A67EC" w14:textId="40EF7796" w:rsidR="0013190D" w:rsidRPr="004A4A3A" w:rsidRDefault="0013190D" w:rsidP="001A345F">
      <w:pPr>
        <w:pStyle w:val="PargrafodaLista"/>
        <w:widowControl w:val="0"/>
        <w:numPr>
          <w:ilvl w:val="0"/>
          <w:numId w:val="70"/>
        </w:numPr>
        <w:autoSpaceDE w:val="0"/>
        <w:autoSpaceDN w:val="0"/>
        <w:adjustRightInd w:val="0"/>
        <w:spacing w:after="0" w:line="240" w:lineRule="auto"/>
        <w:ind w:left="851" w:hanging="284"/>
        <w:jc w:val="both"/>
        <w:rPr>
          <w:rFonts w:cs="Arial"/>
        </w:rPr>
      </w:pPr>
      <w:r w:rsidRPr="004A4A3A">
        <w:rPr>
          <w:rFonts w:cs="Arial"/>
        </w:rPr>
        <w:t>Possibilitar que micro ou pequenas empresas associem</w:t>
      </w:r>
      <w:r w:rsidR="00FA625F" w:rsidRPr="004A4A3A">
        <w:rPr>
          <w:rFonts w:cs="Arial"/>
        </w:rPr>
        <w:t>-se</w:t>
      </w:r>
      <w:r w:rsidRPr="004A4A3A">
        <w:rPr>
          <w:rFonts w:cs="Arial"/>
        </w:rPr>
        <w:t xml:space="preserve"> a pesquisadores do ambiente acadêmico em projetos de pesquisa visando à inovação tecnológica</w:t>
      </w:r>
    </w:p>
    <w:p w14:paraId="4F11A2B9" w14:textId="3DCB976D" w:rsidR="0013190D" w:rsidRPr="004A4A3A" w:rsidRDefault="0013190D" w:rsidP="001A345F">
      <w:pPr>
        <w:pStyle w:val="PargrafodaLista"/>
        <w:widowControl w:val="0"/>
        <w:numPr>
          <w:ilvl w:val="0"/>
          <w:numId w:val="70"/>
        </w:numPr>
        <w:autoSpaceDE w:val="0"/>
        <w:autoSpaceDN w:val="0"/>
        <w:adjustRightInd w:val="0"/>
        <w:spacing w:after="0" w:line="240" w:lineRule="auto"/>
        <w:ind w:left="851" w:hanging="284"/>
        <w:jc w:val="both"/>
        <w:rPr>
          <w:rFonts w:cs="Arial"/>
        </w:rPr>
      </w:pPr>
      <w:r w:rsidRPr="004A4A3A">
        <w:rPr>
          <w:rFonts w:cs="Arial"/>
        </w:rPr>
        <w:t>Contribuir para a formação e o desenvolvimento de núcleos de desenvolvimento tecnológico nas micro ou pequenas empresas</w:t>
      </w:r>
      <w:r w:rsidR="00FA625F" w:rsidRPr="004A4A3A">
        <w:rPr>
          <w:rFonts w:cs="Arial"/>
        </w:rPr>
        <w:t>,</w:t>
      </w:r>
      <w:r w:rsidRPr="004A4A3A">
        <w:rPr>
          <w:rFonts w:cs="Arial"/>
        </w:rPr>
        <w:t xml:space="preserve"> e para a colocação de pesquisadores no mercado de trabalho empresarial</w:t>
      </w:r>
    </w:p>
    <w:p w14:paraId="729C72D0" w14:textId="77777777" w:rsidR="009D3C08" w:rsidRPr="004A4A3A" w:rsidRDefault="009D3C08" w:rsidP="006669EC">
      <w:pPr>
        <w:pStyle w:val="PargrafodaLista"/>
        <w:widowControl w:val="0"/>
        <w:autoSpaceDE w:val="0"/>
        <w:autoSpaceDN w:val="0"/>
        <w:adjustRightInd w:val="0"/>
        <w:spacing w:after="0" w:line="240" w:lineRule="auto"/>
        <w:ind w:left="851"/>
        <w:jc w:val="both"/>
        <w:rPr>
          <w:rFonts w:cs="Arial"/>
        </w:rPr>
      </w:pPr>
    </w:p>
    <w:p w14:paraId="76ED8D12" w14:textId="77777777" w:rsidR="00F26674" w:rsidRPr="004A4A3A" w:rsidRDefault="00F26674"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1249E0F4" w14:textId="77777777" w:rsidR="00F26674" w:rsidRPr="004A4A3A" w:rsidRDefault="00F26674"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Pesquisadores que tenham vínculo empregatício com pequenas empresas ou que </w:t>
      </w:r>
      <w:r w:rsidR="00983A76" w:rsidRPr="004A4A3A">
        <w:rPr>
          <w:rFonts w:asciiTheme="minorHAnsi" w:hAnsiTheme="minorHAnsi" w:cstheme="minorHAnsi"/>
          <w:color w:val="auto"/>
          <w:sz w:val="22"/>
          <w:szCs w:val="22"/>
        </w:rPr>
        <w:t>e</w:t>
      </w:r>
      <w:r w:rsidRPr="004A4A3A">
        <w:rPr>
          <w:rFonts w:asciiTheme="minorHAnsi" w:hAnsiTheme="minorHAnsi" w:cstheme="minorHAnsi"/>
          <w:color w:val="auto"/>
          <w:sz w:val="22"/>
          <w:szCs w:val="22"/>
        </w:rPr>
        <w:t>stejam associados a elas para sua realização</w:t>
      </w:r>
      <w:r w:rsidR="00983A76" w:rsidRPr="004A4A3A">
        <w:rPr>
          <w:rFonts w:asciiTheme="minorHAnsi" w:hAnsiTheme="minorHAnsi" w:cstheme="minorHAnsi"/>
          <w:color w:val="auto"/>
          <w:sz w:val="22"/>
          <w:szCs w:val="22"/>
        </w:rPr>
        <w:t>.</w:t>
      </w:r>
    </w:p>
    <w:p w14:paraId="3747BC65" w14:textId="77777777" w:rsidR="00983A76" w:rsidRPr="004A4A3A" w:rsidRDefault="00983A76" w:rsidP="006669EC">
      <w:pPr>
        <w:pStyle w:val="Default"/>
        <w:jc w:val="both"/>
        <w:rPr>
          <w:rFonts w:asciiTheme="minorHAnsi" w:hAnsiTheme="minorHAnsi" w:cstheme="minorHAnsi"/>
          <w:color w:val="auto"/>
          <w:sz w:val="22"/>
          <w:szCs w:val="22"/>
        </w:rPr>
      </w:pPr>
    </w:p>
    <w:p w14:paraId="56133AAB" w14:textId="77777777" w:rsidR="00983A76" w:rsidRPr="004A4A3A" w:rsidRDefault="00983A76"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Diretrizes:</w:t>
      </w:r>
    </w:p>
    <w:p w14:paraId="3ABE9301" w14:textId="55505083" w:rsidR="00983A76" w:rsidRPr="004A4A3A" w:rsidRDefault="00983A76" w:rsidP="006669EC">
      <w:pPr>
        <w:widowControl w:val="0"/>
        <w:autoSpaceDE w:val="0"/>
        <w:autoSpaceDN w:val="0"/>
        <w:adjustRightInd w:val="0"/>
        <w:spacing w:after="0" w:line="240" w:lineRule="auto"/>
        <w:jc w:val="both"/>
        <w:rPr>
          <w:rFonts w:cs="Arial"/>
        </w:rPr>
      </w:pPr>
      <w:r w:rsidRPr="004A4A3A">
        <w:rPr>
          <w:rFonts w:cs="Arial"/>
        </w:rPr>
        <w:t xml:space="preserve">As propostas de pesquisa submetidas ao PIPE devem ser organizadas em </w:t>
      </w:r>
      <w:r w:rsidR="00FA625F" w:rsidRPr="004A4A3A">
        <w:rPr>
          <w:rFonts w:cs="Arial"/>
        </w:rPr>
        <w:t xml:space="preserve">3 </w:t>
      </w:r>
      <w:r w:rsidRPr="004A4A3A">
        <w:rPr>
          <w:rFonts w:cs="Arial"/>
        </w:rPr>
        <w:t>fases:</w:t>
      </w:r>
    </w:p>
    <w:p w14:paraId="3C1A61E2" w14:textId="4122376C" w:rsidR="00983A76" w:rsidRPr="004A4A3A" w:rsidRDefault="00983A76" w:rsidP="001A345F">
      <w:pPr>
        <w:pStyle w:val="PargrafodaLista"/>
        <w:widowControl w:val="0"/>
        <w:numPr>
          <w:ilvl w:val="0"/>
          <w:numId w:val="71"/>
        </w:numPr>
        <w:autoSpaceDE w:val="0"/>
        <w:autoSpaceDN w:val="0"/>
        <w:adjustRightInd w:val="0"/>
        <w:spacing w:after="0" w:line="240" w:lineRule="auto"/>
        <w:ind w:left="851" w:hanging="284"/>
        <w:rPr>
          <w:rFonts w:cs="Arial"/>
        </w:rPr>
      </w:pPr>
      <w:r w:rsidRPr="004A4A3A">
        <w:rPr>
          <w:rFonts w:cs="Arial"/>
        </w:rPr>
        <w:t>Fase 1: análise de viabilidade técnico</w:t>
      </w:r>
      <w:r w:rsidR="00FA625F" w:rsidRPr="004A4A3A">
        <w:rPr>
          <w:rFonts w:cs="Arial"/>
        </w:rPr>
        <w:t xml:space="preserve"> </w:t>
      </w:r>
      <w:r w:rsidRPr="004A4A3A">
        <w:rPr>
          <w:rFonts w:cs="Arial"/>
        </w:rPr>
        <w:t>científica</w:t>
      </w:r>
    </w:p>
    <w:p w14:paraId="5B29F0BE" w14:textId="77777777" w:rsidR="00983A76" w:rsidRPr="004A4A3A" w:rsidRDefault="00983A76" w:rsidP="001A345F">
      <w:pPr>
        <w:pStyle w:val="PargrafodaLista"/>
        <w:widowControl w:val="0"/>
        <w:numPr>
          <w:ilvl w:val="0"/>
          <w:numId w:val="71"/>
        </w:numPr>
        <w:autoSpaceDE w:val="0"/>
        <w:autoSpaceDN w:val="0"/>
        <w:adjustRightInd w:val="0"/>
        <w:spacing w:after="0" w:line="240" w:lineRule="auto"/>
        <w:ind w:left="851" w:hanging="284"/>
        <w:jc w:val="both"/>
        <w:rPr>
          <w:rFonts w:cs="Arial"/>
        </w:rPr>
      </w:pPr>
      <w:r w:rsidRPr="004A4A3A">
        <w:rPr>
          <w:rFonts w:cs="Arial"/>
        </w:rPr>
        <w:t>Fase 2: desenvolvimento da proposta de pesquisa</w:t>
      </w:r>
    </w:p>
    <w:p w14:paraId="73059A76" w14:textId="61665E04" w:rsidR="00983A76" w:rsidRPr="004A4A3A" w:rsidRDefault="00983A76" w:rsidP="001A345F">
      <w:pPr>
        <w:pStyle w:val="PargrafodaLista"/>
        <w:widowControl w:val="0"/>
        <w:numPr>
          <w:ilvl w:val="0"/>
          <w:numId w:val="71"/>
        </w:numPr>
        <w:autoSpaceDE w:val="0"/>
        <w:autoSpaceDN w:val="0"/>
        <w:adjustRightInd w:val="0"/>
        <w:spacing w:after="0" w:line="240" w:lineRule="auto"/>
        <w:ind w:left="851" w:hanging="284"/>
        <w:jc w:val="both"/>
        <w:rPr>
          <w:rFonts w:cs="Arial"/>
        </w:rPr>
      </w:pPr>
      <w:r w:rsidRPr="004A4A3A">
        <w:rPr>
          <w:rFonts w:cs="Arial"/>
        </w:rPr>
        <w:t xml:space="preserve">Fase 3: aplicação dos resultados visando </w:t>
      </w:r>
      <w:r w:rsidR="00FA625F" w:rsidRPr="004A4A3A">
        <w:rPr>
          <w:rFonts w:cs="Arial"/>
        </w:rPr>
        <w:t>à</w:t>
      </w:r>
      <w:r w:rsidRPr="004A4A3A">
        <w:rPr>
          <w:rFonts w:cs="Arial"/>
        </w:rPr>
        <w:t xml:space="preserve"> comercialização do produto ou processo que foi objeto da inovação criada a partir da pesquisa apoiada</w:t>
      </w:r>
    </w:p>
    <w:p w14:paraId="3903A138" w14:textId="77777777" w:rsidR="003F4C45" w:rsidRPr="004A4A3A" w:rsidRDefault="003F4C45" w:rsidP="006669EC">
      <w:pPr>
        <w:pStyle w:val="PargrafodaLista"/>
        <w:widowControl w:val="0"/>
        <w:autoSpaceDE w:val="0"/>
        <w:autoSpaceDN w:val="0"/>
        <w:adjustRightInd w:val="0"/>
        <w:spacing w:after="0" w:line="240" w:lineRule="auto"/>
        <w:ind w:left="851"/>
        <w:jc w:val="both"/>
        <w:rPr>
          <w:rFonts w:cs="Arial"/>
        </w:rPr>
      </w:pPr>
    </w:p>
    <w:p w14:paraId="5B4CC107" w14:textId="77777777" w:rsidR="00D021D5" w:rsidRPr="004A4A3A" w:rsidRDefault="00D021D5"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2A9601A9" w14:textId="77777777" w:rsidR="00D021D5" w:rsidRPr="004A4A3A" w:rsidRDefault="00D021D5" w:rsidP="006669EC">
      <w:pPr>
        <w:widowControl w:val="0"/>
        <w:autoSpaceDE w:val="0"/>
        <w:autoSpaceDN w:val="0"/>
        <w:adjustRightInd w:val="0"/>
        <w:spacing w:after="0" w:line="240" w:lineRule="auto"/>
        <w:jc w:val="both"/>
        <w:rPr>
          <w:rFonts w:cs="Arial"/>
        </w:rPr>
      </w:pPr>
      <w:r w:rsidRPr="004A4A3A">
        <w:rPr>
          <w:rFonts w:cs="Arial"/>
        </w:rPr>
        <w:t>Os itens financiáveis incluem:</w:t>
      </w:r>
    </w:p>
    <w:p w14:paraId="57CA7B3F" w14:textId="77777777" w:rsidR="005019F6" w:rsidRPr="004A4A3A" w:rsidRDefault="005019F6" w:rsidP="001A345F">
      <w:pPr>
        <w:pStyle w:val="PargrafodaLista"/>
        <w:widowControl w:val="0"/>
        <w:numPr>
          <w:ilvl w:val="0"/>
          <w:numId w:val="72"/>
        </w:numPr>
        <w:autoSpaceDE w:val="0"/>
        <w:autoSpaceDN w:val="0"/>
        <w:adjustRightInd w:val="0"/>
        <w:spacing w:after="0" w:line="240" w:lineRule="auto"/>
        <w:ind w:left="851" w:hanging="284"/>
        <w:jc w:val="both"/>
        <w:rPr>
          <w:rFonts w:cs="Arial"/>
        </w:rPr>
      </w:pPr>
      <w:r w:rsidRPr="004A4A3A">
        <w:rPr>
          <w:rFonts w:cs="Arial"/>
        </w:rPr>
        <w:t>Material de consumo</w:t>
      </w:r>
    </w:p>
    <w:p w14:paraId="0DE70B56" w14:textId="77777777" w:rsidR="005019F6" w:rsidRPr="004A4A3A" w:rsidRDefault="005019F6" w:rsidP="001A345F">
      <w:pPr>
        <w:pStyle w:val="PargrafodaLista"/>
        <w:widowControl w:val="0"/>
        <w:numPr>
          <w:ilvl w:val="0"/>
          <w:numId w:val="72"/>
        </w:numPr>
        <w:autoSpaceDE w:val="0"/>
        <w:autoSpaceDN w:val="0"/>
        <w:adjustRightInd w:val="0"/>
        <w:spacing w:after="0" w:line="240" w:lineRule="auto"/>
        <w:ind w:left="851" w:hanging="284"/>
        <w:jc w:val="both"/>
        <w:rPr>
          <w:rFonts w:cs="Arial"/>
        </w:rPr>
      </w:pPr>
      <w:r w:rsidRPr="004A4A3A">
        <w:rPr>
          <w:rFonts w:cs="Arial"/>
        </w:rPr>
        <w:t>Material permanente</w:t>
      </w:r>
    </w:p>
    <w:p w14:paraId="73AAA7D9" w14:textId="77777777" w:rsidR="005019F6" w:rsidRPr="004A4A3A" w:rsidRDefault="005019F6" w:rsidP="001A345F">
      <w:pPr>
        <w:pStyle w:val="PargrafodaLista"/>
        <w:widowControl w:val="0"/>
        <w:numPr>
          <w:ilvl w:val="0"/>
          <w:numId w:val="72"/>
        </w:numPr>
        <w:autoSpaceDE w:val="0"/>
        <w:autoSpaceDN w:val="0"/>
        <w:adjustRightInd w:val="0"/>
        <w:spacing w:after="0" w:line="240" w:lineRule="auto"/>
        <w:ind w:left="851" w:hanging="284"/>
        <w:jc w:val="both"/>
        <w:rPr>
          <w:rFonts w:cs="Arial"/>
        </w:rPr>
      </w:pPr>
      <w:r w:rsidRPr="004A4A3A">
        <w:rPr>
          <w:rFonts w:cs="Arial"/>
        </w:rPr>
        <w:t>Serviços de terceiros</w:t>
      </w:r>
    </w:p>
    <w:p w14:paraId="74F62637" w14:textId="77777777" w:rsidR="005019F6" w:rsidRPr="004A4A3A" w:rsidRDefault="005019F6" w:rsidP="001A345F">
      <w:pPr>
        <w:pStyle w:val="PargrafodaLista"/>
        <w:widowControl w:val="0"/>
        <w:numPr>
          <w:ilvl w:val="0"/>
          <w:numId w:val="72"/>
        </w:numPr>
        <w:autoSpaceDE w:val="0"/>
        <w:autoSpaceDN w:val="0"/>
        <w:adjustRightInd w:val="0"/>
        <w:spacing w:after="0" w:line="240" w:lineRule="auto"/>
        <w:ind w:left="851" w:hanging="284"/>
        <w:jc w:val="both"/>
        <w:rPr>
          <w:rFonts w:cs="Arial"/>
        </w:rPr>
      </w:pPr>
      <w:r w:rsidRPr="004A4A3A">
        <w:rPr>
          <w:rFonts w:cs="Arial"/>
        </w:rPr>
        <w:t>Despesas de transporte e diárias</w:t>
      </w:r>
    </w:p>
    <w:p w14:paraId="22250BE3" w14:textId="2F31AE80" w:rsidR="005019F6" w:rsidRPr="004A4A3A" w:rsidRDefault="005019F6" w:rsidP="001A345F">
      <w:pPr>
        <w:pStyle w:val="PargrafodaLista"/>
        <w:widowControl w:val="0"/>
        <w:numPr>
          <w:ilvl w:val="0"/>
          <w:numId w:val="72"/>
        </w:numPr>
        <w:autoSpaceDE w:val="0"/>
        <w:autoSpaceDN w:val="0"/>
        <w:adjustRightInd w:val="0"/>
        <w:spacing w:after="0" w:line="240" w:lineRule="auto"/>
        <w:ind w:left="851" w:hanging="284"/>
        <w:jc w:val="both"/>
        <w:rPr>
          <w:rFonts w:cs="Arial"/>
        </w:rPr>
      </w:pPr>
      <w:r w:rsidRPr="004A4A3A">
        <w:rPr>
          <w:rFonts w:cs="Arial"/>
        </w:rPr>
        <w:t>Recursos para participação, com apresentação de trabalho, em reuniões científicas</w:t>
      </w:r>
    </w:p>
    <w:p w14:paraId="0245B958" w14:textId="77777777" w:rsidR="005019F6" w:rsidRPr="004A4A3A" w:rsidRDefault="005019F6" w:rsidP="001A345F">
      <w:pPr>
        <w:pStyle w:val="PargrafodaLista"/>
        <w:widowControl w:val="0"/>
        <w:numPr>
          <w:ilvl w:val="0"/>
          <w:numId w:val="72"/>
        </w:numPr>
        <w:autoSpaceDE w:val="0"/>
        <w:autoSpaceDN w:val="0"/>
        <w:adjustRightInd w:val="0"/>
        <w:spacing w:after="0" w:line="240" w:lineRule="auto"/>
        <w:ind w:left="851" w:hanging="284"/>
        <w:jc w:val="both"/>
        <w:rPr>
          <w:rFonts w:cs="Arial"/>
        </w:rPr>
      </w:pPr>
      <w:r w:rsidRPr="004A4A3A">
        <w:rPr>
          <w:rFonts w:cs="Arial"/>
        </w:rPr>
        <w:t>Bolsas de pesquisa (Bolsa de Pesquisa Pequena Empresa e bolsas do Programa de Capacitação Técnica)</w:t>
      </w:r>
    </w:p>
    <w:p w14:paraId="47E40916" w14:textId="77777777" w:rsidR="005019F6" w:rsidRPr="004A4A3A" w:rsidRDefault="005019F6" w:rsidP="006669EC">
      <w:pPr>
        <w:pStyle w:val="PargrafodaLista"/>
        <w:widowControl w:val="0"/>
        <w:autoSpaceDE w:val="0"/>
        <w:autoSpaceDN w:val="0"/>
        <w:adjustRightInd w:val="0"/>
        <w:spacing w:after="0" w:line="240" w:lineRule="auto"/>
        <w:ind w:left="851"/>
        <w:jc w:val="both"/>
        <w:rPr>
          <w:rFonts w:cs="Arial"/>
        </w:rPr>
      </w:pPr>
    </w:p>
    <w:p w14:paraId="123D599A" w14:textId="77777777" w:rsidR="00D021D5" w:rsidRPr="004A4A3A" w:rsidRDefault="00D021D5"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Valor:</w:t>
      </w:r>
    </w:p>
    <w:p w14:paraId="56A333CC" w14:textId="77777777" w:rsidR="005019F6" w:rsidRPr="004A4A3A" w:rsidRDefault="00D021D5"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Fase 1:</w:t>
      </w:r>
      <w:r w:rsidR="005019F6" w:rsidRPr="004A4A3A">
        <w:rPr>
          <w:rFonts w:asciiTheme="minorHAnsi" w:hAnsiTheme="minorHAnsi" w:cstheme="minorHAnsi"/>
          <w:color w:val="auto"/>
          <w:sz w:val="22"/>
          <w:szCs w:val="22"/>
        </w:rPr>
        <w:t xml:space="preserve"> máximo de R$ 200 mil por projeto.</w:t>
      </w:r>
    </w:p>
    <w:p w14:paraId="4E07048E" w14:textId="77777777" w:rsidR="005019F6" w:rsidRPr="004A4A3A" w:rsidRDefault="005019F6"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Fase 2: máximo de R$ 1 milhão por projeto.</w:t>
      </w:r>
    </w:p>
    <w:p w14:paraId="7E46A78E" w14:textId="3FBE56D2" w:rsidR="005019F6" w:rsidRPr="004A4A3A" w:rsidRDefault="005019F6"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Fase 3: os recursos devem ser obtidos pela empresa junto ao mercado ou outras ag</w:t>
      </w:r>
      <w:r w:rsidR="00FA625F" w:rsidRPr="004A4A3A">
        <w:rPr>
          <w:rFonts w:asciiTheme="minorHAnsi" w:hAnsiTheme="minorHAnsi" w:cstheme="minorHAnsi"/>
          <w:color w:val="auto"/>
          <w:sz w:val="22"/>
          <w:szCs w:val="22"/>
        </w:rPr>
        <w:t>ê</w:t>
      </w:r>
      <w:r w:rsidRPr="004A4A3A">
        <w:rPr>
          <w:rFonts w:asciiTheme="minorHAnsi" w:hAnsiTheme="minorHAnsi" w:cstheme="minorHAnsi"/>
          <w:color w:val="auto"/>
          <w:sz w:val="22"/>
          <w:szCs w:val="22"/>
        </w:rPr>
        <w:t>ncias de financiamento a empresas.</w:t>
      </w:r>
    </w:p>
    <w:p w14:paraId="7796E8F8" w14:textId="428C6C18" w:rsidR="00FA625F" w:rsidRPr="004A4A3A" w:rsidRDefault="00FA625F" w:rsidP="006669EC">
      <w:pPr>
        <w:pStyle w:val="Default"/>
        <w:jc w:val="both"/>
        <w:rPr>
          <w:rFonts w:asciiTheme="minorHAnsi" w:hAnsiTheme="minorHAnsi" w:cstheme="minorHAnsi"/>
          <w:color w:val="auto"/>
          <w:sz w:val="22"/>
          <w:szCs w:val="22"/>
        </w:rPr>
      </w:pPr>
    </w:p>
    <w:p w14:paraId="737471FE" w14:textId="4A0ED6B2" w:rsidR="005B247C" w:rsidRPr="004A4A3A" w:rsidRDefault="00A549E2"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PIPE/</w:t>
      </w:r>
      <w:r w:rsidR="005B247C" w:rsidRPr="004A4A3A">
        <w:rPr>
          <w:rFonts w:asciiTheme="minorHAnsi" w:hAnsiTheme="minorHAnsi" w:cstheme="minorHAnsi"/>
          <w:b/>
          <w:color w:val="auto"/>
          <w:sz w:val="22"/>
          <w:szCs w:val="22"/>
        </w:rPr>
        <w:t xml:space="preserve">PAPPE </w:t>
      </w:r>
      <w:r w:rsidR="004E6F3D" w:rsidRPr="004A4A3A">
        <w:rPr>
          <w:rFonts w:asciiTheme="minorHAnsi" w:hAnsiTheme="minorHAnsi" w:cstheme="minorHAnsi"/>
          <w:b/>
          <w:color w:val="auto"/>
          <w:sz w:val="22"/>
          <w:szCs w:val="22"/>
        </w:rPr>
        <w:t>Subvenção</w:t>
      </w:r>
      <w:r w:rsidRPr="004A4A3A">
        <w:rPr>
          <w:rFonts w:asciiTheme="minorHAnsi" w:hAnsiTheme="minorHAnsi" w:cstheme="minorHAnsi"/>
          <w:b/>
          <w:color w:val="auto"/>
          <w:sz w:val="22"/>
          <w:szCs w:val="22"/>
        </w:rPr>
        <w:t xml:space="preserve"> </w:t>
      </w:r>
      <w:r w:rsidR="00FA625F" w:rsidRPr="004A4A3A">
        <w:rPr>
          <w:rFonts w:asciiTheme="minorHAnsi" w:hAnsiTheme="minorHAnsi" w:cstheme="minorHAnsi"/>
          <w:b/>
          <w:color w:val="auto"/>
          <w:sz w:val="22"/>
          <w:szCs w:val="22"/>
        </w:rPr>
        <w:t>(</w:t>
      </w:r>
      <w:r w:rsidR="005B247C" w:rsidRPr="004A4A3A">
        <w:rPr>
          <w:rFonts w:asciiTheme="minorHAnsi" w:hAnsiTheme="minorHAnsi" w:cstheme="minorHAnsi"/>
          <w:b/>
          <w:color w:val="auto"/>
          <w:sz w:val="22"/>
          <w:szCs w:val="22"/>
        </w:rPr>
        <w:t>em parceria com Finep)</w:t>
      </w:r>
    </w:p>
    <w:p w14:paraId="6886C5AD" w14:textId="77777777" w:rsidR="00FA625F" w:rsidRPr="004A4A3A" w:rsidRDefault="00FA625F" w:rsidP="006669EC">
      <w:pPr>
        <w:spacing w:after="0" w:line="240" w:lineRule="auto"/>
        <w:jc w:val="both"/>
        <w:rPr>
          <w:rFonts w:cstheme="minorHAnsi"/>
          <w:b/>
        </w:rPr>
      </w:pPr>
    </w:p>
    <w:p w14:paraId="7E419EED" w14:textId="391BA788" w:rsidR="007123E9" w:rsidRPr="004A4A3A" w:rsidRDefault="007123E9" w:rsidP="006669EC">
      <w:pPr>
        <w:spacing w:after="0" w:line="240" w:lineRule="auto"/>
        <w:jc w:val="both"/>
        <w:rPr>
          <w:rFonts w:cs="Arial"/>
        </w:rPr>
      </w:pPr>
      <w:r w:rsidRPr="004A4A3A">
        <w:rPr>
          <w:rFonts w:cs="Tahoma"/>
        </w:rPr>
        <w:t>Destina-se a apoiar, por meio da concessão de recursos de subvenção econômica (não reembolsáveis), o desenvolvimento</w:t>
      </w:r>
      <w:r w:rsidR="004E6F3D" w:rsidRPr="004A4A3A">
        <w:rPr>
          <w:rFonts w:cs="Tahoma"/>
        </w:rPr>
        <w:t xml:space="preserve">, por empresas paulistas, </w:t>
      </w:r>
      <w:r w:rsidRPr="004A4A3A">
        <w:rPr>
          <w:rFonts w:cs="Tahoma"/>
        </w:rPr>
        <w:t xml:space="preserve">de </w:t>
      </w:r>
      <w:r w:rsidRPr="004A4A3A">
        <w:rPr>
          <w:rFonts w:cs="Arial"/>
        </w:rPr>
        <w:t xml:space="preserve">produtos, </w:t>
      </w:r>
      <w:r w:rsidR="004E6F3D" w:rsidRPr="004A4A3A">
        <w:rPr>
          <w:rFonts w:cs="Arial"/>
        </w:rPr>
        <w:t>processos e serviços</w:t>
      </w:r>
      <w:r w:rsidR="00A549E2" w:rsidRPr="004A4A3A">
        <w:rPr>
          <w:rFonts w:cs="Arial"/>
        </w:rPr>
        <w:t xml:space="preserve"> inovadores, visando ao desenvolvimento das áreas estratégicas nas políticas públicas federais</w:t>
      </w:r>
      <w:r w:rsidR="001251F7" w:rsidRPr="004A4A3A">
        <w:rPr>
          <w:rFonts w:cs="Arial"/>
        </w:rPr>
        <w:t>,</w:t>
      </w:r>
      <w:r w:rsidR="00A549E2" w:rsidRPr="004A4A3A">
        <w:rPr>
          <w:rFonts w:cs="Arial"/>
        </w:rPr>
        <w:t xml:space="preserve"> e estimular a ampliação e o adensamento das atividades de pesquisa para inovação no universo empresarial paulista.</w:t>
      </w:r>
    </w:p>
    <w:p w14:paraId="367AE009" w14:textId="77777777" w:rsidR="007123E9" w:rsidRPr="004A4A3A" w:rsidRDefault="007123E9" w:rsidP="006669EC">
      <w:pPr>
        <w:widowControl w:val="0"/>
        <w:autoSpaceDE w:val="0"/>
        <w:autoSpaceDN w:val="0"/>
        <w:adjustRightInd w:val="0"/>
        <w:spacing w:after="0" w:line="240" w:lineRule="auto"/>
        <w:jc w:val="both"/>
        <w:rPr>
          <w:rFonts w:cs="Trebuchet MS"/>
          <w:color w:val="262626"/>
        </w:rPr>
      </w:pPr>
    </w:p>
    <w:p w14:paraId="3197F16A" w14:textId="77777777" w:rsidR="007123E9" w:rsidRPr="004A4A3A" w:rsidRDefault="007123E9"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Áreas de abrangência/Projetos apoiáveis:</w:t>
      </w:r>
    </w:p>
    <w:p w14:paraId="2D154AD9" w14:textId="77777777" w:rsidR="007123E9" w:rsidRPr="004A4A3A" w:rsidRDefault="00A549E2" w:rsidP="006669EC">
      <w:pPr>
        <w:pStyle w:val="Default"/>
        <w:jc w:val="both"/>
        <w:rPr>
          <w:rFonts w:asciiTheme="minorHAnsi" w:hAnsiTheme="minorHAnsi" w:cs="Tahoma"/>
          <w:sz w:val="22"/>
          <w:szCs w:val="22"/>
        </w:rPr>
      </w:pPr>
      <w:r w:rsidRPr="004A4A3A">
        <w:rPr>
          <w:rFonts w:asciiTheme="minorHAnsi" w:hAnsiTheme="minorHAnsi" w:cs="Tahoma"/>
          <w:sz w:val="22"/>
          <w:szCs w:val="22"/>
        </w:rPr>
        <w:t>São apoiados projetos de pesquisa para inovação em todas as áreas do conhecimento.</w:t>
      </w:r>
    </w:p>
    <w:p w14:paraId="24E52A6B" w14:textId="77777777" w:rsidR="007123E9" w:rsidRPr="004A4A3A" w:rsidRDefault="007123E9" w:rsidP="006669EC">
      <w:pPr>
        <w:pStyle w:val="Default"/>
        <w:ind w:left="2835" w:hanging="2835"/>
        <w:jc w:val="both"/>
        <w:rPr>
          <w:rFonts w:asciiTheme="minorHAnsi" w:hAnsiTheme="minorHAnsi" w:cstheme="minorHAnsi"/>
          <w:b/>
          <w:color w:val="auto"/>
          <w:sz w:val="22"/>
          <w:szCs w:val="22"/>
        </w:rPr>
      </w:pPr>
    </w:p>
    <w:p w14:paraId="06991E92" w14:textId="77777777" w:rsidR="007123E9" w:rsidRPr="004A4A3A" w:rsidRDefault="007123E9"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3B367665" w14:textId="77777777" w:rsidR="00A549E2" w:rsidRPr="004A4A3A" w:rsidRDefault="007123E9" w:rsidP="006669EC">
      <w:pPr>
        <w:spacing w:after="0" w:line="240" w:lineRule="auto"/>
        <w:jc w:val="both"/>
        <w:rPr>
          <w:rFonts w:cs="Arial"/>
        </w:rPr>
      </w:pPr>
      <w:r w:rsidRPr="004A4A3A">
        <w:rPr>
          <w:rFonts w:cs="Tahoma"/>
        </w:rPr>
        <w:t>M</w:t>
      </w:r>
      <w:r w:rsidRPr="004A4A3A">
        <w:rPr>
          <w:rFonts w:cs="Arial"/>
        </w:rPr>
        <w:t xml:space="preserve">icroempresas e empresas de pequeno porte brasileiras, </w:t>
      </w:r>
      <w:r w:rsidR="00A549E2" w:rsidRPr="004A4A3A">
        <w:rPr>
          <w:rFonts w:cs="Arial"/>
        </w:rPr>
        <w:t>empresas individuais ou sociedades simples, sediadas no Estado de São Paulo.</w:t>
      </w:r>
    </w:p>
    <w:p w14:paraId="3368D2BD" w14:textId="77777777" w:rsidR="007123E9" w:rsidRPr="004A4A3A" w:rsidRDefault="007123E9" w:rsidP="006669EC">
      <w:pPr>
        <w:pStyle w:val="Default"/>
        <w:ind w:left="2835" w:hanging="2835"/>
        <w:jc w:val="both"/>
        <w:rPr>
          <w:rFonts w:asciiTheme="minorHAnsi" w:hAnsiTheme="minorHAnsi" w:cstheme="minorHAnsi"/>
          <w:b/>
          <w:color w:val="auto"/>
          <w:sz w:val="22"/>
          <w:szCs w:val="22"/>
        </w:rPr>
      </w:pPr>
    </w:p>
    <w:p w14:paraId="57697287" w14:textId="77777777" w:rsidR="00096488" w:rsidRPr="004A4A3A" w:rsidRDefault="00096488"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Diretrizes:</w:t>
      </w:r>
    </w:p>
    <w:p w14:paraId="035B8508" w14:textId="14CE5FE3" w:rsidR="00096488" w:rsidRPr="004A4A3A" w:rsidRDefault="00096488" w:rsidP="006669EC">
      <w:pPr>
        <w:widowControl w:val="0"/>
        <w:autoSpaceDE w:val="0"/>
        <w:autoSpaceDN w:val="0"/>
        <w:adjustRightInd w:val="0"/>
        <w:spacing w:after="0" w:line="240" w:lineRule="auto"/>
        <w:jc w:val="both"/>
        <w:rPr>
          <w:rFonts w:cs="Arial"/>
        </w:rPr>
      </w:pPr>
      <w:r w:rsidRPr="004A4A3A">
        <w:rPr>
          <w:rFonts w:cs="Arial"/>
        </w:rPr>
        <w:t xml:space="preserve">As propostas de pesquisa submetidas devem ser organizadas em </w:t>
      </w:r>
      <w:r w:rsidR="001251F7" w:rsidRPr="004A4A3A">
        <w:rPr>
          <w:rFonts w:cs="Arial"/>
        </w:rPr>
        <w:t xml:space="preserve">3 </w:t>
      </w:r>
      <w:r w:rsidRPr="004A4A3A">
        <w:rPr>
          <w:rFonts w:cs="Arial"/>
        </w:rPr>
        <w:t>fases, podendo ser apoiadas propostas para cada uma das fases individualmente ou para a fase 3 desenvolvida simultaneamente à fase 2.</w:t>
      </w:r>
    </w:p>
    <w:p w14:paraId="690B2B2B" w14:textId="77777777" w:rsidR="008B71D8" w:rsidRPr="004A4A3A" w:rsidRDefault="008B71D8" w:rsidP="006669EC">
      <w:pPr>
        <w:widowControl w:val="0"/>
        <w:autoSpaceDE w:val="0"/>
        <w:autoSpaceDN w:val="0"/>
        <w:adjustRightInd w:val="0"/>
        <w:spacing w:after="0" w:line="240" w:lineRule="auto"/>
        <w:jc w:val="both"/>
        <w:rPr>
          <w:rFonts w:cs="Arial"/>
        </w:rPr>
      </w:pPr>
    </w:p>
    <w:p w14:paraId="6C83F15A" w14:textId="77777777" w:rsidR="00096488" w:rsidRPr="004A4A3A" w:rsidRDefault="00096488" w:rsidP="006669EC">
      <w:pPr>
        <w:widowControl w:val="0"/>
        <w:autoSpaceDE w:val="0"/>
        <w:autoSpaceDN w:val="0"/>
        <w:adjustRightInd w:val="0"/>
        <w:spacing w:after="0" w:line="240" w:lineRule="auto"/>
        <w:jc w:val="both"/>
        <w:rPr>
          <w:rFonts w:cs="Arial"/>
        </w:rPr>
      </w:pPr>
      <w:r w:rsidRPr="004A4A3A">
        <w:rPr>
          <w:rFonts w:cs="Arial"/>
        </w:rPr>
        <w:t>Fase 1: destina-se à realização de pesquisas sobre a viabilidade técnica da pesquisa proposta.</w:t>
      </w:r>
    </w:p>
    <w:p w14:paraId="1CCEF6A5" w14:textId="77777777" w:rsidR="00096488" w:rsidRPr="004A4A3A" w:rsidRDefault="00096488" w:rsidP="006669EC">
      <w:pPr>
        <w:widowControl w:val="0"/>
        <w:autoSpaceDE w:val="0"/>
        <w:autoSpaceDN w:val="0"/>
        <w:adjustRightInd w:val="0"/>
        <w:spacing w:after="0" w:line="240" w:lineRule="auto"/>
        <w:jc w:val="both"/>
        <w:rPr>
          <w:rFonts w:cs="Arial"/>
        </w:rPr>
      </w:pPr>
      <w:r w:rsidRPr="004A4A3A">
        <w:rPr>
          <w:rFonts w:cs="Arial"/>
        </w:rPr>
        <w:t>Fase 2: destina-se ao desenvolvimento da proposta de pesquisa propriamente dita.</w:t>
      </w:r>
    </w:p>
    <w:p w14:paraId="4AD8CF9D" w14:textId="77777777" w:rsidR="00096488" w:rsidRPr="004A4A3A" w:rsidRDefault="00096488" w:rsidP="006669EC">
      <w:pPr>
        <w:widowControl w:val="0"/>
        <w:autoSpaceDE w:val="0"/>
        <w:autoSpaceDN w:val="0"/>
        <w:adjustRightInd w:val="0"/>
        <w:spacing w:after="0" w:line="240" w:lineRule="auto"/>
        <w:jc w:val="both"/>
        <w:rPr>
          <w:rFonts w:cs="Arial"/>
        </w:rPr>
      </w:pPr>
      <w:r w:rsidRPr="004A4A3A">
        <w:rPr>
          <w:rFonts w:cs="Arial"/>
        </w:rPr>
        <w:t>Fase 3: espera-se que a empresa realize pesquisa visando o desenvolvimento comercial e industrial dos produtos, baseados nos resultados das fases 1 e 2.</w:t>
      </w:r>
    </w:p>
    <w:p w14:paraId="7AA1924C" w14:textId="77777777" w:rsidR="008B71D8" w:rsidRPr="004A4A3A" w:rsidRDefault="008B71D8" w:rsidP="006669EC">
      <w:pPr>
        <w:widowControl w:val="0"/>
        <w:autoSpaceDE w:val="0"/>
        <w:autoSpaceDN w:val="0"/>
        <w:adjustRightInd w:val="0"/>
        <w:spacing w:after="0" w:line="240" w:lineRule="auto"/>
        <w:jc w:val="both"/>
        <w:rPr>
          <w:rFonts w:cs="Arial"/>
        </w:rPr>
      </w:pPr>
    </w:p>
    <w:p w14:paraId="23766CC4" w14:textId="77777777" w:rsidR="007123E9" w:rsidRPr="004A4A3A" w:rsidRDefault="007123E9"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1137581F" w14:textId="01505542" w:rsidR="00C35C6D" w:rsidRPr="004A4A3A" w:rsidRDefault="007123E9" w:rsidP="006669EC">
      <w:pPr>
        <w:spacing w:after="0" w:line="240" w:lineRule="auto"/>
        <w:jc w:val="both"/>
        <w:rPr>
          <w:rFonts w:cs="Arial"/>
        </w:rPr>
      </w:pPr>
      <w:r w:rsidRPr="004A4A3A">
        <w:rPr>
          <w:rFonts w:cs="Arial"/>
        </w:rPr>
        <w:t>São financiáveis</w:t>
      </w:r>
      <w:r w:rsidR="00C35C6D" w:rsidRPr="004A4A3A">
        <w:rPr>
          <w:rFonts w:cs="Arial"/>
        </w:rPr>
        <w:t xml:space="preserve"> os seguintes itens: material de consumo, material permanente, serviços de terceiros</w:t>
      </w:r>
      <w:r w:rsidR="00880C01" w:rsidRPr="004A4A3A">
        <w:rPr>
          <w:rFonts w:cs="Arial"/>
        </w:rPr>
        <w:t>, despesas de transporte e diárias no país, bolsas de pesquisa, recursos para participação (com apresentação de trabalho) em reuniões científicas.</w:t>
      </w:r>
    </w:p>
    <w:p w14:paraId="133C6A97" w14:textId="77777777" w:rsidR="007123E9" w:rsidRPr="004A4A3A" w:rsidRDefault="007123E9" w:rsidP="006669EC">
      <w:pPr>
        <w:spacing w:after="0" w:line="240" w:lineRule="auto"/>
        <w:rPr>
          <w:rFonts w:ascii="Arial" w:hAnsi="Arial" w:cs="Arial"/>
        </w:rPr>
      </w:pPr>
    </w:p>
    <w:p w14:paraId="0FD1E7B8" w14:textId="77777777" w:rsidR="007123E9" w:rsidRPr="004A4A3A" w:rsidRDefault="007123E9"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Valor:</w:t>
      </w:r>
    </w:p>
    <w:p w14:paraId="02B32E8D" w14:textId="77777777" w:rsidR="00096488" w:rsidRPr="004A4A3A" w:rsidRDefault="00096488"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Fase 1: máximo de R$ 125 mil por projeto.</w:t>
      </w:r>
    </w:p>
    <w:p w14:paraId="2F0D8D3F" w14:textId="77777777" w:rsidR="00096488" w:rsidRPr="004A4A3A" w:rsidRDefault="00096488"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Fase 2: máximo de R$ 500 mil por projeto.</w:t>
      </w:r>
    </w:p>
    <w:p w14:paraId="35F0824E" w14:textId="77777777" w:rsidR="00096488" w:rsidRPr="004A4A3A" w:rsidRDefault="00096488"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Fase 3: máximo de R$ 500 mil por projeto.</w:t>
      </w:r>
    </w:p>
    <w:p w14:paraId="66C3C1B3" w14:textId="77777777" w:rsidR="007123E9" w:rsidRPr="004A4A3A" w:rsidRDefault="007123E9" w:rsidP="006669EC">
      <w:pPr>
        <w:pStyle w:val="Default"/>
        <w:jc w:val="both"/>
        <w:rPr>
          <w:sz w:val="22"/>
          <w:szCs w:val="22"/>
        </w:rPr>
      </w:pPr>
    </w:p>
    <w:p w14:paraId="7EEAE849" w14:textId="77777777" w:rsidR="007123E9" w:rsidRPr="004A4A3A" w:rsidRDefault="007123E9"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Contrapartida:</w:t>
      </w:r>
    </w:p>
    <w:p w14:paraId="14DE26D1" w14:textId="77777777" w:rsidR="00096488" w:rsidRPr="004A4A3A" w:rsidRDefault="007123E9" w:rsidP="006669EC">
      <w:pPr>
        <w:pStyle w:val="Default"/>
        <w:jc w:val="both"/>
        <w:rPr>
          <w:rFonts w:asciiTheme="minorHAnsi" w:hAnsiTheme="minorHAnsi"/>
          <w:sz w:val="22"/>
          <w:szCs w:val="22"/>
        </w:rPr>
      </w:pPr>
      <w:r w:rsidRPr="004A4A3A">
        <w:rPr>
          <w:rFonts w:asciiTheme="minorHAnsi" w:hAnsiTheme="minorHAnsi"/>
          <w:sz w:val="22"/>
          <w:szCs w:val="22"/>
        </w:rPr>
        <w:t xml:space="preserve">As proponentes devem aportar contrapartida </w:t>
      </w:r>
      <w:r w:rsidR="00096488" w:rsidRPr="004A4A3A">
        <w:rPr>
          <w:rFonts w:asciiTheme="minorHAnsi" w:hAnsiTheme="minorHAnsi"/>
          <w:sz w:val="22"/>
          <w:szCs w:val="22"/>
        </w:rPr>
        <w:t>econômica, incluindo custos salariais de pessoal envolvido no projeto, custo de espaço utilizado e outros custos associáveis ao projeto proposto.</w:t>
      </w:r>
    </w:p>
    <w:p w14:paraId="2983E1CA" w14:textId="77777777" w:rsidR="002252EF" w:rsidRPr="004A4A3A" w:rsidRDefault="002252EF" w:rsidP="006669EC">
      <w:pPr>
        <w:pStyle w:val="Default"/>
        <w:jc w:val="both"/>
        <w:rPr>
          <w:rFonts w:asciiTheme="minorHAnsi" w:hAnsiTheme="minorHAnsi"/>
          <w:sz w:val="22"/>
          <w:szCs w:val="22"/>
        </w:rPr>
      </w:pPr>
    </w:p>
    <w:p w14:paraId="4379CF42" w14:textId="766C5079" w:rsidR="008833DF" w:rsidRDefault="008833DF">
      <w:pPr>
        <w:rPr>
          <w:rFonts w:cs="Arial"/>
          <w:color w:val="000000"/>
        </w:rPr>
      </w:pPr>
      <w:r>
        <w:rPr>
          <w:rFonts w:cs="Arial"/>
          <w:color w:val="000000"/>
        </w:rPr>
        <w:br w:type="page"/>
      </w:r>
    </w:p>
    <w:p w14:paraId="3310FEC1" w14:textId="423C4599" w:rsidR="005E0EF0" w:rsidRPr="008C3DA8" w:rsidRDefault="005E0EF0" w:rsidP="008C3DA8">
      <w:pPr>
        <w:pStyle w:val="PargrafodaLista"/>
        <w:numPr>
          <w:ilvl w:val="1"/>
          <w:numId w:val="22"/>
        </w:numPr>
        <w:spacing w:after="0" w:line="240" w:lineRule="auto"/>
        <w:jc w:val="both"/>
        <w:rPr>
          <w:color w:val="C00000"/>
        </w:rPr>
      </w:pPr>
      <w:r w:rsidRPr="008C3DA8">
        <w:rPr>
          <w:color w:val="C00000"/>
        </w:rPr>
        <w:lastRenderedPageBreak/>
        <w:t>RECURSOS REEMBOLSÁVEIS</w:t>
      </w:r>
    </w:p>
    <w:p w14:paraId="2E09FB8B" w14:textId="77777777" w:rsidR="005E0EF0" w:rsidRPr="004A4A3A" w:rsidRDefault="005E0EF0" w:rsidP="006669EC">
      <w:pPr>
        <w:autoSpaceDE w:val="0"/>
        <w:autoSpaceDN w:val="0"/>
        <w:adjustRightInd w:val="0"/>
        <w:spacing w:after="0" w:line="240" w:lineRule="auto"/>
        <w:jc w:val="both"/>
        <w:rPr>
          <w:bCs/>
        </w:rPr>
      </w:pPr>
    </w:p>
    <w:p w14:paraId="5003DDA2" w14:textId="77777777" w:rsidR="005E0EF0" w:rsidRPr="004A4A3A" w:rsidRDefault="005E0EF0" w:rsidP="006669EC">
      <w:pPr>
        <w:autoSpaceDE w:val="0"/>
        <w:autoSpaceDN w:val="0"/>
        <w:adjustRightInd w:val="0"/>
        <w:spacing w:after="0" w:line="240" w:lineRule="auto"/>
        <w:jc w:val="both"/>
        <w:rPr>
          <w:bCs/>
        </w:rPr>
      </w:pPr>
      <w:r w:rsidRPr="004A4A3A">
        <w:rPr>
          <w:bCs/>
        </w:rPr>
        <w:t>Aqui você encontra as oportunidades de captação de recursos reembolsáveis nas principais instituições de fomento do Brasil.</w:t>
      </w:r>
    </w:p>
    <w:p w14:paraId="3F5A7D66" w14:textId="77777777" w:rsidR="000D49A8" w:rsidRPr="004A4A3A" w:rsidRDefault="000D49A8" w:rsidP="006669EC">
      <w:pPr>
        <w:autoSpaceDE w:val="0"/>
        <w:autoSpaceDN w:val="0"/>
        <w:adjustRightInd w:val="0"/>
        <w:spacing w:after="0" w:line="240" w:lineRule="auto"/>
        <w:jc w:val="both"/>
        <w:rPr>
          <w:bCs/>
        </w:rPr>
      </w:pPr>
    </w:p>
    <w:p w14:paraId="0D897AF7" w14:textId="77777777" w:rsidR="003F4C45" w:rsidRPr="004A4A3A" w:rsidRDefault="003F4C45" w:rsidP="006669EC">
      <w:pPr>
        <w:autoSpaceDE w:val="0"/>
        <w:autoSpaceDN w:val="0"/>
        <w:adjustRightInd w:val="0"/>
        <w:spacing w:after="0" w:line="240" w:lineRule="auto"/>
        <w:jc w:val="both"/>
        <w:rPr>
          <w:bCs/>
        </w:rPr>
      </w:pPr>
      <w:r w:rsidRPr="004A4A3A">
        <w:rPr>
          <w:bCs/>
        </w:rPr>
        <w:t>As informações publicadas nesta seção foram retiradas dos sites oficiais das instituições. Aconselhamos que você visite regularmente estes sites para acessar as informações atualizadas.</w:t>
      </w:r>
    </w:p>
    <w:p w14:paraId="6E3EFF17" w14:textId="77777777" w:rsidR="003F4C45" w:rsidRPr="004A4A3A" w:rsidRDefault="003F4C45" w:rsidP="006669EC">
      <w:pPr>
        <w:autoSpaceDE w:val="0"/>
        <w:autoSpaceDN w:val="0"/>
        <w:adjustRightInd w:val="0"/>
        <w:spacing w:after="0" w:line="240" w:lineRule="auto"/>
        <w:jc w:val="both"/>
        <w:rPr>
          <w:bCs/>
        </w:rPr>
      </w:pPr>
    </w:p>
    <w:p w14:paraId="01CCF964" w14:textId="77777777" w:rsidR="003F4C45" w:rsidRPr="004A4A3A" w:rsidRDefault="003F4C45" w:rsidP="006669EC">
      <w:pPr>
        <w:autoSpaceDE w:val="0"/>
        <w:autoSpaceDN w:val="0"/>
        <w:adjustRightInd w:val="0"/>
        <w:spacing w:after="0" w:line="240" w:lineRule="auto"/>
        <w:jc w:val="both"/>
        <w:rPr>
          <w:bCs/>
        </w:rPr>
      </w:pPr>
    </w:p>
    <w:p w14:paraId="2F881153" w14:textId="77777777" w:rsidR="000D49A8" w:rsidRPr="004A4A3A" w:rsidRDefault="000D49A8" w:rsidP="006669EC">
      <w:pPr>
        <w:autoSpaceDE w:val="0"/>
        <w:autoSpaceDN w:val="0"/>
        <w:adjustRightInd w:val="0"/>
        <w:spacing w:after="0" w:line="240" w:lineRule="auto"/>
        <w:jc w:val="both"/>
        <w:rPr>
          <w:b/>
          <w:bCs/>
        </w:rPr>
      </w:pPr>
      <w:r w:rsidRPr="004A4A3A">
        <w:rPr>
          <w:b/>
          <w:bCs/>
        </w:rPr>
        <w:t>BNDES – Banco Nacional de Desenvolvimento Econômico e Social</w:t>
      </w:r>
    </w:p>
    <w:p w14:paraId="5F811549" w14:textId="77777777" w:rsidR="00D22FE4" w:rsidRPr="00D22FE4" w:rsidRDefault="00D22FE4" w:rsidP="00D22FE4">
      <w:pPr>
        <w:pStyle w:val="PargrafodaLista"/>
        <w:widowControl w:val="0"/>
        <w:numPr>
          <w:ilvl w:val="0"/>
          <w:numId w:val="200"/>
        </w:numPr>
        <w:autoSpaceDE w:val="0"/>
        <w:autoSpaceDN w:val="0"/>
        <w:adjustRightInd w:val="0"/>
        <w:spacing w:after="0" w:line="240" w:lineRule="auto"/>
        <w:jc w:val="both"/>
        <w:rPr>
          <w:rFonts w:cs="Arial"/>
        </w:rPr>
      </w:pPr>
      <w:r w:rsidRPr="00D22FE4">
        <w:rPr>
          <w:rFonts w:cs="Arial"/>
        </w:rPr>
        <w:t>BNDES FINEM</w:t>
      </w:r>
    </w:p>
    <w:p w14:paraId="761A7A1E" w14:textId="77777777" w:rsidR="00D22FE4" w:rsidRPr="00D22FE4" w:rsidRDefault="00D22FE4" w:rsidP="00D22FE4">
      <w:pPr>
        <w:pStyle w:val="PargrafodaLista"/>
        <w:widowControl w:val="0"/>
        <w:numPr>
          <w:ilvl w:val="1"/>
          <w:numId w:val="200"/>
        </w:numPr>
        <w:autoSpaceDE w:val="0"/>
        <w:autoSpaceDN w:val="0"/>
        <w:adjustRightInd w:val="0"/>
        <w:spacing w:after="0" w:line="240" w:lineRule="auto"/>
        <w:jc w:val="both"/>
        <w:rPr>
          <w:rFonts w:cs="Arial"/>
        </w:rPr>
      </w:pPr>
      <w:r w:rsidRPr="00D22FE4">
        <w:rPr>
          <w:rFonts w:cs="Arial"/>
        </w:rPr>
        <w:t>BNDES Inovação: linha de financiamento de apoio à inovação, com valor mínimo de R$ 1 milhão</w:t>
      </w:r>
    </w:p>
    <w:p w14:paraId="70CBC09D" w14:textId="77777777" w:rsidR="00D22FE4" w:rsidRPr="00D22FE4" w:rsidRDefault="00D22FE4" w:rsidP="00D22FE4">
      <w:pPr>
        <w:pStyle w:val="PargrafodaLista"/>
        <w:widowControl w:val="0"/>
        <w:numPr>
          <w:ilvl w:val="1"/>
          <w:numId w:val="200"/>
        </w:numPr>
        <w:autoSpaceDE w:val="0"/>
        <w:autoSpaceDN w:val="0"/>
        <w:adjustRightInd w:val="0"/>
        <w:spacing w:after="0" w:line="240" w:lineRule="auto"/>
        <w:jc w:val="both"/>
        <w:rPr>
          <w:rFonts w:cs="Arial"/>
        </w:rPr>
      </w:pPr>
      <w:r w:rsidRPr="00D22FE4">
        <w:rPr>
          <w:rFonts w:cs="Arial"/>
        </w:rPr>
        <w:t>Setoriais (P&amp;G)</w:t>
      </w:r>
    </w:p>
    <w:p w14:paraId="53A940A5" w14:textId="77777777" w:rsidR="00D22FE4" w:rsidRPr="00D22FE4" w:rsidRDefault="00D22FE4" w:rsidP="00D22FE4">
      <w:pPr>
        <w:pStyle w:val="PargrafodaLista"/>
        <w:widowControl w:val="0"/>
        <w:numPr>
          <w:ilvl w:val="1"/>
          <w:numId w:val="200"/>
        </w:numPr>
        <w:autoSpaceDE w:val="0"/>
        <w:autoSpaceDN w:val="0"/>
        <w:adjustRightInd w:val="0"/>
        <w:spacing w:after="0" w:line="240" w:lineRule="auto"/>
        <w:jc w:val="both"/>
        <w:rPr>
          <w:rFonts w:cs="Arial"/>
        </w:rPr>
      </w:pPr>
      <w:r w:rsidRPr="00D22FE4">
        <w:rPr>
          <w:rFonts w:cs="Arial"/>
        </w:rPr>
        <w:t>Internacionalização</w:t>
      </w:r>
    </w:p>
    <w:p w14:paraId="1F21CC4A" w14:textId="6DF53441" w:rsidR="00D22FE4" w:rsidRPr="00D22FE4" w:rsidRDefault="00D22FE4" w:rsidP="00D22FE4">
      <w:pPr>
        <w:pStyle w:val="PargrafodaLista"/>
        <w:numPr>
          <w:ilvl w:val="1"/>
          <w:numId w:val="200"/>
        </w:numPr>
        <w:spacing w:after="0" w:line="240" w:lineRule="auto"/>
      </w:pPr>
      <w:r w:rsidRPr="00D22FE4">
        <w:rPr>
          <w:rFonts w:cs="Arial"/>
          <w:bCs/>
        </w:rPr>
        <w:t>Aquisição de Bens de Capital</w:t>
      </w:r>
      <w:r w:rsidRPr="00D22FE4">
        <w:t> </w:t>
      </w:r>
    </w:p>
    <w:p w14:paraId="6EA6FE42" w14:textId="77777777" w:rsidR="00D22FE4" w:rsidRPr="00D22FE4" w:rsidRDefault="00480830" w:rsidP="00D22FE4">
      <w:pPr>
        <w:pStyle w:val="PargrafodaLista"/>
        <w:widowControl w:val="0"/>
        <w:numPr>
          <w:ilvl w:val="1"/>
          <w:numId w:val="200"/>
        </w:numPr>
        <w:autoSpaceDE w:val="0"/>
        <w:autoSpaceDN w:val="0"/>
        <w:adjustRightInd w:val="0"/>
        <w:spacing w:after="0" w:line="240" w:lineRule="auto"/>
        <w:jc w:val="both"/>
        <w:rPr>
          <w:rFonts w:cs="Arial"/>
        </w:rPr>
      </w:pPr>
      <w:hyperlink r:id="rId11" w:history="1">
        <w:r w:rsidR="00D22FE4" w:rsidRPr="00D22FE4">
          <w:rPr>
            <w:rStyle w:val="Hyperlink"/>
            <w:rFonts w:cs="Arial"/>
            <w:bCs/>
            <w:color w:val="auto"/>
            <w:u w:val="none"/>
          </w:rPr>
          <w:t>Aquisição de Bens e Serviços Importados</w:t>
        </w:r>
      </w:hyperlink>
    </w:p>
    <w:p w14:paraId="17751FD7" w14:textId="2FC9407B" w:rsidR="00D22FE4" w:rsidRPr="00D22FE4" w:rsidRDefault="00D22FE4" w:rsidP="00D22FE4">
      <w:pPr>
        <w:pStyle w:val="PargrafodaLista"/>
        <w:widowControl w:val="0"/>
        <w:numPr>
          <w:ilvl w:val="0"/>
          <w:numId w:val="200"/>
        </w:numPr>
        <w:autoSpaceDE w:val="0"/>
        <w:autoSpaceDN w:val="0"/>
        <w:adjustRightInd w:val="0"/>
        <w:spacing w:after="0" w:line="240" w:lineRule="auto"/>
        <w:jc w:val="both"/>
        <w:rPr>
          <w:rFonts w:cs="Arial"/>
        </w:rPr>
      </w:pPr>
      <w:r w:rsidRPr="00D22FE4">
        <w:rPr>
          <w:rFonts w:cs="Arial"/>
        </w:rPr>
        <w:t>BNDES Automático</w:t>
      </w:r>
    </w:p>
    <w:p w14:paraId="03534A4F" w14:textId="77777777" w:rsidR="00D22FE4" w:rsidRPr="00D22FE4" w:rsidRDefault="00D22FE4" w:rsidP="00D22FE4">
      <w:pPr>
        <w:pStyle w:val="PargrafodaLista"/>
        <w:widowControl w:val="0"/>
        <w:numPr>
          <w:ilvl w:val="0"/>
          <w:numId w:val="200"/>
        </w:numPr>
        <w:autoSpaceDE w:val="0"/>
        <w:autoSpaceDN w:val="0"/>
        <w:adjustRightInd w:val="0"/>
        <w:spacing w:after="0" w:line="240" w:lineRule="auto"/>
        <w:jc w:val="both"/>
        <w:rPr>
          <w:rFonts w:cs="Arial"/>
        </w:rPr>
      </w:pPr>
      <w:r w:rsidRPr="00D22FE4">
        <w:rPr>
          <w:rFonts w:cs="Arial"/>
        </w:rPr>
        <w:t>Cartão BNDES</w:t>
      </w:r>
    </w:p>
    <w:p w14:paraId="67782C68" w14:textId="725BF37D" w:rsidR="00D22FE4" w:rsidRPr="00D22FE4" w:rsidRDefault="00D22FE4" w:rsidP="00D22FE4">
      <w:pPr>
        <w:pStyle w:val="PargrafodaLista"/>
        <w:widowControl w:val="0"/>
        <w:numPr>
          <w:ilvl w:val="0"/>
          <w:numId w:val="200"/>
        </w:numPr>
        <w:autoSpaceDE w:val="0"/>
        <w:autoSpaceDN w:val="0"/>
        <w:adjustRightInd w:val="0"/>
        <w:spacing w:after="0" w:line="240" w:lineRule="auto"/>
        <w:jc w:val="both"/>
        <w:rPr>
          <w:rFonts w:cs="Arial"/>
          <w:color w:val="262626"/>
        </w:rPr>
      </w:pPr>
      <w:r w:rsidRPr="00D22FE4">
        <w:rPr>
          <w:rFonts w:cs="Arial"/>
        </w:rPr>
        <w:t>BNDES Limite de Crédito</w:t>
      </w:r>
    </w:p>
    <w:p w14:paraId="7C05082A" w14:textId="77777777" w:rsidR="00D22FE4" w:rsidRPr="00D22FE4" w:rsidRDefault="00D22FE4" w:rsidP="00D22FE4">
      <w:pPr>
        <w:pStyle w:val="PargrafodaLista"/>
        <w:widowControl w:val="0"/>
        <w:numPr>
          <w:ilvl w:val="0"/>
          <w:numId w:val="200"/>
        </w:numPr>
        <w:autoSpaceDE w:val="0"/>
        <w:autoSpaceDN w:val="0"/>
        <w:adjustRightInd w:val="0"/>
        <w:spacing w:after="0" w:line="240" w:lineRule="auto"/>
        <w:jc w:val="both"/>
        <w:rPr>
          <w:rFonts w:cs="Arial"/>
          <w:color w:val="262626"/>
        </w:rPr>
      </w:pPr>
      <w:r w:rsidRPr="00D22FE4">
        <w:rPr>
          <w:rFonts w:cs="Arial"/>
        </w:rPr>
        <w:t>BNDES MPME Inovadora – Programa de Apoio a Micro, Pequena e Média Empresa Inovadora</w:t>
      </w:r>
    </w:p>
    <w:p w14:paraId="681730C3" w14:textId="77777777" w:rsidR="00D22FE4" w:rsidRPr="00D22FE4" w:rsidRDefault="00D22FE4" w:rsidP="00D22FE4">
      <w:pPr>
        <w:pStyle w:val="PargrafodaLista"/>
        <w:widowControl w:val="0"/>
        <w:numPr>
          <w:ilvl w:val="0"/>
          <w:numId w:val="200"/>
        </w:numPr>
        <w:autoSpaceDE w:val="0"/>
        <w:autoSpaceDN w:val="0"/>
        <w:adjustRightInd w:val="0"/>
        <w:spacing w:after="0" w:line="240" w:lineRule="auto"/>
        <w:jc w:val="both"/>
        <w:rPr>
          <w:rFonts w:cs="Arial"/>
        </w:rPr>
      </w:pPr>
      <w:r w:rsidRPr="00D22FE4">
        <w:rPr>
          <w:rFonts w:cs="Arial"/>
        </w:rPr>
        <w:t>BNDES P&amp;G (Petróleo e Gás Natural)</w:t>
      </w:r>
    </w:p>
    <w:p w14:paraId="5CB68C45" w14:textId="77777777" w:rsidR="00D22FE4" w:rsidRPr="00D22FE4" w:rsidRDefault="00D22FE4" w:rsidP="00D22FE4">
      <w:pPr>
        <w:pStyle w:val="PargrafodaLista"/>
        <w:widowControl w:val="0"/>
        <w:numPr>
          <w:ilvl w:val="0"/>
          <w:numId w:val="200"/>
        </w:numPr>
        <w:autoSpaceDE w:val="0"/>
        <w:autoSpaceDN w:val="0"/>
        <w:adjustRightInd w:val="0"/>
        <w:spacing w:after="0" w:line="240" w:lineRule="auto"/>
        <w:jc w:val="both"/>
        <w:rPr>
          <w:rFonts w:cs="Arial"/>
          <w:color w:val="262626"/>
        </w:rPr>
      </w:pPr>
      <w:r w:rsidRPr="00D22FE4">
        <w:rPr>
          <w:rFonts w:cs="Arial"/>
        </w:rPr>
        <w:t>BNDES Proengenharia – Programa de Apoio à Engenharia</w:t>
      </w:r>
    </w:p>
    <w:p w14:paraId="62300E54" w14:textId="77777777" w:rsidR="00D22FE4" w:rsidRPr="00D22FE4" w:rsidRDefault="00D22FE4" w:rsidP="00D22FE4">
      <w:pPr>
        <w:pStyle w:val="PargrafodaLista"/>
        <w:widowControl w:val="0"/>
        <w:numPr>
          <w:ilvl w:val="0"/>
          <w:numId w:val="200"/>
        </w:numPr>
        <w:autoSpaceDE w:val="0"/>
        <w:autoSpaceDN w:val="0"/>
        <w:adjustRightInd w:val="0"/>
        <w:spacing w:after="0" w:line="240" w:lineRule="auto"/>
        <w:jc w:val="both"/>
        <w:rPr>
          <w:rFonts w:cs="Arial"/>
          <w:color w:val="262626"/>
        </w:rPr>
      </w:pPr>
      <w:r w:rsidRPr="00D22FE4">
        <w:rPr>
          <w:rFonts w:cs="Arial"/>
        </w:rPr>
        <w:t>BNDES PSI – Programa de Sustentação do Investimento – Inovação e Máquinas e Equipamentos Eficientes</w:t>
      </w:r>
    </w:p>
    <w:p w14:paraId="17E24BC2" w14:textId="77777777" w:rsidR="00D22FE4" w:rsidRPr="004A4A3A" w:rsidRDefault="00D22FE4" w:rsidP="006669EC">
      <w:pPr>
        <w:autoSpaceDE w:val="0"/>
        <w:autoSpaceDN w:val="0"/>
        <w:adjustRightInd w:val="0"/>
        <w:spacing w:after="0" w:line="240" w:lineRule="auto"/>
        <w:jc w:val="both"/>
        <w:rPr>
          <w:rFonts w:eastAsia="Times New Roman" w:cs="Arial"/>
          <w:b/>
          <w:bCs/>
          <w:lang w:eastAsia="pt-BR"/>
        </w:rPr>
      </w:pPr>
    </w:p>
    <w:p w14:paraId="269929AE" w14:textId="77777777" w:rsidR="000D49A8" w:rsidRPr="004A4A3A" w:rsidRDefault="000D49A8"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Finep – Financiadora de Estudos e Projetos (Agência de Inovação do Ministério da Ciência, Tecnologia e Inovação)</w:t>
      </w:r>
    </w:p>
    <w:p w14:paraId="5CE0D1E6" w14:textId="77777777" w:rsidR="002405AB" w:rsidRPr="004A4A3A" w:rsidRDefault="002405AB" w:rsidP="001A345F">
      <w:pPr>
        <w:pStyle w:val="PargrafodaLista"/>
        <w:numPr>
          <w:ilvl w:val="0"/>
          <w:numId w:val="7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Finep Inova Brasil – Programa de Incentivo à Inovação nas Empresas Brasileiras</w:t>
      </w:r>
    </w:p>
    <w:p w14:paraId="37E14EA7" w14:textId="0B79518D" w:rsidR="00647D5C" w:rsidRPr="004A4A3A" w:rsidRDefault="00647D5C" w:rsidP="001A345F">
      <w:pPr>
        <w:pStyle w:val="PargrafodaLista"/>
        <w:numPr>
          <w:ilvl w:val="0"/>
          <w:numId w:val="7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 xml:space="preserve">Plano Inova Empresa </w:t>
      </w:r>
    </w:p>
    <w:p w14:paraId="74C9713A" w14:textId="7F895BFC" w:rsidR="00DA54C1" w:rsidRPr="004A4A3A" w:rsidRDefault="00DA54C1" w:rsidP="001A345F">
      <w:pPr>
        <w:pStyle w:val="PargrafodaLista"/>
        <w:numPr>
          <w:ilvl w:val="1"/>
          <w:numId w:val="73"/>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 xml:space="preserve">Inova Petro (em parceria com </w:t>
      </w:r>
      <w:r w:rsidR="005776CC" w:rsidRPr="004A4A3A">
        <w:rPr>
          <w:rFonts w:eastAsia="Times New Roman" w:cs="Arial"/>
          <w:bCs/>
          <w:lang w:eastAsia="pt-BR"/>
        </w:rPr>
        <w:t xml:space="preserve">BNDES e </w:t>
      </w:r>
      <w:r w:rsidRPr="004A4A3A">
        <w:rPr>
          <w:rFonts w:eastAsia="Times New Roman" w:cs="Arial"/>
          <w:bCs/>
          <w:lang w:eastAsia="pt-BR"/>
        </w:rPr>
        <w:t>Petrobras)</w:t>
      </w:r>
    </w:p>
    <w:p w14:paraId="5828807B" w14:textId="77777777" w:rsidR="008B5D10" w:rsidRDefault="008B5D10" w:rsidP="001A345F">
      <w:pPr>
        <w:pStyle w:val="PargrafodaLista"/>
        <w:numPr>
          <w:ilvl w:val="0"/>
          <w:numId w:val="7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Inovacred</w:t>
      </w:r>
    </w:p>
    <w:p w14:paraId="04601D62" w14:textId="7653F909" w:rsidR="00D4047B" w:rsidRPr="00D4047B" w:rsidRDefault="00D4047B" w:rsidP="001A345F">
      <w:pPr>
        <w:pStyle w:val="PargrafodaLista"/>
        <w:numPr>
          <w:ilvl w:val="0"/>
          <w:numId w:val="73"/>
        </w:numPr>
        <w:autoSpaceDE w:val="0"/>
        <w:autoSpaceDN w:val="0"/>
        <w:adjustRightInd w:val="0"/>
        <w:spacing w:after="0" w:line="240" w:lineRule="auto"/>
        <w:ind w:left="851" w:hanging="284"/>
        <w:jc w:val="both"/>
        <w:rPr>
          <w:rFonts w:eastAsia="Times New Roman" w:cs="Arial"/>
          <w:bCs/>
          <w:highlight w:val="yellow"/>
          <w:lang w:eastAsia="pt-BR"/>
        </w:rPr>
      </w:pPr>
      <w:r w:rsidRPr="00D4047B">
        <w:rPr>
          <w:rFonts w:eastAsia="Times New Roman" w:cs="Arial"/>
          <w:bCs/>
          <w:highlight w:val="yellow"/>
          <w:lang w:eastAsia="pt-BR"/>
        </w:rPr>
        <w:t>Inovacred Express</w:t>
      </w:r>
    </w:p>
    <w:p w14:paraId="24D5E3CC" w14:textId="77777777" w:rsidR="001D2788" w:rsidRPr="004A4A3A" w:rsidRDefault="001D2788" w:rsidP="006669EC">
      <w:pPr>
        <w:widowControl w:val="0"/>
        <w:autoSpaceDE w:val="0"/>
        <w:autoSpaceDN w:val="0"/>
        <w:adjustRightInd w:val="0"/>
        <w:spacing w:after="0" w:line="240" w:lineRule="auto"/>
        <w:jc w:val="both"/>
        <w:rPr>
          <w:rFonts w:cstheme="minorHAnsi"/>
          <w:b/>
        </w:rPr>
      </w:pPr>
    </w:p>
    <w:p w14:paraId="3C90DF47" w14:textId="4A584DFD" w:rsidR="001D2788" w:rsidRPr="004A4A3A" w:rsidRDefault="005776CC"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 xml:space="preserve">Ações Regionais </w:t>
      </w:r>
    </w:p>
    <w:p w14:paraId="1CD27C4A" w14:textId="77777777" w:rsidR="00B52830" w:rsidRPr="004A4A3A" w:rsidRDefault="00B52830" w:rsidP="006669EC">
      <w:pPr>
        <w:autoSpaceDE w:val="0"/>
        <w:autoSpaceDN w:val="0"/>
        <w:adjustRightInd w:val="0"/>
        <w:spacing w:after="0" w:line="240" w:lineRule="auto"/>
        <w:jc w:val="both"/>
        <w:rPr>
          <w:rFonts w:eastAsia="Times New Roman" w:cs="Arial"/>
          <w:b/>
          <w:bCs/>
          <w:lang w:eastAsia="pt-BR"/>
        </w:rPr>
      </w:pPr>
    </w:p>
    <w:p w14:paraId="51F6E006" w14:textId="77777777" w:rsidR="001D2788" w:rsidRPr="004A4A3A" w:rsidRDefault="001D2788"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FAPESB – Fundação de Amparo à Pesquisa do Estado da Bahia</w:t>
      </w:r>
    </w:p>
    <w:p w14:paraId="39042301" w14:textId="77777777" w:rsidR="00E406B4" w:rsidRPr="004A4A3A" w:rsidRDefault="00E406B4" w:rsidP="006669EC">
      <w:pPr>
        <w:autoSpaceDE w:val="0"/>
        <w:autoSpaceDN w:val="0"/>
        <w:adjustRightInd w:val="0"/>
        <w:spacing w:after="0" w:line="240" w:lineRule="auto"/>
        <w:ind w:left="567"/>
        <w:jc w:val="both"/>
        <w:rPr>
          <w:rFonts w:eastAsia="Times New Roman" w:cs="Arial"/>
          <w:b/>
          <w:bCs/>
          <w:lang w:eastAsia="pt-BR"/>
        </w:rPr>
      </w:pPr>
    </w:p>
    <w:p w14:paraId="6EBFB58D" w14:textId="77777777" w:rsidR="00E406B4" w:rsidRPr="004A4A3A" w:rsidRDefault="00B52830"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 xml:space="preserve">FAPEMIG </w:t>
      </w:r>
      <w:r w:rsidR="00E406B4" w:rsidRPr="004A4A3A">
        <w:rPr>
          <w:rFonts w:eastAsia="Times New Roman" w:cs="Arial"/>
          <w:b/>
          <w:bCs/>
          <w:lang w:eastAsia="pt-BR"/>
        </w:rPr>
        <w:t>– Fundação de Amparo à Pesquisa do Estado de Minas Gerais</w:t>
      </w:r>
    </w:p>
    <w:p w14:paraId="4BA4DA68" w14:textId="77777777" w:rsidR="00E406B4" w:rsidRPr="004A4A3A" w:rsidRDefault="00E406B4" w:rsidP="001A345F">
      <w:pPr>
        <w:pStyle w:val="PargrafodaLista"/>
        <w:numPr>
          <w:ilvl w:val="0"/>
          <w:numId w:val="9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w:t>
      </w:r>
      <w:r w:rsidR="00B94548" w:rsidRPr="004A4A3A">
        <w:rPr>
          <w:rFonts w:eastAsia="Times New Roman" w:cs="Arial"/>
          <w:bCs/>
          <w:lang w:eastAsia="pt-BR"/>
        </w:rPr>
        <w:t>ó-Inovação (em parceria com BDMG)</w:t>
      </w:r>
    </w:p>
    <w:p w14:paraId="27570949" w14:textId="6E84DDBB" w:rsidR="002B0C84" w:rsidRPr="004A4A3A" w:rsidRDefault="00C2170F" w:rsidP="001A345F">
      <w:pPr>
        <w:pStyle w:val="PargrafodaLista"/>
        <w:numPr>
          <w:ilvl w:val="0"/>
          <w:numId w:val="9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de Ap</w:t>
      </w:r>
      <w:r w:rsidR="00DD1C20" w:rsidRPr="004A4A3A">
        <w:rPr>
          <w:rFonts w:eastAsia="Times New Roman" w:cs="Arial"/>
          <w:bCs/>
          <w:lang w:eastAsia="pt-BR"/>
        </w:rPr>
        <w:t xml:space="preserve">oio a Empresas em Parques Tecnológicos </w:t>
      </w:r>
      <w:r w:rsidR="000B7A02" w:rsidRPr="004A4A3A">
        <w:rPr>
          <w:rFonts w:eastAsia="Times New Roman" w:cs="Arial"/>
          <w:bCs/>
          <w:lang w:eastAsia="pt-BR"/>
        </w:rPr>
        <w:t xml:space="preserve"> - P</w:t>
      </w:r>
      <w:r w:rsidR="00DD1C20" w:rsidRPr="004A4A3A">
        <w:rPr>
          <w:rFonts w:eastAsia="Times New Roman" w:cs="Arial"/>
          <w:bCs/>
          <w:lang w:eastAsia="pt-BR"/>
        </w:rPr>
        <w:t>ROPTEC</w:t>
      </w:r>
      <w:r w:rsidR="000B7A02" w:rsidRPr="004A4A3A">
        <w:rPr>
          <w:rFonts w:eastAsia="Times New Roman" w:cs="Arial"/>
          <w:bCs/>
          <w:lang w:eastAsia="pt-BR"/>
        </w:rPr>
        <w:t xml:space="preserve"> (em parceria com BDMG)</w:t>
      </w:r>
    </w:p>
    <w:p w14:paraId="6E598B27" w14:textId="77777777" w:rsidR="00F41F88" w:rsidRPr="004A4A3A" w:rsidRDefault="00F41F88" w:rsidP="006669EC">
      <w:pPr>
        <w:widowControl w:val="0"/>
        <w:autoSpaceDE w:val="0"/>
        <w:autoSpaceDN w:val="0"/>
        <w:adjustRightInd w:val="0"/>
        <w:spacing w:after="0" w:line="240" w:lineRule="auto"/>
        <w:jc w:val="both"/>
        <w:rPr>
          <w:rFonts w:cstheme="minorHAnsi"/>
          <w:b/>
        </w:rPr>
      </w:pPr>
    </w:p>
    <w:p w14:paraId="7C3C4A08" w14:textId="77777777" w:rsidR="00F41F88" w:rsidRPr="004A4A3A" w:rsidRDefault="009A592B"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Agências Estaduais de Fomento</w:t>
      </w:r>
    </w:p>
    <w:p w14:paraId="2FF10048" w14:textId="77777777" w:rsidR="004244C2" w:rsidRPr="004A4A3A" w:rsidRDefault="004244C2"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DesenBahia – Agência de Fomento do Estado da Bahia</w:t>
      </w:r>
    </w:p>
    <w:p w14:paraId="4BA488DF" w14:textId="77777777" w:rsidR="004244C2" w:rsidRPr="004A4A3A" w:rsidRDefault="00A66099" w:rsidP="001A345F">
      <w:pPr>
        <w:pStyle w:val="PargrafodaLista"/>
        <w:numPr>
          <w:ilvl w:val="0"/>
          <w:numId w:val="9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FNE – Micro e Pequenas Empresas</w:t>
      </w:r>
    </w:p>
    <w:p w14:paraId="0223AE21" w14:textId="77777777" w:rsidR="00A66099" w:rsidRPr="004A4A3A" w:rsidRDefault="00A66099" w:rsidP="001A345F">
      <w:pPr>
        <w:pStyle w:val="PargrafodaLista"/>
        <w:numPr>
          <w:ilvl w:val="0"/>
          <w:numId w:val="9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FNE – Indústria, Comércio e Serviços</w:t>
      </w:r>
    </w:p>
    <w:p w14:paraId="2DDBD6AC" w14:textId="77777777" w:rsidR="00953FF2" w:rsidRPr="004A4A3A" w:rsidRDefault="00953FF2" w:rsidP="001A345F">
      <w:pPr>
        <w:pStyle w:val="PargrafodaLista"/>
        <w:numPr>
          <w:ilvl w:val="0"/>
          <w:numId w:val="9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lastRenderedPageBreak/>
        <w:t>BNDES Automático</w:t>
      </w:r>
    </w:p>
    <w:p w14:paraId="65C73E2E" w14:textId="77777777" w:rsidR="00436651" w:rsidRPr="004A4A3A" w:rsidRDefault="00436651" w:rsidP="006669EC">
      <w:pPr>
        <w:autoSpaceDE w:val="0"/>
        <w:autoSpaceDN w:val="0"/>
        <w:adjustRightInd w:val="0"/>
        <w:spacing w:after="0" w:line="240" w:lineRule="auto"/>
        <w:ind w:left="567"/>
        <w:jc w:val="both"/>
        <w:rPr>
          <w:rFonts w:eastAsia="Times New Roman" w:cs="Arial"/>
          <w:b/>
          <w:bCs/>
          <w:lang w:eastAsia="pt-BR"/>
        </w:rPr>
      </w:pPr>
    </w:p>
    <w:p w14:paraId="27A9564F" w14:textId="77777777" w:rsidR="001D5240" w:rsidRPr="004A4A3A" w:rsidRDefault="001D5240"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GoiásFomento – Agência de Fomento de Goiás</w:t>
      </w:r>
    </w:p>
    <w:p w14:paraId="2660E83F" w14:textId="77777777" w:rsidR="001D5240" w:rsidRPr="004A4A3A" w:rsidRDefault="001D5240" w:rsidP="001A345F">
      <w:pPr>
        <w:pStyle w:val="PargrafodaLista"/>
        <w:numPr>
          <w:ilvl w:val="0"/>
          <w:numId w:val="98"/>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BNDES Automático</w:t>
      </w:r>
    </w:p>
    <w:p w14:paraId="6EBA80AA" w14:textId="5628327B" w:rsidR="001D5240" w:rsidRPr="004A4A3A" w:rsidRDefault="001D5240" w:rsidP="001A345F">
      <w:pPr>
        <w:pStyle w:val="PargrafodaLista"/>
        <w:numPr>
          <w:ilvl w:val="0"/>
          <w:numId w:val="98"/>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BNDES PSI</w:t>
      </w:r>
      <w:r w:rsidR="00FF0E1E" w:rsidRPr="004A4A3A">
        <w:rPr>
          <w:rFonts w:eastAsia="Times New Roman" w:cs="Arial"/>
          <w:bCs/>
          <w:lang w:eastAsia="pt-BR"/>
        </w:rPr>
        <w:t xml:space="preserve"> Investimento</w:t>
      </w:r>
    </w:p>
    <w:p w14:paraId="03E6FA6A" w14:textId="77777777" w:rsidR="001D5240" w:rsidRPr="004A4A3A" w:rsidRDefault="001D5240" w:rsidP="006669EC">
      <w:pPr>
        <w:pStyle w:val="PargrafodaLista"/>
        <w:autoSpaceDE w:val="0"/>
        <w:autoSpaceDN w:val="0"/>
        <w:adjustRightInd w:val="0"/>
        <w:spacing w:after="0" w:line="240" w:lineRule="auto"/>
        <w:ind w:left="927"/>
        <w:jc w:val="both"/>
        <w:rPr>
          <w:rFonts w:eastAsia="Times New Roman" w:cs="Arial"/>
          <w:b/>
          <w:bCs/>
          <w:highlight w:val="yellow"/>
          <w:lang w:eastAsia="pt-BR"/>
        </w:rPr>
      </w:pPr>
    </w:p>
    <w:p w14:paraId="4F216356" w14:textId="77777777" w:rsidR="003B3DD2" w:rsidRPr="004A4A3A" w:rsidRDefault="003B3DD2"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BDMG – Bando de Desenvolvimento de Minas Gerais</w:t>
      </w:r>
    </w:p>
    <w:p w14:paraId="4EECC83D" w14:textId="77777777" w:rsidR="00A264A2" w:rsidRPr="004A4A3A" w:rsidRDefault="00A264A2" w:rsidP="001A345F">
      <w:pPr>
        <w:pStyle w:val="PargrafodaLista"/>
        <w:numPr>
          <w:ilvl w:val="0"/>
          <w:numId w:val="9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Pró-Inovação</w:t>
      </w:r>
    </w:p>
    <w:p w14:paraId="6CCA9882" w14:textId="77777777" w:rsidR="003B3DD2" w:rsidRPr="004A4A3A" w:rsidRDefault="00A264A2" w:rsidP="001A345F">
      <w:pPr>
        <w:pStyle w:val="PargrafodaLista"/>
        <w:numPr>
          <w:ilvl w:val="0"/>
          <w:numId w:val="9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PROPTEC</w:t>
      </w:r>
    </w:p>
    <w:p w14:paraId="3349B6F4" w14:textId="77777777" w:rsidR="00A264A2" w:rsidRPr="004A4A3A" w:rsidRDefault="00A264A2" w:rsidP="006669EC">
      <w:pPr>
        <w:pStyle w:val="PargrafodaLista"/>
        <w:autoSpaceDE w:val="0"/>
        <w:autoSpaceDN w:val="0"/>
        <w:adjustRightInd w:val="0"/>
        <w:spacing w:after="0" w:line="240" w:lineRule="auto"/>
        <w:ind w:left="1287"/>
        <w:jc w:val="both"/>
        <w:rPr>
          <w:rFonts w:eastAsia="Times New Roman" w:cs="Arial"/>
          <w:b/>
          <w:bCs/>
          <w:highlight w:val="yellow"/>
          <w:lang w:eastAsia="pt-BR"/>
        </w:rPr>
      </w:pPr>
    </w:p>
    <w:p w14:paraId="2DFC6EB5" w14:textId="77777777" w:rsidR="00087756" w:rsidRPr="004A4A3A" w:rsidRDefault="00087756"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Fomento Paraná – Agência de Fomento do Estado do Paraná</w:t>
      </w:r>
    </w:p>
    <w:p w14:paraId="482FD4D8" w14:textId="77777777" w:rsidR="0051465D" w:rsidRPr="004A4A3A" w:rsidRDefault="0051465D"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Banco do Empreendedor Micro e Pequenas Empresas</w:t>
      </w:r>
    </w:p>
    <w:p w14:paraId="6E053A0F" w14:textId="77777777" w:rsidR="0051465D" w:rsidRPr="004A4A3A" w:rsidRDefault="0051465D"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Banco do Empreendedor Médias Empresas</w:t>
      </w:r>
    </w:p>
    <w:p w14:paraId="59913840" w14:textId="19A6790D" w:rsidR="00087756" w:rsidRPr="004A4A3A" w:rsidRDefault="00087756"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PSI</w:t>
      </w:r>
      <w:r w:rsidR="00DA5B8A" w:rsidRPr="004A4A3A">
        <w:rPr>
          <w:rFonts w:eastAsia="Times New Roman" w:cs="Arial"/>
          <w:bCs/>
          <w:lang w:eastAsia="pt-BR"/>
        </w:rPr>
        <w:t xml:space="preserve"> Investimento</w:t>
      </w:r>
    </w:p>
    <w:p w14:paraId="3327D12F" w14:textId="77777777" w:rsidR="00087756" w:rsidRPr="004A4A3A" w:rsidRDefault="00087756"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Automático</w:t>
      </w:r>
    </w:p>
    <w:p w14:paraId="1990BB10" w14:textId="77777777" w:rsidR="00087756" w:rsidRPr="004A4A3A" w:rsidRDefault="00087756"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Finep Inovacred</w:t>
      </w:r>
    </w:p>
    <w:p w14:paraId="6065171F" w14:textId="77777777" w:rsidR="00087756" w:rsidRPr="004A4A3A" w:rsidRDefault="00087756" w:rsidP="006669EC">
      <w:pPr>
        <w:pStyle w:val="PargrafodaLista"/>
        <w:autoSpaceDE w:val="0"/>
        <w:autoSpaceDN w:val="0"/>
        <w:adjustRightInd w:val="0"/>
        <w:spacing w:after="0" w:line="240" w:lineRule="auto"/>
        <w:ind w:left="1287"/>
        <w:jc w:val="both"/>
        <w:rPr>
          <w:rFonts w:eastAsia="Times New Roman" w:cs="Arial"/>
          <w:b/>
          <w:bCs/>
          <w:highlight w:val="yellow"/>
          <w:lang w:eastAsia="pt-BR"/>
        </w:rPr>
      </w:pPr>
    </w:p>
    <w:p w14:paraId="2134F6F3" w14:textId="77777777" w:rsidR="00436651" w:rsidRPr="004A4A3A" w:rsidRDefault="00436651"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AgeRio – Agência Estadual de Fomento do Rio de Janeiro</w:t>
      </w:r>
    </w:p>
    <w:p w14:paraId="07F29755" w14:textId="6D822BCB" w:rsidR="007A7B8D" w:rsidRPr="004A4A3A" w:rsidRDefault="00907C3F" w:rsidP="001A345F">
      <w:pPr>
        <w:pStyle w:val="PargrafodaLista"/>
        <w:numPr>
          <w:ilvl w:val="0"/>
          <w:numId w:val="97"/>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 xml:space="preserve">AgeRio </w:t>
      </w:r>
      <w:r w:rsidR="007A7B8D" w:rsidRPr="004A4A3A">
        <w:rPr>
          <w:rFonts w:eastAsia="Times New Roman" w:cs="Arial"/>
          <w:bCs/>
          <w:lang w:eastAsia="pt-BR"/>
        </w:rPr>
        <w:t>Arranjos Produtivos Loca</w:t>
      </w:r>
      <w:r w:rsidR="00DA5B8A" w:rsidRPr="004A4A3A">
        <w:rPr>
          <w:rFonts w:eastAsia="Times New Roman" w:cs="Arial"/>
          <w:bCs/>
          <w:lang w:eastAsia="pt-BR"/>
        </w:rPr>
        <w:t>is</w:t>
      </w:r>
    </w:p>
    <w:p w14:paraId="00A43D33" w14:textId="77777777" w:rsidR="00D852C7" w:rsidRPr="004A4A3A" w:rsidRDefault="00436651" w:rsidP="001A345F">
      <w:pPr>
        <w:pStyle w:val="PargrafodaLista"/>
        <w:numPr>
          <w:ilvl w:val="0"/>
          <w:numId w:val="97"/>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w:t>
      </w:r>
      <w:r w:rsidR="00003463" w:rsidRPr="004A4A3A">
        <w:rPr>
          <w:rFonts w:eastAsia="Times New Roman" w:cs="Arial"/>
          <w:bCs/>
          <w:lang w:eastAsia="pt-BR"/>
        </w:rPr>
        <w:t>inep Inovacred</w:t>
      </w:r>
    </w:p>
    <w:p w14:paraId="37CC6C2D" w14:textId="77777777" w:rsidR="00003463" w:rsidRPr="004A4A3A" w:rsidRDefault="00003463" w:rsidP="001A345F">
      <w:pPr>
        <w:pStyle w:val="PargrafodaLista"/>
        <w:numPr>
          <w:ilvl w:val="0"/>
          <w:numId w:val="97"/>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Automático</w:t>
      </w:r>
    </w:p>
    <w:p w14:paraId="385EB8FD" w14:textId="35D6F67E" w:rsidR="00003463" w:rsidRPr="004A4A3A" w:rsidRDefault="00003463" w:rsidP="001A345F">
      <w:pPr>
        <w:pStyle w:val="PargrafodaLista"/>
        <w:numPr>
          <w:ilvl w:val="0"/>
          <w:numId w:val="97"/>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PSI</w:t>
      </w:r>
      <w:r w:rsidR="00DA5B8A" w:rsidRPr="004A4A3A">
        <w:rPr>
          <w:rFonts w:eastAsia="Times New Roman" w:cs="Arial"/>
          <w:bCs/>
          <w:lang w:eastAsia="pt-BR"/>
        </w:rPr>
        <w:t xml:space="preserve"> Investimento</w:t>
      </w:r>
    </w:p>
    <w:p w14:paraId="24EBA185" w14:textId="77777777" w:rsidR="00D852C7" w:rsidRPr="004A4A3A" w:rsidRDefault="00D852C7" w:rsidP="006669EC">
      <w:pPr>
        <w:widowControl w:val="0"/>
        <w:autoSpaceDE w:val="0"/>
        <w:autoSpaceDN w:val="0"/>
        <w:adjustRightInd w:val="0"/>
        <w:spacing w:after="0" w:line="240" w:lineRule="auto"/>
        <w:jc w:val="both"/>
        <w:rPr>
          <w:rFonts w:eastAsia="Times New Roman" w:cs="Arial"/>
          <w:b/>
          <w:bCs/>
          <w:lang w:eastAsia="pt-BR"/>
        </w:rPr>
      </w:pPr>
    </w:p>
    <w:p w14:paraId="7EA03C76" w14:textId="77777777" w:rsidR="0041042C" w:rsidRPr="004A4A3A" w:rsidRDefault="0041042C"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Badesul Desenvolvimento – Agência de Fomento/RS</w:t>
      </w:r>
    </w:p>
    <w:p w14:paraId="643C7034" w14:textId="77777777" w:rsidR="0041042C" w:rsidRPr="004A4A3A" w:rsidRDefault="00D02A22" w:rsidP="001A345F">
      <w:pPr>
        <w:pStyle w:val="PargrafodaLista"/>
        <w:numPr>
          <w:ilvl w:val="0"/>
          <w:numId w:val="101"/>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Finep Inovacred</w:t>
      </w:r>
    </w:p>
    <w:p w14:paraId="7DA9661C" w14:textId="77777777" w:rsidR="0041042C" w:rsidRPr="004A4A3A" w:rsidRDefault="0041042C" w:rsidP="006669EC">
      <w:pPr>
        <w:widowControl w:val="0"/>
        <w:autoSpaceDE w:val="0"/>
        <w:autoSpaceDN w:val="0"/>
        <w:adjustRightInd w:val="0"/>
        <w:spacing w:after="0" w:line="240" w:lineRule="auto"/>
        <w:jc w:val="both"/>
        <w:rPr>
          <w:rFonts w:eastAsia="Times New Roman" w:cs="Arial"/>
          <w:b/>
          <w:bCs/>
          <w:lang w:eastAsia="pt-BR"/>
        </w:rPr>
      </w:pPr>
    </w:p>
    <w:p w14:paraId="66BF3D9A" w14:textId="77777777" w:rsidR="009E73FC" w:rsidRPr="004A4A3A" w:rsidRDefault="00286DBE"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Badesc – Agência de Fomento do Estado de Santa Catarina</w:t>
      </w:r>
    </w:p>
    <w:p w14:paraId="51AB197B" w14:textId="77777777" w:rsidR="00B04585" w:rsidRPr="004A4A3A" w:rsidRDefault="00B04585" w:rsidP="001A345F">
      <w:pPr>
        <w:pStyle w:val="PargrafodaLista"/>
        <w:numPr>
          <w:ilvl w:val="0"/>
          <w:numId w:val="10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Badesc Microempresa</w:t>
      </w:r>
    </w:p>
    <w:p w14:paraId="2BFD6A0A" w14:textId="77777777" w:rsidR="00B04585" w:rsidRPr="004A4A3A" w:rsidRDefault="00B04585" w:rsidP="001A345F">
      <w:pPr>
        <w:pStyle w:val="PargrafodaLista"/>
        <w:numPr>
          <w:ilvl w:val="0"/>
          <w:numId w:val="10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Badesc Fomento</w:t>
      </w:r>
    </w:p>
    <w:p w14:paraId="33D9B9C1" w14:textId="77777777" w:rsidR="00B04585" w:rsidRPr="004A4A3A" w:rsidRDefault="00B04585"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Automático</w:t>
      </w:r>
    </w:p>
    <w:p w14:paraId="42B7FCD3" w14:textId="77777777" w:rsidR="00B04585" w:rsidRPr="004A4A3A" w:rsidRDefault="00B04585" w:rsidP="001A345F">
      <w:pPr>
        <w:pStyle w:val="PargrafodaLista"/>
        <w:numPr>
          <w:ilvl w:val="0"/>
          <w:numId w:val="10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Finep Inovacred</w:t>
      </w:r>
    </w:p>
    <w:p w14:paraId="276B1115" w14:textId="77777777" w:rsidR="009E73FC" w:rsidRPr="004A4A3A" w:rsidRDefault="009E73FC" w:rsidP="006669EC">
      <w:pPr>
        <w:widowControl w:val="0"/>
        <w:autoSpaceDE w:val="0"/>
        <w:autoSpaceDN w:val="0"/>
        <w:adjustRightInd w:val="0"/>
        <w:spacing w:after="0" w:line="240" w:lineRule="auto"/>
        <w:jc w:val="both"/>
        <w:rPr>
          <w:rFonts w:eastAsia="Times New Roman" w:cs="Arial"/>
          <w:b/>
          <w:bCs/>
          <w:lang w:eastAsia="pt-BR"/>
        </w:rPr>
      </w:pPr>
    </w:p>
    <w:p w14:paraId="517B11B8" w14:textId="77777777" w:rsidR="00575B4C" w:rsidRPr="004A4A3A" w:rsidRDefault="00575B4C"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Desenvolve SP – Agência de Desenvolvimento Paulista</w:t>
      </w:r>
    </w:p>
    <w:p w14:paraId="7963976F" w14:textId="77777777" w:rsidR="00575B4C" w:rsidRPr="004A4A3A" w:rsidRDefault="00920DB5" w:rsidP="001A345F">
      <w:pPr>
        <w:pStyle w:val="PargrafodaLista"/>
        <w:widowControl w:val="0"/>
        <w:numPr>
          <w:ilvl w:val="0"/>
          <w:numId w:val="105"/>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Linha Incentivo à Tecnologia</w:t>
      </w:r>
    </w:p>
    <w:p w14:paraId="7CB5641F" w14:textId="77777777" w:rsidR="00920DB5" w:rsidRPr="004A4A3A" w:rsidRDefault="00920DB5" w:rsidP="001A345F">
      <w:pPr>
        <w:pStyle w:val="PargrafodaLista"/>
        <w:widowControl w:val="0"/>
        <w:numPr>
          <w:ilvl w:val="0"/>
          <w:numId w:val="105"/>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Linha Incentivo à Inovação</w:t>
      </w:r>
    </w:p>
    <w:p w14:paraId="55CF018E" w14:textId="77777777" w:rsidR="00920DB5" w:rsidRPr="004A4A3A" w:rsidRDefault="00920DB5" w:rsidP="001A345F">
      <w:pPr>
        <w:pStyle w:val="PargrafodaLista"/>
        <w:widowControl w:val="0"/>
        <w:numPr>
          <w:ilvl w:val="0"/>
          <w:numId w:val="105"/>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Linha FUNCET</w:t>
      </w:r>
    </w:p>
    <w:p w14:paraId="017B8E04" w14:textId="77777777" w:rsidR="00920DB5" w:rsidRPr="004A4A3A" w:rsidRDefault="00920DB5" w:rsidP="001A345F">
      <w:pPr>
        <w:pStyle w:val="PargrafodaLista"/>
        <w:widowControl w:val="0"/>
        <w:numPr>
          <w:ilvl w:val="0"/>
          <w:numId w:val="105"/>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BNDES Automático</w:t>
      </w:r>
    </w:p>
    <w:p w14:paraId="7C03D25E" w14:textId="727608A8" w:rsidR="00920DB5" w:rsidRPr="004A4A3A" w:rsidRDefault="00C16C4A" w:rsidP="001A345F">
      <w:pPr>
        <w:pStyle w:val="PargrafodaLista"/>
        <w:widowControl w:val="0"/>
        <w:numPr>
          <w:ilvl w:val="0"/>
          <w:numId w:val="105"/>
        </w:numPr>
        <w:autoSpaceDE w:val="0"/>
        <w:autoSpaceDN w:val="0"/>
        <w:adjustRightInd w:val="0"/>
        <w:spacing w:after="0" w:line="240" w:lineRule="auto"/>
        <w:jc w:val="both"/>
        <w:rPr>
          <w:rFonts w:eastAsia="Times New Roman" w:cs="Arial"/>
          <w:bCs/>
          <w:lang w:eastAsia="pt-BR"/>
        </w:rPr>
      </w:pPr>
      <w:r w:rsidRPr="004A4A3A">
        <w:rPr>
          <w:rFonts w:eastAsia="Times New Roman" w:cs="Arial"/>
          <w:bCs/>
          <w:lang w:eastAsia="pt-BR"/>
        </w:rPr>
        <w:t>Finep</w:t>
      </w:r>
      <w:r w:rsidR="00920DB5" w:rsidRPr="004A4A3A">
        <w:rPr>
          <w:rFonts w:eastAsia="Times New Roman" w:cs="Arial"/>
          <w:bCs/>
          <w:lang w:eastAsia="pt-BR"/>
        </w:rPr>
        <w:t xml:space="preserve"> Inovacred</w:t>
      </w:r>
    </w:p>
    <w:p w14:paraId="39AA52B7" w14:textId="77777777" w:rsidR="00286DBE" w:rsidRPr="004A4A3A" w:rsidRDefault="00286DBE" w:rsidP="006669EC">
      <w:pPr>
        <w:widowControl w:val="0"/>
        <w:autoSpaceDE w:val="0"/>
        <w:autoSpaceDN w:val="0"/>
        <w:adjustRightInd w:val="0"/>
        <w:spacing w:after="0" w:line="240" w:lineRule="auto"/>
        <w:jc w:val="both"/>
        <w:rPr>
          <w:rFonts w:eastAsia="Times New Roman" w:cs="Arial"/>
          <w:b/>
          <w:bCs/>
          <w:lang w:eastAsia="pt-BR"/>
        </w:rPr>
      </w:pPr>
    </w:p>
    <w:p w14:paraId="40B4158C" w14:textId="77777777" w:rsidR="00F11447" w:rsidRPr="004A4A3A" w:rsidRDefault="00F11447"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Bancos estaduais</w:t>
      </w:r>
    </w:p>
    <w:p w14:paraId="57AB776C" w14:textId="1C1DB732" w:rsidR="00F11447" w:rsidRPr="004A4A3A" w:rsidRDefault="00F11447"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Banco d</w:t>
      </w:r>
      <w:r w:rsidR="005559BC" w:rsidRPr="004A4A3A">
        <w:rPr>
          <w:rFonts w:eastAsia="Times New Roman" w:cs="Arial"/>
          <w:b/>
          <w:bCs/>
          <w:lang w:eastAsia="pt-BR"/>
        </w:rPr>
        <w:t>e Desenvolvimento do Paraná</w:t>
      </w:r>
    </w:p>
    <w:p w14:paraId="681142B9" w14:textId="5CCA07AF" w:rsidR="00512F4C" w:rsidRPr="004A4A3A" w:rsidRDefault="005559BC"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w:t>
      </w:r>
      <w:r w:rsidR="00512F4C" w:rsidRPr="004A4A3A">
        <w:rPr>
          <w:rFonts w:eastAsia="Times New Roman" w:cs="Arial"/>
          <w:bCs/>
          <w:lang w:eastAsia="pt-BR"/>
        </w:rPr>
        <w:t>anco do Empreendedor Micro e Pequenas Empresas</w:t>
      </w:r>
    </w:p>
    <w:p w14:paraId="7939A0E6" w14:textId="77777777" w:rsidR="00512F4C" w:rsidRPr="004A4A3A" w:rsidRDefault="00512F4C"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Banco do Empreendedor Médias Empresas</w:t>
      </w:r>
    </w:p>
    <w:p w14:paraId="32DE94C3" w14:textId="4D95AD40" w:rsidR="005559BC" w:rsidRPr="004A4A3A" w:rsidRDefault="00512F4C"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w:t>
      </w:r>
      <w:r w:rsidR="005559BC" w:rsidRPr="004A4A3A">
        <w:rPr>
          <w:rFonts w:eastAsia="Times New Roman" w:cs="Arial"/>
          <w:bCs/>
          <w:lang w:eastAsia="pt-BR"/>
        </w:rPr>
        <w:t>NDES PSI</w:t>
      </w:r>
      <w:r w:rsidR="008938C3" w:rsidRPr="004A4A3A">
        <w:rPr>
          <w:rFonts w:eastAsia="Times New Roman" w:cs="Arial"/>
          <w:bCs/>
          <w:lang w:eastAsia="pt-BR"/>
        </w:rPr>
        <w:t xml:space="preserve"> Investimento</w:t>
      </w:r>
    </w:p>
    <w:p w14:paraId="1FFDC466" w14:textId="77777777" w:rsidR="005559BC" w:rsidRPr="004A4A3A" w:rsidRDefault="005559BC"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Automático</w:t>
      </w:r>
    </w:p>
    <w:p w14:paraId="65644270" w14:textId="77777777" w:rsidR="005559BC" w:rsidRPr="004A4A3A" w:rsidRDefault="005559BC" w:rsidP="001A345F">
      <w:pPr>
        <w:pStyle w:val="PargrafodaLista"/>
        <w:numPr>
          <w:ilvl w:val="0"/>
          <w:numId w:val="10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Finep Inovacred</w:t>
      </w:r>
    </w:p>
    <w:p w14:paraId="5255A42B" w14:textId="77777777" w:rsidR="005559BC" w:rsidRPr="004A4A3A" w:rsidRDefault="005559BC" w:rsidP="006669EC">
      <w:pPr>
        <w:autoSpaceDE w:val="0"/>
        <w:autoSpaceDN w:val="0"/>
        <w:adjustRightInd w:val="0"/>
        <w:spacing w:after="0" w:line="240" w:lineRule="auto"/>
        <w:ind w:left="567"/>
        <w:jc w:val="both"/>
        <w:rPr>
          <w:rFonts w:eastAsia="Times New Roman" w:cs="Arial"/>
          <w:b/>
          <w:bCs/>
          <w:lang w:eastAsia="pt-BR"/>
        </w:rPr>
      </w:pPr>
    </w:p>
    <w:p w14:paraId="3A87EB86" w14:textId="77777777" w:rsidR="009B47AD" w:rsidRPr="004A4A3A" w:rsidRDefault="009B47AD"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Banrisul – Banco do Estado do Rio Grande do Sul</w:t>
      </w:r>
    </w:p>
    <w:p w14:paraId="0B634EB9" w14:textId="77777777" w:rsidR="009B47AD" w:rsidRPr="004A4A3A" w:rsidRDefault="009B47AD" w:rsidP="001A345F">
      <w:pPr>
        <w:pStyle w:val="PargrafodaLista"/>
        <w:numPr>
          <w:ilvl w:val="0"/>
          <w:numId w:val="10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lastRenderedPageBreak/>
        <w:t>BNDES Automático</w:t>
      </w:r>
    </w:p>
    <w:p w14:paraId="7BCFB6EA" w14:textId="54402BD2" w:rsidR="009B47AD" w:rsidRPr="004A4A3A" w:rsidRDefault="009B47AD" w:rsidP="001A345F">
      <w:pPr>
        <w:pStyle w:val="PargrafodaLista"/>
        <w:numPr>
          <w:ilvl w:val="0"/>
          <w:numId w:val="10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PSI</w:t>
      </w:r>
      <w:r w:rsidR="002443CD" w:rsidRPr="004A4A3A">
        <w:rPr>
          <w:rFonts w:eastAsia="Times New Roman" w:cs="Arial"/>
          <w:bCs/>
          <w:lang w:eastAsia="pt-BR"/>
        </w:rPr>
        <w:t xml:space="preserve"> Investimento </w:t>
      </w:r>
    </w:p>
    <w:p w14:paraId="6AA9398C" w14:textId="77777777" w:rsidR="009B47AD" w:rsidRPr="004A4A3A" w:rsidRDefault="009B47AD" w:rsidP="001A345F">
      <w:pPr>
        <w:pStyle w:val="PargrafodaLista"/>
        <w:numPr>
          <w:ilvl w:val="0"/>
          <w:numId w:val="10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Finep Inovacred</w:t>
      </w:r>
    </w:p>
    <w:p w14:paraId="7911AA84" w14:textId="77777777" w:rsidR="005559BC" w:rsidRDefault="005559BC" w:rsidP="006669EC">
      <w:pPr>
        <w:autoSpaceDE w:val="0"/>
        <w:autoSpaceDN w:val="0"/>
        <w:adjustRightInd w:val="0"/>
        <w:spacing w:after="0" w:line="240" w:lineRule="auto"/>
        <w:ind w:left="567"/>
        <w:jc w:val="both"/>
        <w:rPr>
          <w:rFonts w:eastAsia="Times New Roman" w:cs="Arial"/>
          <w:b/>
          <w:bCs/>
          <w:lang w:eastAsia="pt-BR"/>
        </w:rPr>
      </w:pPr>
    </w:p>
    <w:p w14:paraId="19FB40CE" w14:textId="77777777" w:rsidR="00811F65" w:rsidRPr="004A4A3A" w:rsidRDefault="00811F65" w:rsidP="006669EC">
      <w:pPr>
        <w:autoSpaceDE w:val="0"/>
        <w:autoSpaceDN w:val="0"/>
        <w:adjustRightInd w:val="0"/>
        <w:spacing w:after="0" w:line="240" w:lineRule="auto"/>
        <w:ind w:left="567"/>
        <w:jc w:val="both"/>
        <w:rPr>
          <w:rFonts w:eastAsia="Times New Roman" w:cs="Arial"/>
          <w:b/>
          <w:bCs/>
          <w:lang w:eastAsia="pt-BR"/>
        </w:rPr>
      </w:pPr>
    </w:p>
    <w:p w14:paraId="35C7710E" w14:textId="3CF04E3A" w:rsidR="00907241" w:rsidRPr="004A4A3A" w:rsidRDefault="00907241"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BDMG – Bando de Desenvolvimento de Minas Gerais</w:t>
      </w:r>
    </w:p>
    <w:p w14:paraId="3F48FD87" w14:textId="77777777" w:rsidR="00907241" w:rsidRPr="004A4A3A" w:rsidRDefault="00907241" w:rsidP="001A345F">
      <w:pPr>
        <w:pStyle w:val="PargrafodaLista"/>
        <w:numPr>
          <w:ilvl w:val="0"/>
          <w:numId w:val="11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Pró-Inovação</w:t>
      </w:r>
    </w:p>
    <w:p w14:paraId="6E32FCE8" w14:textId="77777777" w:rsidR="00907241" w:rsidRPr="004A4A3A" w:rsidRDefault="00907241" w:rsidP="001A345F">
      <w:pPr>
        <w:pStyle w:val="PargrafodaLista"/>
        <w:numPr>
          <w:ilvl w:val="0"/>
          <w:numId w:val="11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PROPTEC</w:t>
      </w:r>
    </w:p>
    <w:p w14:paraId="351D3A75" w14:textId="77777777" w:rsidR="00907241" w:rsidRPr="004A4A3A" w:rsidRDefault="00907241" w:rsidP="006669EC">
      <w:pPr>
        <w:autoSpaceDE w:val="0"/>
        <w:autoSpaceDN w:val="0"/>
        <w:adjustRightInd w:val="0"/>
        <w:spacing w:after="0" w:line="240" w:lineRule="auto"/>
        <w:ind w:left="567"/>
        <w:jc w:val="both"/>
        <w:rPr>
          <w:rFonts w:eastAsia="Times New Roman" w:cs="Arial"/>
          <w:b/>
          <w:bCs/>
          <w:lang w:eastAsia="pt-BR"/>
        </w:rPr>
      </w:pPr>
    </w:p>
    <w:p w14:paraId="3D585CD1" w14:textId="77777777" w:rsidR="00F2622D" w:rsidRPr="004A4A3A" w:rsidRDefault="00F2622D"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Basa – Banco da Amazônia</w:t>
      </w:r>
    </w:p>
    <w:p w14:paraId="01ED8E41" w14:textId="77777777" w:rsidR="00F2622D" w:rsidRPr="004A4A3A" w:rsidRDefault="00F2622D" w:rsidP="001A345F">
      <w:pPr>
        <w:pStyle w:val="PargrafodaLista"/>
        <w:numPr>
          <w:ilvl w:val="0"/>
          <w:numId w:val="11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FNO Micro e Pequena Empresa (FNO MPE)</w:t>
      </w:r>
    </w:p>
    <w:p w14:paraId="1176FC4D" w14:textId="77777777" w:rsidR="00F2622D" w:rsidRPr="004A4A3A" w:rsidRDefault="00F2622D" w:rsidP="001A345F">
      <w:pPr>
        <w:pStyle w:val="PargrafodaLista"/>
        <w:numPr>
          <w:ilvl w:val="0"/>
          <w:numId w:val="11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FNO Amazônia Sustentável</w:t>
      </w:r>
    </w:p>
    <w:p w14:paraId="1CB9E1A8" w14:textId="77777777" w:rsidR="00F2622D" w:rsidRPr="004A4A3A" w:rsidRDefault="00F2622D" w:rsidP="001A345F">
      <w:pPr>
        <w:pStyle w:val="PargrafodaLista"/>
        <w:numPr>
          <w:ilvl w:val="0"/>
          <w:numId w:val="11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PROGER Urbano – Micro e Pequena Empresa Investimento</w:t>
      </w:r>
    </w:p>
    <w:p w14:paraId="22129FAF" w14:textId="29CBACE9" w:rsidR="00F2622D" w:rsidRPr="004A4A3A" w:rsidRDefault="00F2622D" w:rsidP="001A345F">
      <w:pPr>
        <w:pStyle w:val="PargrafodaLista"/>
        <w:numPr>
          <w:ilvl w:val="0"/>
          <w:numId w:val="113"/>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PSI</w:t>
      </w:r>
      <w:r w:rsidR="002443CD" w:rsidRPr="004A4A3A">
        <w:rPr>
          <w:rFonts w:eastAsia="Times New Roman" w:cs="Arial"/>
          <w:bCs/>
          <w:lang w:eastAsia="pt-BR"/>
        </w:rPr>
        <w:t xml:space="preserve"> Investimento</w:t>
      </w:r>
    </w:p>
    <w:p w14:paraId="3F84B226" w14:textId="77777777" w:rsidR="00643BC6" w:rsidRPr="004A4A3A" w:rsidRDefault="00643BC6" w:rsidP="006669EC">
      <w:pPr>
        <w:autoSpaceDE w:val="0"/>
        <w:autoSpaceDN w:val="0"/>
        <w:adjustRightInd w:val="0"/>
        <w:spacing w:after="0" w:line="240" w:lineRule="auto"/>
        <w:ind w:left="567"/>
        <w:jc w:val="both"/>
        <w:rPr>
          <w:rFonts w:eastAsia="Times New Roman" w:cs="Arial"/>
          <w:b/>
          <w:bCs/>
          <w:lang w:eastAsia="pt-BR"/>
        </w:rPr>
      </w:pPr>
    </w:p>
    <w:p w14:paraId="60B330C6" w14:textId="77777777" w:rsidR="00643BC6" w:rsidRPr="004A4A3A" w:rsidRDefault="00643BC6"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BNB – Banco do Nordeste</w:t>
      </w:r>
    </w:p>
    <w:p w14:paraId="5562F505" w14:textId="77777777" w:rsidR="00643BC6" w:rsidRPr="004A4A3A" w:rsidRDefault="0071308D" w:rsidP="001A345F">
      <w:pPr>
        <w:pStyle w:val="PargrafodaLista"/>
        <w:numPr>
          <w:ilvl w:val="0"/>
          <w:numId w:val="11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de Financiamento à Inovação (FNE Inovação)</w:t>
      </w:r>
    </w:p>
    <w:p w14:paraId="505E9988" w14:textId="4A8A3567" w:rsidR="0071308D" w:rsidRPr="004A4A3A" w:rsidRDefault="0071308D" w:rsidP="001A345F">
      <w:pPr>
        <w:pStyle w:val="PargrafodaLista"/>
        <w:numPr>
          <w:ilvl w:val="0"/>
          <w:numId w:val="11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PSI</w:t>
      </w:r>
      <w:r w:rsidR="00D10E11" w:rsidRPr="004A4A3A">
        <w:rPr>
          <w:rFonts w:eastAsia="Times New Roman" w:cs="Arial"/>
          <w:bCs/>
          <w:lang w:eastAsia="pt-BR"/>
        </w:rPr>
        <w:t xml:space="preserve"> Investimento</w:t>
      </w:r>
    </w:p>
    <w:p w14:paraId="5834D2A4" w14:textId="77777777" w:rsidR="00F2622D" w:rsidRPr="004A4A3A" w:rsidRDefault="0071308D" w:rsidP="001A345F">
      <w:pPr>
        <w:pStyle w:val="PargrafodaLista"/>
        <w:numPr>
          <w:ilvl w:val="0"/>
          <w:numId w:val="118"/>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Automático</w:t>
      </w:r>
    </w:p>
    <w:p w14:paraId="7D81CE6B" w14:textId="77777777" w:rsidR="00AC7C30" w:rsidRPr="004A4A3A" w:rsidRDefault="00AC7C30" w:rsidP="006669EC">
      <w:pPr>
        <w:pStyle w:val="PargrafodaLista"/>
        <w:autoSpaceDE w:val="0"/>
        <w:autoSpaceDN w:val="0"/>
        <w:adjustRightInd w:val="0"/>
        <w:spacing w:after="0" w:line="240" w:lineRule="auto"/>
        <w:ind w:left="851"/>
        <w:jc w:val="both"/>
        <w:rPr>
          <w:rFonts w:eastAsia="Times New Roman" w:cs="Arial"/>
          <w:bCs/>
          <w:lang w:eastAsia="pt-BR"/>
        </w:rPr>
      </w:pPr>
    </w:p>
    <w:p w14:paraId="04546C7A" w14:textId="77777777" w:rsidR="009D5A0F" w:rsidRPr="004A4A3A" w:rsidRDefault="009D5A0F" w:rsidP="006669EC">
      <w:pPr>
        <w:pStyle w:val="PargrafodaLista"/>
        <w:autoSpaceDE w:val="0"/>
        <w:autoSpaceDN w:val="0"/>
        <w:adjustRightInd w:val="0"/>
        <w:spacing w:after="0" w:line="240" w:lineRule="auto"/>
        <w:ind w:left="851"/>
        <w:jc w:val="both"/>
        <w:rPr>
          <w:rFonts w:eastAsia="Times New Roman" w:cs="Arial"/>
          <w:bCs/>
          <w:lang w:eastAsia="pt-BR"/>
        </w:rPr>
      </w:pPr>
    </w:p>
    <w:p w14:paraId="59D37FE3" w14:textId="77777777" w:rsidR="009D5A0F" w:rsidRPr="004A4A3A" w:rsidRDefault="009D5A0F"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Bancos federais</w:t>
      </w:r>
    </w:p>
    <w:p w14:paraId="21DE140A" w14:textId="77777777" w:rsidR="009D5A0F" w:rsidRPr="004A4A3A" w:rsidRDefault="009D5A0F"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Banco do Brasil</w:t>
      </w:r>
    </w:p>
    <w:p w14:paraId="5FB37EAD" w14:textId="77777777" w:rsidR="009D5A0F" w:rsidRPr="004A4A3A" w:rsidRDefault="009D5A0F" w:rsidP="001A345F">
      <w:pPr>
        <w:pStyle w:val="PargrafodaLista"/>
        <w:numPr>
          <w:ilvl w:val="0"/>
          <w:numId w:val="106"/>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Proger Urbano Empresarial</w:t>
      </w:r>
    </w:p>
    <w:p w14:paraId="11B90748" w14:textId="56B083E3" w:rsidR="000F6B4F" w:rsidRPr="004A4A3A" w:rsidRDefault="000F6B4F" w:rsidP="001A345F">
      <w:pPr>
        <w:pStyle w:val="PargrafodaLista"/>
        <w:numPr>
          <w:ilvl w:val="0"/>
          <w:numId w:val="106"/>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BB Crédito Empresa</w:t>
      </w:r>
    </w:p>
    <w:p w14:paraId="295255C1" w14:textId="0D1C31A0" w:rsidR="000F6B4F" w:rsidRPr="004A4A3A" w:rsidRDefault="000F6B4F" w:rsidP="001A345F">
      <w:pPr>
        <w:pStyle w:val="PargrafodaLista"/>
        <w:numPr>
          <w:ilvl w:val="0"/>
          <w:numId w:val="106"/>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FCO Empresarial</w:t>
      </w:r>
    </w:p>
    <w:p w14:paraId="4CC06CD6" w14:textId="6C6764AE" w:rsidR="000F6B4F" w:rsidRPr="004A4A3A" w:rsidRDefault="000F6B4F" w:rsidP="001A345F">
      <w:pPr>
        <w:pStyle w:val="PargrafodaLista"/>
        <w:numPr>
          <w:ilvl w:val="0"/>
          <w:numId w:val="106"/>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Automático</w:t>
      </w:r>
    </w:p>
    <w:p w14:paraId="35D2249E" w14:textId="77777777" w:rsidR="009D5A0F" w:rsidRPr="004A4A3A" w:rsidRDefault="009D5A0F" w:rsidP="006669EC">
      <w:pPr>
        <w:pStyle w:val="PargrafodaLista"/>
        <w:autoSpaceDE w:val="0"/>
        <w:autoSpaceDN w:val="0"/>
        <w:adjustRightInd w:val="0"/>
        <w:spacing w:after="0" w:line="240" w:lineRule="auto"/>
        <w:ind w:left="851"/>
        <w:jc w:val="both"/>
        <w:rPr>
          <w:rFonts w:eastAsia="Times New Roman" w:cs="Arial"/>
          <w:bCs/>
          <w:lang w:eastAsia="pt-BR"/>
        </w:rPr>
      </w:pPr>
    </w:p>
    <w:p w14:paraId="50513CAA" w14:textId="2F6FE7B3" w:rsidR="00D305F7" w:rsidRPr="004A4A3A" w:rsidRDefault="00D305F7"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Caixa Econômica Federal</w:t>
      </w:r>
    </w:p>
    <w:p w14:paraId="57911794" w14:textId="7C2B6242" w:rsidR="00D305F7" w:rsidRPr="004A4A3A" w:rsidRDefault="00D305F7"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Microcrédito Produtivo Orientado Crescer Caixa</w:t>
      </w:r>
    </w:p>
    <w:p w14:paraId="187A205E" w14:textId="797A438E" w:rsidR="00D305F7" w:rsidRPr="004A4A3A" w:rsidRDefault="00050ADD"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w:t>
      </w:r>
      <w:r w:rsidR="00D305F7" w:rsidRPr="004A4A3A">
        <w:rPr>
          <w:rFonts w:eastAsia="Times New Roman" w:cs="Arial"/>
          <w:bCs/>
          <w:lang w:eastAsia="pt-BR"/>
        </w:rPr>
        <w:t>ens de Consumo Duráveis</w:t>
      </w:r>
    </w:p>
    <w:p w14:paraId="2E1C5D9A" w14:textId="1E4CC1B0" w:rsidR="00D305F7" w:rsidRPr="004A4A3A" w:rsidRDefault="00050ADD"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w:t>
      </w:r>
      <w:r w:rsidR="00D305F7" w:rsidRPr="004A4A3A">
        <w:rPr>
          <w:rFonts w:eastAsia="Times New Roman" w:cs="Arial"/>
          <w:bCs/>
          <w:lang w:eastAsia="pt-BR"/>
        </w:rPr>
        <w:t>roger Investimento</w:t>
      </w:r>
    </w:p>
    <w:p w14:paraId="0A5B5E65" w14:textId="1EEB2C37" w:rsidR="00D305F7" w:rsidRPr="004A4A3A" w:rsidRDefault="00050ADD"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w:t>
      </w:r>
      <w:r w:rsidR="00D305F7" w:rsidRPr="004A4A3A">
        <w:rPr>
          <w:rFonts w:eastAsia="Times New Roman" w:cs="Arial"/>
          <w:bCs/>
          <w:lang w:eastAsia="pt-BR"/>
        </w:rPr>
        <w:t>DNE (Fundo de Desenvolvimento do Nordeste)</w:t>
      </w:r>
    </w:p>
    <w:p w14:paraId="6C43B49A" w14:textId="5C12DA63" w:rsidR="00D305F7" w:rsidRPr="004A4A3A" w:rsidRDefault="00050ADD"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w:t>
      </w:r>
      <w:r w:rsidR="00D305F7" w:rsidRPr="004A4A3A">
        <w:rPr>
          <w:rFonts w:eastAsia="Times New Roman" w:cs="Arial"/>
          <w:bCs/>
          <w:lang w:eastAsia="pt-BR"/>
        </w:rPr>
        <w:t>DA (Fundo de Desenvovimento da Amazônia)</w:t>
      </w:r>
    </w:p>
    <w:p w14:paraId="42E7DC0B" w14:textId="0D549EBF" w:rsidR="00D305F7" w:rsidRPr="004A4A3A" w:rsidRDefault="00050ADD" w:rsidP="001A345F">
      <w:pPr>
        <w:pStyle w:val="PargrafodaLista"/>
        <w:numPr>
          <w:ilvl w:val="0"/>
          <w:numId w:val="164"/>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w:t>
      </w:r>
      <w:r w:rsidR="00D305F7" w:rsidRPr="004A4A3A">
        <w:rPr>
          <w:rFonts w:eastAsia="Times New Roman" w:cs="Arial"/>
          <w:bCs/>
          <w:lang w:eastAsia="pt-BR"/>
        </w:rPr>
        <w:t>NDES Automático</w:t>
      </w:r>
    </w:p>
    <w:p w14:paraId="040F91C9" w14:textId="77777777" w:rsidR="009D5A0F" w:rsidRPr="004A4A3A" w:rsidRDefault="009D5A0F" w:rsidP="006669EC">
      <w:pPr>
        <w:pStyle w:val="PargrafodaLista"/>
        <w:autoSpaceDE w:val="0"/>
        <w:autoSpaceDN w:val="0"/>
        <w:adjustRightInd w:val="0"/>
        <w:spacing w:after="0" w:line="240" w:lineRule="auto"/>
        <w:ind w:left="851"/>
        <w:jc w:val="both"/>
        <w:rPr>
          <w:rFonts w:eastAsia="Times New Roman" w:cs="Arial"/>
          <w:bCs/>
          <w:lang w:eastAsia="pt-BR"/>
        </w:rPr>
      </w:pPr>
    </w:p>
    <w:p w14:paraId="62246F64" w14:textId="77777777" w:rsidR="002165C4" w:rsidRPr="004A4A3A" w:rsidRDefault="002165C4" w:rsidP="006669EC">
      <w:pPr>
        <w:pStyle w:val="PargrafodaLista"/>
        <w:autoSpaceDE w:val="0"/>
        <w:autoSpaceDN w:val="0"/>
        <w:adjustRightInd w:val="0"/>
        <w:spacing w:after="0" w:line="240" w:lineRule="auto"/>
        <w:ind w:left="851"/>
        <w:jc w:val="both"/>
        <w:rPr>
          <w:rFonts w:eastAsia="Times New Roman" w:cs="Arial"/>
          <w:bCs/>
          <w:lang w:eastAsia="pt-BR"/>
        </w:rPr>
      </w:pPr>
    </w:p>
    <w:p w14:paraId="77D8CDD6" w14:textId="77777777" w:rsidR="00AC7C30" w:rsidRPr="004A4A3A" w:rsidRDefault="00AC7C30"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Bancos privados</w:t>
      </w:r>
    </w:p>
    <w:p w14:paraId="535D8B65" w14:textId="77777777" w:rsidR="00AC7C30" w:rsidRPr="004A4A3A" w:rsidRDefault="00266D0E"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t xml:space="preserve">Banco </w:t>
      </w:r>
      <w:r w:rsidR="00AC7C30" w:rsidRPr="004A4A3A">
        <w:rPr>
          <w:rFonts w:eastAsia="Times New Roman" w:cs="Arial"/>
          <w:b/>
          <w:bCs/>
          <w:lang w:eastAsia="pt-BR"/>
        </w:rPr>
        <w:t>Bradesco</w:t>
      </w:r>
    </w:p>
    <w:p w14:paraId="46B976E3" w14:textId="77777777" w:rsidR="00E22B99" w:rsidRPr="004A4A3A" w:rsidRDefault="00E22B99" w:rsidP="001A345F">
      <w:pPr>
        <w:pStyle w:val="PargrafodaLista"/>
        <w:numPr>
          <w:ilvl w:val="0"/>
          <w:numId w:val="1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CDC APL – Arranjos Produtivos Locais</w:t>
      </w:r>
    </w:p>
    <w:p w14:paraId="5412AA18" w14:textId="77777777" w:rsidR="00E22B99" w:rsidRPr="004A4A3A" w:rsidRDefault="00E22B99" w:rsidP="001A345F">
      <w:pPr>
        <w:pStyle w:val="PargrafodaLista"/>
        <w:numPr>
          <w:ilvl w:val="0"/>
          <w:numId w:val="1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Automático</w:t>
      </w:r>
    </w:p>
    <w:p w14:paraId="6B144D6F" w14:textId="77777777" w:rsidR="00E22B99" w:rsidRPr="004A4A3A" w:rsidRDefault="00E22B99" w:rsidP="001A345F">
      <w:pPr>
        <w:pStyle w:val="PargrafodaLista"/>
        <w:numPr>
          <w:ilvl w:val="0"/>
          <w:numId w:val="1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Profarma</w:t>
      </w:r>
    </w:p>
    <w:p w14:paraId="04EB78B0" w14:textId="77777777" w:rsidR="00E22B99" w:rsidRPr="004A4A3A" w:rsidRDefault="00E22B99" w:rsidP="001A345F">
      <w:pPr>
        <w:pStyle w:val="PargrafodaLista"/>
        <w:numPr>
          <w:ilvl w:val="0"/>
          <w:numId w:val="119"/>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Prosoft</w:t>
      </w:r>
    </w:p>
    <w:p w14:paraId="5881B800" w14:textId="77777777" w:rsidR="009E19F1" w:rsidRPr="004A4A3A" w:rsidRDefault="009E19F1" w:rsidP="006669EC">
      <w:pPr>
        <w:autoSpaceDE w:val="0"/>
        <w:autoSpaceDN w:val="0"/>
        <w:adjustRightInd w:val="0"/>
        <w:spacing w:after="0" w:line="240" w:lineRule="auto"/>
        <w:ind w:firstLine="567"/>
        <w:jc w:val="both"/>
      </w:pPr>
    </w:p>
    <w:p w14:paraId="037CBD75" w14:textId="77777777" w:rsidR="00060CB1" w:rsidRPr="004A4A3A" w:rsidRDefault="00266D0E" w:rsidP="006669EC">
      <w:pPr>
        <w:autoSpaceDE w:val="0"/>
        <w:autoSpaceDN w:val="0"/>
        <w:adjustRightInd w:val="0"/>
        <w:spacing w:after="0" w:line="240" w:lineRule="auto"/>
        <w:ind w:firstLine="567"/>
        <w:jc w:val="both"/>
        <w:rPr>
          <w:rFonts w:eastAsia="Times New Roman" w:cs="Arial"/>
          <w:b/>
          <w:bCs/>
          <w:lang w:eastAsia="pt-BR"/>
        </w:rPr>
      </w:pPr>
      <w:r w:rsidRPr="004A4A3A">
        <w:rPr>
          <w:rFonts w:cstheme="minorHAnsi"/>
          <w:b/>
        </w:rPr>
        <w:t xml:space="preserve">Banco </w:t>
      </w:r>
      <w:r w:rsidR="00060CB1" w:rsidRPr="004A4A3A">
        <w:rPr>
          <w:rFonts w:cstheme="minorHAnsi"/>
          <w:b/>
        </w:rPr>
        <w:t>Itaú</w:t>
      </w:r>
    </w:p>
    <w:p w14:paraId="637CE2BB" w14:textId="77777777" w:rsidR="00060CB1" w:rsidRPr="004A4A3A" w:rsidRDefault="00060CB1" w:rsidP="001A345F">
      <w:pPr>
        <w:pStyle w:val="PargrafodaLista"/>
        <w:numPr>
          <w:ilvl w:val="0"/>
          <w:numId w:val="12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Automático</w:t>
      </w:r>
    </w:p>
    <w:p w14:paraId="491306BC" w14:textId="77777777" w:rsidR="00060CB1" w:rsidRPr="004A4A3A" w:rsidRDefault="00060CB1" w:rsidP="001A345F">
      <w:pPr>
        <w:pStyle w:val="PargrafodaLista"/>
        <w:numPr>
          <w:ilvl w:val="0"/>
          <w:numId w:val="12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Profarma</w:t>
      </w:r>
    </w:p>
    <w:p w14:paraId="79F63C3A" w14:textId="77777777" w:rsidR="00060CB1" w:rsidRPr="004A4A3A" w:rsidRDefault="00060CB1" w:rsidP="001A345F">
      <w:pPr>
        <w:pStyle w:val="PargrafodaLista"/>
        <w:numPr>
          <w:ilvl w:val="0"/>
          <w:numId w:val="12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BNDES Prosoft</w:t>
      </w:r>
    </w:p>
    <w:p w14:paraId="7671666B" w14:textId="77777777" w:rsidR="00266D0E" w:rsidRPr="004A4A3A" w:rsidRDefault="00266D0E" w:rsidP="006669EC">
      <w:pPr>
        <w:widowControl w:val="0"/>
        <w:autoSpaceDE w:val="0"/>
        <w:autoSpaceDN w:val="0"/>
        <w:adjustRightInd w:val="0"/>
        <w:spacing w:after="0" w:line="240" w:lineRule="auto"/>
        <w:jc w:val="both"/>
        <w:rPr>
          <w:rFonts w:cstheme="minorHAnsi"/>
          <w:b/>
        </w:rPr>
      </w:pPr>
    </w:p>
    <w:p w14:paraId="7772FFB1" w14:textId="77777777" w:rsidR="00266D0E" w:rsidRPr="004A4A3A" w:rsidRDefault="00266D0E" w:rsidP="006669EC">
      <w:pPr>
        <w:autoSpaceDE w:val="0"/>
        <w:autoSpaceDN w:val="0"/>
        <w:adjustRightInd w:val="0"/>
        <w:spacing w:after="0" w:line="240" w:lineRule="auto"/>
        <w:ind w:left="567"/>
        <w:jc w:val="both"/>
        <w:rPr>
          <w:rFonts w:eastAsia="Times New Roman" w:cs="Arial"/>
          <w:b/>
          <w:bCs/>
          <w:lang w:eastAsia="pt-BR"/>
        </w:rPr>
      </w:pPr>
      <w:r w:rsidRPr="004A4A3A">
        <w:rPr>
          <w:rFonts w:cstheme="minorHAnsi"/>
          <w:b/>
        </w:rPr>
        <w:t>Banco Santander</w:t>
      </w:r>
    </w:p>
    <w:p w14:paraId="4CA0BD7B" w14:textId="53688EAB" w:rsidR="000A42DD" w:rsidRPr="004A4A3A" w:rsidRDefault="00266D0E" w:rsidP="006669EC">
      <w:pPr>
        <w:pStyle w:val="PargrafodaLista"/>
        <w:autoSpaceDE w:val="0"/>
        <w:autoSpaceDN w:val="0"/>
        <w:adjustRightInd w:val="0"/>
        <w:spacing w:after="0" w:line="240" w:lineRule="auto"/>
        <w:ind w:left="851"/>
        <w:jc w:val="both"/>
        <w:rPr>
          <w:rFonts w:eastAsia="Times New Roman" w:cs="Arial"/>
          <w:bCs/>
          <w:lang w:eastAsia="pt-BR"/>
        </w:rPr>
      </w:pPr>
      <w:r w:rsidRPr="004A4A3A">
        <w:rPr>
          <w:rFonts w:eastAsia="Times New Roman" w:cs="Arial"/>
          <w:bCs/>
          <w:lang w:eastAsia="pt-BR"/>
        </w:rPr>
        <w:t>BNDES Automático</w:t>
      </w:r>
    </w:p>
    <w:p w14:paraId="479983DA" w14:textId="77777777" w:rsidR="00266D0E" w:rsidRPr="004A4A3A" w:rsidRDefault="00266D0E" w:rsidP="006669EC">
      <w:pPr>
        <w:widowControl w:val="0"/>
        <w:autoSpaceDE w:val="0"/>
        <w:autoSpaceDN w:val="0"/>
        <w:adjustRightInd w:val="0"/>
        <w:spacing w:after="0" w:line="240" w:lineRule="auto"/>
        <w:jc w:val="both"/>
        <w:rPr>
          <w:rFonts w:cstheme="minorHAnsi"/>
          <w:b/>
        </w:rPr>
      </w:pPr>
      <w:r w:rsidRPr="004A4A3A">
        <w:rPr>
          <w:rFonts w:cstheme="minorHAnsi"/>
          <w:b/>
        </w:rPr>
        <w:br w:type="page"/>
      </w:r>
    </w:p>
    <w:p w14:paraId="67641178" w14:textId="77777777" w:rsidR="00B734E3" w:rsidRPr="004A4A3A" w:rsidRDefault="00F83F52" w:rsidP="006669EC">
      <w:pPr>
        <w:widowControl w:val="0"/>
        <w:autoSpaceDE w:val="0"/>
        <w:autoSpaceDN w:val="0"/>
        <w:adjustRightInd w:val="0"/>
        <w:spacing w:after="0" w:line="240" w:lineRule="auto"/>
        <w:jc w:val="both"/>
        <w:rPr>
          <w:color w:val="C00000"/>
        </w:rPr>
      </w:pPr>
      <w:r w:rsidRPr="004A4A3A">
        <w:rPr>
          <w:rFonts w:cstheme="minorHAnsi"/>
          <w:b/>
          <w:color w:val="C00000"/>
        </w:rPr>
        <w:lastRenderedPageBreak/>
        <w:t>BNDES - BANCO NACIONAL DE DESENVOLVIMENTO ECONÔMICO E SOCIAL</w:t>
      </w:r>
    </w:p>
    <w:p w14:paraId="04FF092E" w14:textId="77777777" w:rsidR="00F83F52" w:rsidRPr="004A4A3A" w:rsidRDefault="00F83F52" w:rsidP="006669EC">
      <w:pPr>
        <w:widowControl w:val="0"/>
        <w:autoSpaceDE w:val="0"/>
        <w:autoSpaceDN w:val="0"/>
        <w:adjustRightInd w:val="0"/>
        <w:spacing w:after="0" w:line="240" w:lineRule="auto"/>
        <w:jc w:val="both"/>
        <w:rPr>
          <w:rFonts w:cs="Arial"/>
          <w:highlight w:val="yellow"/>
        </w:rPr>
      </w:pPr>
    </w:p>
    <w:p w14:paraId="470FE25B" w14:textId="77777777" w:rsidR="00B734E3" w:rsidRPr="004A4A3A" w:rsidRDefault="00B734E3" w:rsidP="006669EC">
      <w:pPr>
        <w:widowControl w:val="0"/>
        <w:autoSpaceDE w:val="0"/>
        <w:autoSpaceDN w:val="0"/>
        <w:adjustRightInd w:val="0"/>
        <w:spacing w:after="0" w:line="240" w:lineRule="auto"/>
        <w:jc w:val="both"/>
        <w:rPr>
          <w:rFonts w:cs="Arial"/>
        </w:rPr>
      </w:pPr>
      <w:r w:rsidRPr="004A4A3A">
        <w:rPr>
          <w:rFonts w:cs="Arial"/>
        </w:rPr>
        <w:t>O apoio financeiro</w:t>
      </w:r>
      <w:r w:rsidR="00F66E7F" w:rsidRPr="004A4A3A">
        <w:rPr>
          <w:rFonts w:cs="Arial"/>
        </w:rPr>
        <w:t xml:space="preserve"> reembolsável</w:t>
      </w:r>
      <w:r w:rsidRPr="004A4A3A">
        <w:rPr>
          <w:rFonts w:cs="Arial"/>
        </w:rPr>
        <w:t xml:space="preserve"> pode se dar por meio das seguintes modalidades: </w:t>
      </w:r>
    </w:p>
    <w:p w14:paraId="476BA330" w14:textId="77777777" w:rsidR="00B734E3" w:rsidRPr="004A4A3A" w:rsidRDefault="00B734E3" w:rsidP="00794A47">
      <w:pPr>
        <w:pStyle w:val="PargrafodaLista"/>
        <w:widowControl w:val="0"/>
        <w:numPr>
          <w:ilvl w:val="0"/>
          <w:numId w:val="29"/>
        </w:numPr>
        <w:autoSpaceDE w:val="0"/>
        <w:autoSpaceDN w:val="0"/>
        <w:adjustRightInd w:val="0"/>
        <w:spacing w:after="0" w:line="240" w:lineRule="auto"/>
        <w:ind w:left="851" w:hanging="284"/>
        <w:jc w:val="both"/>
        <w:rPr>
          <w:rFonts w:cs="Arial"/>
          <w:lang w:val="en-US"/>
        </w:rPr>
      </w:pPr>
      <w:r w:rsidRPr="004A4A3A">
        <w:rPr>
          <w:rFonts w:cs="Arial"/>
          <w:lang w:val="en-US"/>
        </w:rPr>
        <w:t>Financiamentos</w:t>
      </w:r>
    </w:p>
    <w:p w14:paraId="07603205" w14:textId="77777777" w:rsidR="00B734E3" w:rsidRPr="004A4A3A" w:rsidRDefault="00B734E3" w:rsidP="00794A47">
      <w:pPr>
        <w:pStyle w:val="PargrafodaLista"/>
        <w:widowControl w:val="0"/>
        <w:numPr>
          <w:ilvl w:val="0"/>
          <w:numId w:val="29"/>
        </w:numPr>
        <w:autoSpaceDE w:val="0"/>
        <w:autoSpaceDN w:val="0"/>
        <w:adjustRightInd w:val="0"/>
        <w:spacing w:after="0" w:line="240" w:lineRule="auto"/>
        <w:ind w:left="851" w:hanging="284"/>
        <w:jc w:val="both"/>
        <w:rPr>
          <w:rFonts w:cs="Arial"/>
          <w:lang w:val="en-US"/>
        </w:rPr>
      </w:pPr>
      <w:r w:rsidRPr="004A4A3A">
        <w:rPr>
          <w:rFonts w:cs="Arial"/>
          <w:lang w:val="en-US"/>
        </w:rPr>
        <w:t>Subscrição de valores mobiliários</w:t>
      </w:r>
    </w:p>
    <w:p w14:paraId="106BAB88" w14:textId="77777777" w:rsidR="00B734E3" w:rsidRPr="004A4A3A" w:rsidRDefault="00B734E3" w:rsidP="006669EC">
      <w:pPr>
        <w:pStyle w:val="PargrafodaLista"/>
        <w:widowControl w:val="0"/>
        <w:autoSpaceDE w:val="0"/>
        <w:autoSpaceDN w:val="0"/>
        <w:adjustRightInd w:val="0"/>
        <w:spacing w:after="0" w:line="240" w:lineRule="auto"/>
        <w:ind w:left="851"/>
        <w:jc w:val="both"/>
        <w:rPr>
          <w:rFonts w:cs="Arial"/>
          <w:lang w:val="en-US"/>
        </w:rPr>
      </w:pPr>
    </w:p>
    <w:p w14:paraId="0DA03F59" w14:textId="36D4A90D" w:rsidR="00F74853" w:rsidRPr="004A4A3A" w:rsidRDefault="00F74853" w:rsidP="006669EC">
      <w:pPr>
        <w:widowControl w:val="0"/>
        <w:autoSpaceDE w:val="0"/>
        <w:autoSpaceDN w:val="0"/>
        <w:adjustRightInd w:val="0"/>
        <w:spacing w:after="0" w:line="240" w:lineRule="auto"/>
        <w:jc w:val="both"/>
        <w:rPr>
          <w:rFonts w:cs="Arial"/>
        </w:rPr>
      </w:pPr>
      <w:r w:rsidRPr="004A4A3A">
        <w:rPr>
          <w:rFonts w:cs="Arial"/>
        </w:rPr>
        <w:t>As modalidades de financiamento do BNDES dividem</w:t>
      </w:r>
      <w:r w:rsidR="00846B9D" w:rsidRPr="004A4A3A">
        <w:rPr>
          <w:rFonts w:cs="Arial"/>
        </w:rPr>
        <w:t>-se</w:t>
      </w:r>
      <w:r w:rsidRPr="004A4A3A">
        <w:rPr>
          <w:rFonts w:cs="Arial"/>
        </w:rPr>
        <w:t xml:space="preserve"> em </w:t>
      </w:r>
      <w:hyperlink r:id="rId12" w:history="1">
        <w:r w:rsidR="00846B9D" w:rsidRPr="004A4A3A">
          <w:rPr>
            <w:rFonts w:cs="Arial"/>
            <w:bCs/>
          </w:rPr>
          <w:t>produtos</w:t>
        </w:r>
      </w:hyperlink>
      <w:r w:rsidRPr="004A4A3A">
        <w:rPr>
          <w:rFonts w:cs="Arial"/>
        </w:rPr>
        <w:t xml:space="preserve">, de acordo com a finalidade do empreendimento. Os </w:t>
      </w:r>
      <w:r w:rsidR="00846B9D" w:rsidRPr="004A4A3A">
        <w:rPr>
          <w:rFonts w:cs="Arial"/>
        </w:rPr>
        <w:t>p</w:t>
      </w:r>
      <w:r w:rsidRPr="004A4A3A">
        <w:rPr>
          <w:rFonts w:cs="Arial"/>
        </w:rPr>
        <w:t xml:space="preserve">rodutos definem as regras gerais de condições financeiras e procedimentos operacionais do financiamento. A cada </w:t>
      </w:r>
      <w:r w:rsidR="00846B9D" w:rsidRPr="004A4A3A">
        <w:rPr>
          <w:rFonts w:cs="Arial"/>
        </w:rPr>
        <w:t>p</w:t>
      </w:r>
      <w:r w:rsidRPr="004A4A3A">
        <w:rPr>
          <w:rFonts w:cs="Arial"/>
        </w:rPr>
        <w:t>roduto aplicam</w:t>
      </w:r>
      <w:r w:rsidR="00846B9D" w:rsidRPr="004A4A3A">
        <w:rPr>
          <w:rFonts w:cs="Arial"/>
        </w:rPr>
        <w:t>-se</w:t>
      </w:r>
      <w:r w:rsidRPr="004A4A3A">
        <w:rPr>
          <w:rFonts w:cs="Arial"/>
        </w:rPr>
        <w:t xml:space="preserve"> </w:t>
      </w:r>
      <w:r w:rsidR="00846B9D" w:rsidRPr="004A4A3A">
        <w:rPr>
          <w:rFonts w:cs="Arial"/>
          <w:bCs/>
        </w:rPr>
        <w:t>l</w:t>
      </w:r>
      <w:r w:rsidRPr="004A4A3A">
        <w:rPr>
          <w:rFonts w:cs="Arial"/>
          <w:bCs/>
        </w:rPr>
        <w:t xml:space="preserve">inhas de </w:t>
      </w:r>
      <w:r w:rsidR="00846B9D" w:rsidRPr="004A4A3A">
        <w:rPr>
          <w:rFonts w:cs="Arial"/>
          <w:bCs/>
        </w:rPr>
        <w:t>financiamento</w:t>
      </w:r>
      <w:r w:rsidRPr="004A4A3A">
        <w:rPr>
          <w:rFonts w:cs="Arial"/>
        </w:rPr>
        <w:t>, que se destinam a beneficiários, setores e empreendimentos específicos e, por isso, podem trazer regras particulares, mais adequadas aos objetivos da linha.</w:t>
      </w:r>
    </w:p>
    <w:p w14:paraId="57AB02FC" w14:textId="77777777" w:rsidR="00F74853" w:rsidRPr="004A4A3A" w:rsidRDefault="00F74853" w:rsidP="006669EC">
      <w:pPr>
        <w:widowControl w:val="0"/>
        <w:autoSpaceDE w:val="0"/>
        <w:autoSpaceDN w:val="0"/>
        <w:adjustRightInd w:val="0"/>
        <w:spacing w:after="0" w:line="240" w:lineRule="auto"/>
        <w:jc w:val="both"/>
        <w:rPr>
          <w:rFonts w:cs="Arial"/>
          <w:highlight w:val="yellow"/>
        </w:rPr>
      </w:pPr>
    </w:p>
    <w:p w14:paraId="569E6C97" w14:textId="77777777" w:rsidR="00952E94" w:rsidRPr="004A4A3A" w:rsidRDefault="00B734E3" w:rsidP="006669EC">
      <w:pPr>
        <w:autoSpaceDE w:val="0"/>
        <w:autoSpaceDN w:val="0"/>
        <w:adjustRightInd w:val="0"/>
        <w:spacing w:after="0" w:line="240" w:lineRule="auto"/>
        <w:jc w:val="both"/>
        <w:rPr>
          <w:rFonts w:cs="Arial"/>
        </w:rPr>
      </w:pPr>
      <w:r w:rsidRPr="004A4A3A">
        <w:rPr>
          <w:rFonts w:cs="Arial"/>
        </w:rPr>
        <w:t xml:space="preserve">Cada mecanismo de financiamento possui condições financeiras próprias. </w:t>
      </w:r>
      <w:r w:rsidR="00952E94" w:rsidRPr="004A4A3A">
        <w:rPr>
          <w:rFonts w:cs="Arial"/>
        </w:rPr>
        <w:t>Em alguns casos específicos, o apoio financeiro pode se dar de forma conjugada, por meio de financiamento a uma parte de projeto e via subscrição de valores mobiliários em outra. A decisão de utilizar as duas modalidades fica a critério do BNDES.</w:t>
      </w:r>
    </w:p>
    <w:p w14:paraId="16B8BE0A" w14:textId="77777777" w:rsidR="00E43D70" w:rsidRPr="004A4A3A" w:rsidRDefault="00E43D70" w:rsidP="006669EC">
      <w:pPr>
        <w:widowControl w:val="0"/>
        <w:autoSpaceDE w:val="0"/>
        <w:autoSpaceDN w:val="0"/>
        <w:adjustRightInd w:val="0"/>
        <w:spacing w:after="0" w:line="240" w:lineRule="auto"/>
        <w:jc w:val="both"/>
        <w:rPr>
          <w:rFonts w:cs="Arial"/>
        </w:rPr>
      </w:pPr>
    </w:p>
    <w:p w14:paraId="485F4FA9" w14:textId="0E5B4796" w:rsidR="00F878C2" w:rsidRPr="004A4A3A" w:rsidRDefault="00F878C2" w:rsidP="006669EC">
      <w:pPr>
        <w:autoSpaceDE w:val="0"/>
        <w:autoSpaceDN w:val="0"/>
        <w:adjustRightInd w:val="0"/>
        <w:spacing w:after="0" w:line="240" w:lineRule="auto"/>
        <w:jc w:val="both"/>
        <w:rPr>
          <w:rFonts w:cs="Arial"/>
        </w:rPr>
      </w:pPr>
      <w:r w:rsidRPr="004A4A3A">
        <w:rPr>
          <w:rFonts w:cs="FrutigerLT-Light"/>
        </w:rPr>
        <w:t>O Banco i</w:t>
      </w:r>
      <w:r w:rsidRPr="004A4A3A">
        <w:rPr>
          <w:rFonts w:cs="Arial"/>
        </w:rPr>
        <w:t>nveste em empreendimentos de empresas de todos os portes</w:t>
      </w:r>
      <w:r w:rsidR="00846B9D" w:rsidRPr="004A4A3A">
        <w:rPr>
          <w:rFonts w:cs="Arial"/>
        </w:rPr>
        <w:t>. N</w:t>
      </w:r>
      <w:r w:rsidRPr="004A4A3A">
        <w:rPr>
          <w:rFonts w:cs="Arial"/>
        </w:rPr>
        <w:t>o entanto</w:t>
      </w:r>
      <w:r w:rsidR="00846B9D" w:rsidRPr="004A4A3A">
        <w:rPr>
          <w:rFonts w:cs="Arial"/>
        </w:rPr>
        <w:t>,</w:t>
      </w:r>
      <w:r w:rsidRPr="004A4A3A">
        <w:rPr>
          <w:rFonts w:cs="Arial"/>
        </w:rPr>
        <w:t xml:space="preserve"> possui mais linhas de apoio a empresas de médio e grande porte.</w:t>
      </w:r>
    </w:p>
    <w:p w14:paraId="0B7FF1EC" w14:textId="77777777" w:rsidR="00890380" w:rsidRPr="004A4A3A" w:rsidRDefault="00890380" w:rsidP="006669EC">
      <w:pPr>
        <w:widowControl w:val="0"/>
        <w:autoSpaceDE w:val="0"/>
        <w:autoSpaceDN w:val="0"/>
        <w:adjustRightInd w:val="0"/>
        <w:spacing w:after="0" w:line="240" w:lineRule="auto"/>
        <w:jc w:val="both"/>
        <w:rPr>
          <w:rFonts w:cs="Arial"/>
        </w:rPr>
      </w:pPr>
    </w:p>
    <w:p w14:paraId="467090F3" w14:textId="77777777" w:rsidR="00890380" w:rsidRPr="004A4A3A" w:rsidRDefault="00890380" w:rsidP="006669EC">
      <w:pPr>
        <w:widowControl w:val="0"/>
        <w:autoSpaceDE w:val="0"/>
        <w:autoSpaceDN w:val="0"/>
        <w:adjustRightInd w:val="0"/>
        <w:spacing w:after="0" w:line="240" w:lineRule="auto"/>
        <w:jc w:val="both"/>
        <w:rPr>
          <w:rFonts w:cs="Arial"/>
        </w:rPr>
      </w:pPr>
      <w:r w:rsidRPr="004A4A3A">
        <w:rPr>
          <w:rFonts w:cs="Arial"/>
        </w:rPr>
        <w:t>O BNDES trabalha com diferentes formas de apoio:</w:t>
      </w:r>
    </w:p>
    <w:p w14:paraId="6775862D" w14:textId="47F61B8F" w:rsidR="00A262E2" w:rsidRPr="004A4A3A" w:rsidRDefault="00890380" w:rsidP="001A345F">
      <w:pPr>
        <w:pStyle w:val="PargrafodaLista"/>
        <w:widowControl w:val="0"/>
        <w:numPr>
          <w:ilvl w:val="0"/>
          <w:numId w:val="76"/>
        </w:numPr>
        <w:autoSpaceDE w:val="0"/>
        <w:autoSpaceDN w:val="0"/>
        <w:adjustRightInd w:val="0"/>
        <w:spacing w:after="0" w:line="240" w:lineRule="auto"/>
        <w:ind w:left="851" w:hanging="284"/>
        <w:jc w:val="both"/>
        <w:rPr>
          <w:rFonts w:cs="Arial"/>
        </w:rPr>
      </w:pPr>
      <w:r w:rsidRPr="004A4A3A">
        <w:rPr>
          <w:rFonts w:cs="Arial"/>
        </w:rPr>
        <w:t>Direta – operação realizada diretamente com o BNDES</w:t>
      </w:r>
      <w:r w:rsidR="00954308" w:rsidRPr="004A4A3A">
        <w:rPr>
          <w:rFonts w:cs="Arial"/>
        </w:rPr>
        <w:t xml:space="preserve">. Neste tipo de operação, é necessário apresentar o pedido ao BNDES por meio de </w:t>
      </w:r>
      <w:r w:rsidR="00954308" w:rsidRPr="004A4A3A">
        <w:rPr>
          <w:rFonts w:cs="Arial"/>
          <w:color w:val="4F81BD" w:themeColor="accent1"/>
        </w:rPr>
        <w:t>Consulta Prévia</w:t>
      </w:r>
      <w:r w:rsidR="00846B9D" w:rsidRPr="004A4A3A">
        <w:rPr>
          <w:rStyle w:val="Refdenotaderodap"/>
          <w:rFonts w:cs="Arial"/>
          <w:color w:val="4F81BD" w:themeColor="accent1"/>
        </w:rPr>
        <w:footnoteReference w:id="15"/>
      </w:r>
      <w:r w:rsidR="00954308" w:rsidRPr="004A4A3A">
        <w:rPr>
          <w:rFonts w:cs="Arial"/>
        </w:rPr>
        <w:t>, documento em que são descritas as características básicas da empresa e do empreendimento</w:t>
      </w:r>
      <w:r w:rsidR="00846B9D" w:rsidRPr="004A4A3A">
        <w:rPr>
          <w:rFonts w:cs="Arial"/>
        </w:rPr>
        <w:t xml:space="preserve"> para a análise do Banco</w:t>
      </w:r>
      <w:r w:rsidR="00954308" w:rsidRPr="004A4A3A">
        <w:rPr>
          <w:rFonts w:cs="Arial"/>
        </w:rPr>
        <w:t xml:space="preserve">. </w:t>
      </w:r>
    </w:p>
    <w:p w14:paraId="22A96CA1" w14:textId="14D8775D" w:rsidR="00954308" w:rsidRPr="004A4A3A" w:rsidRDefault="00954308" w:rsidP="006669EC">
      <w:pPr>
        <w:widowControl w:val="0"/>
        <w:autoSpaceDE w:val="0"/>
        <w:autoSpaceDN w:val="0"/>
        <w:adjustRightInd w:val="0"/>
        <w:spacing w:after="0" w:line="240" w:lineRule="auto"/>
        <w:ind w:left="567"/>
        <w:jc w:val="both"/>
        <w:rPr>
          <w:rFonts w:cs="Arial"/>
        </w:rPr>
      </w:pPr>
      <w:r w:rsidRPr="004A4A3A">
        <w:rPr>
          <w:rFonts w:cs="Arial"/>
        </w:rPr>
        <w:t>Para solicitar apoio direto do BNDES, é necessário que o financiamento tenha valor superior a R$ 20 milhões, mas há casos específicos em que é aceito valor inferior a esse limite</w:t>
      </w:r>
      <w:r w:rsidR="00A262E2" w:rsidRPr="004A4A3A">
        <w:rPr>
          <w:rFonts w:cs="Arial"/>
        </w:rPr>
        <w:t>.</w:t>
      </w:r>
    </w:p>
    <w:p w14:paraId="4F67DDA9" w14:textId="78EA02C9" w:rsidR="00846B9D" w:rsidRPr="004A4A3A" w:rsidRDefault="00846B9D" w:rsidP="006669EC">
      <w:pPr>
        <w:widowControl w:val="0"/>
        <w:autoSpaceDE w:val="0"/>
        <w:autoSpaceDN w:val="0"/>
        <w:adjustRightInd w:val="0"/>
        <w:spacing w:after="0" w:line="240" w:lineRule="auto"/>
        <w:ind w:left="567"/>
        <w:jc w:val="both"/>
        <w:rPr>
          <w:rFonts w:cs="Arial"/>
          <w:highlight w:val="yellow"/>
        </w:rPr>
      </w:pPr>
    </w:p>
    <w:p w14:paraId="58B90EC4" w14:textId="0D6308DE" w:rsidR="00A262E2" w:rsidRPr="004A4A3A" w:rsidRDefault="00890380" w:rsidP="001A345F">
      <w:pPr>
        <w:pStyle w:val="PargrafodaLista"/>
        <w:widowControl w:val="0"/>
        <w:numPr>
          <w:ilvl w:val="0"/>
          <w:numId w:val="76"/>
        </w:numPr>
        <w:autoSpaceDE w:val="0"/>
        <w:autoSpaceDN w:val="0"/>
        <w:adjustRightInd w:val="0"/>
        <w:spacing w:after="0" w:line="240" w:lineRule="auto"/>
        <w:ind w:left="851" w:hanging="284"/>
        <w:jc w:val="both"/>
        <w:rPr>
          <w:rFonts w:cs="Arial"/>
        </w:rPr>
      </w:pPr>
      <w:r w:rsidRPr="004A4A3A">
        <w:rPr>
          <w:rFonts w:cs="Arial"/>
        </w:rPr>
        <w:t>Indireta</w:t>
      </w:r>
      <w:r w:rsidR="00954308" w:rsidRPr="004A4A3A">
        <w:rPr>
          <w:rFonts w:cs="Arial"/>
        </w:rPr>
        <w:t xml:space="preserve"> – parceria do BNDES com rede de instituições financeiras credenciadas. Neste tipo de operação, a análise do financiamento é feita pela instituiçãoo credenciada, que assume o risco de não pagamento da operação. Por</w:t>
      </w:r>
      <w:r w:rsidR="00A262E2" w:rsidRPr="004A4A3A">
        <w:rPr>
          <w:rFonts w:cs="Arial"/>
        </w:rPr>
        <w:t xml:space="preserve"> isso</w:t>
      </w:r>
      <w:r w:rsidR="00954308" w:rsidRPr="004A4A3A">
        <w:rPr>
          <w:rFonts w:cs="Arial"/>
        </w:rPr>
        <w:t>, ela pode aceitar, ou não, o pedido de crédito. É a instituição, também, que</w:t>
      </w:r>
      <w:r w:rsidR="00562CB0" w:rsidRPr="004A4A3A">
        <w:rPr>
          <w:rFonts w:cs="Arial"/>
        </w:rPr>
        <w:t>m</w:t>
      </w:r>
      <w:r w:rsidR="00954308" w:rsidRPr="004A4A3A">
        <w:rPr>
          <w:rFonts w:cs="Arial"/>
        </w:rPr>
        <w:t xml:space="preserve"> negocia as condições do financiamento (como prazos e garantias). </w:t>
      </w:r>
    </w:p>
    <w:p w14:paraId="4E784A79" w14:textId="77777777" w:rsidR="00890380" w:rsidRPr="004A4A3A" w:rsidRDefault="00954308" w:rsidP="006669EC">
      <w:pPr>
        <w:widowControl w:val="0"/>
        <w:autoSpaceDE w:val="0"/>
        <w:autoSpaceDN w:val="0"/>
        <w:adjustRightInd w:val="0"/>
        <w:spacing w:after="0" w:line="240" w:lineRule="auto"/>
        <w:ind w:left="851"/>
        <w:jc w:val="both"/>
        <w:rPr>
          <w:rFonts w:cs="Arial"/>
        </w:rPr>
      </w:pPr>
      <w:r w:rsidRPr="004A4A3A">
        <w:rPr>
          <w:rFonts w:cs="Arial"/>
        </w:rPr>
        <w:t>Existem duas modalidades de operação indireta:</w:t>
      </w:r>
    </w:p>
    <w:p w14:paraId="77CDD28E" w14:textId="77777777" w:rsidR="00A262E2" w:rsidRPr="004A4A3A" w:rsidRDefault="00954308" w:rsidP="001A345F">
      <w:pPr>
        <w:pStyle w:val="PargrafodaLista"/>
        <w:widowControl w:val="0"/>
        <w:numPr>
          <w:ilvl w:val="1"/>
          <w:numId w:val="76"/>
        </w:numPr>
        <w:autoSpaceDE w:val="0"/>
        <w:autoSpaceDN w:val="0"/>
        <w:adjustRightInd w:val="0"/>
        <w:spacing w:after="0" w:line="240" w:lineRule="auto"/>
        <w:jc w:val="both"/>
        <w:rPr>
          <w:rFonts w:cs="Arial"/>
        </w:rPr>
      </w:pPr>
      <w:r w:rsidRPr="004A4A3A">
        <w:rPr>
          <w:rFonts w:cs="Arial"/>
        </w:rPr>
        <w:t xml:space="preserve">Automática – não precisa passar por avaliação prévia do BNDES. O pedido é recebido e analisado pela instituição financeira credenciada, que aprova o crédito e solicita ao BNDES a liberação dos recursos.  </w:t>
      </w:r>
    </w:p>
    <w:p w14:paraId="2E13802E" w14:textId="77777777" w:rsidR="00954308" w:rsidRPr="004A4A3A" w:rsidRDefault="00954308" w:rsidP="006669EC">
      <w:pPr>
        <w:widowControl w:val="0"/>
        <w:autoSpaceDE w:val="0"/>
        <w:autoSpaceDN w:val="0"/>
        <w:adjustRightInd w:val="0"/>
        <w:spacing w:after="0" w:line="240" w:lineRule="auto"/>
        <w:ind w:left="1418"/>
        <w:jc w:val="both"/>
        <w:rPr>
          <w:rFonts w:cs="Arial"/>
        </w:rPr>
      </w:pPr>
      <w:r w:rsidRPr="004A4A3A">
        <w:rPr>
          <w:rFonts w:cs="Arial"/>
        </w:rPr>
        <w:t>Limite de financiamento até R$ 20 milhões</w:t>
      </w:r>
    </w:p>
    <w:p w14:paraId="3D294272" w14:textId="77777777" w:rsidR="00A262E2" w:rsidRPr="004A4A3A" w:rsidRDefault="00954308" w:rsidP="001A345F">
      <w:pPr>
        <w:pStyle w:val="PargrafodaLista"/>
        <w:widowControl w:val="0"/>
        <w:numPr>
          <w:ilvl w:val="1"/>
          <w:numId w:val="76"/>
        </w:numPr>
        <w:autoSpaceDE w:val="0"/>
        <w:autoSpaceDN w:val="0"/>
        <w:adjustRightInd w:val="0"/>
        <w:spacing w:after="0" w:line="240" w:lineRule="auto"/>
        <w:jc w:val="both"/>
        <w:rPr>
          <w:rFonts w:cs="Arial"/>
        </w:rPr>
      </w:pPr>
      <w:r w:rsidRPr="004A4A3A">
        <w:rPr>
          <w:rFonts w:cs="Arial"/>
        </w:rPr>
        <w:t xml:space="preserve">Não automática – necessário </w:t>
      </w:r>
      <w:r w:rsidR="00044B02" w:rsidRPr="004A4A3A">
        <w:rPr>
          <w:rFonts w:cs="Arial"/>
        </w:rPr>
        <w:t xml:space="preserve">que a instituição credenciada </w:t>
      </w:r>
      <w:r w:rsidRPr="004A4A3A">
        <w:rPr>
          <w:rFonts w:cs="Arial"/>
        </w:rPr>
        <w:t>apresent</w:t>
      </w:r>
      <w:r w:rsidR="00044B02" w:rsidRPr="004A4A3A">
        <w:rPr>
          <w:rFonts w:cs="Arial"/>
        </w:rPr>
        <w:t>e</w:t>
      </w:r>
      <w:r w:rsidRPr="004A4A3A">
        <w:rPr>
          <w:rFonts w:cs="Arial"/>
        </w:rPr>
        <w:t xml:space="preserve"> Consulta Prévia ao BNDES</w:t>
      </w:r>
      <w:r w:rsidR="00044B02" w:rsidRPr="004A4A3A">
        <w:rPr>
          <w:rFonts w:cs="Arial"/>
        </w:rPr>
        <w:t xml:space="preserve">. </w:t>
      </w:r>
    </w:p>
    <w:p w14:paraId="72E6F22B" w14:textId="77777777" w:rsidR="00044B02" w:rsidRPr="004A4A3A" w:rsidRDefault="00044B02" w:rsidP="006669EC">
      <w:pPr>
        <w:widowControl w:val="0"/>
        <w:autoSpaceDE w:val="0"/>
        <w:autoSpaceDN w:val="0"/>
        <w:adjustRightInd w:val="0"/>
        <w:spacing w:after="0" w:line="240" w:lineRule="auto"/>
        <w:ind w:left="1418"/>
        <w:jc w:val="both"/>
        <w:rPr>
          <w:rFonts w:cs="Arial"/>
        </w:rPr>
      </w:pPr>
      <w:r w:rsidRPr="004A4A3A">
        <w:rPr>
          <w:rFonts w:cs="Arial"/>
        </w:rPr>
        <w:t>Limite mínimo de financiamento de R$ 10 milhões</w:t>
      </w:r>
    </w:p>
    <w:p w14:paraId="20E544E6" w14:textId="77777777" w:rsidR="00890380" w:rsidRPr="004A4A3A" w:rsidRDefault="00890380" w:rsidP="001A345F">
      <w:pPr>
        <w:pStyle w:val="PargrafodaLista"/>
        <w:widowControl w:val="0"/>
        <w:numPr>
          <w:ilvl w:val="0"/>
          <w:numId w:val="76"/>
        </w:numPr>
        <w:autoSpaceDE w:val="0"/>
        <w:autoSpaceDN w:val="0"/>
        <w:adjustRightInd w:val="0"/>
        <w:spacing w:after="0" w:line="240" w:lineRule="auto"/>
        <w:ind w:left="851" w:hanging="284"/>
        <w:jc w:val="both"/>
        <w:rPr>
          <w:rFonts w:cs="Arial"/>
        </w:rPr>
      </w:pPr>
      <w:r w:rsidRPr="004A4A3A">
        <w:rPr>
          <w:rFonts w:cs="Arial"/>
        </w:rPr>
        <w:t>Mista</w:t>
      </w:r>
      <w:r w:rsidR="00044B02" w:rsidRPr="004A4A3A">
        <w:rPr>
          <w:rFonts w:cs="Arial"/>
        </w:rPr>
        <w:t xml:space="preserve"> – operação que combina as formas direta e indireta não automática</w:t>
      </w:r>
    </w:p>
    <w:p w14:paraId="1690E6FA" w14:textId="77777777" w:rsidR="00F83F52" w:rsidRDefault="00F83F52" w:rsidP="006669EC">
      <w:pPr>
        <w:widowControl w:val="0"/>
        <w:autoSpaceDE w:val="0"/>
        <w:autoSpaceDN w:val="0"/>
        <w:adjustRightInd w:val="0"/>
        <w:spacing w:after="0" w:line="240" w:lineRule="auto"/>
        <w:jc w:val="both"/>
        <w:rPr>
          <w:rFonts w:cs="Arial"/>
          <w:highlight w:val="yellow"/>
        </w:rPr>
      </w:pPr>
    </w:p>
    <w:p w14:paraId="01457DB2" w14:textId="77777777" w:rsidR="0062117C" w:rsidRDefault="0062117C" w:rsidP="006669EC">
      <w:pPr>
        <w:widowControl w:val="0"/>
        <w:autoSpaceDE w:val="0"/>
        <w:autoSpaceDN w:val="0"/>
        <w:adjustRightInd w:val="0"/>
        <w:spacing w:after="0" w:line="240" w:lineRule="auto"/>
        <w:jc w:val="both"/>
        <w:rPr>
          <w:rFonts w:cs="Arial"/>
          <w:highlight w:val="yellow"/>
        </w:rPr>
      </w:pPr>
    </w:p>
    <w:p w14:paraId="68AB032A" w14:textId="77777777" w:rsidR="00682E1A" w:rsidRDefault="00682E1A" w:rsidP="006669EC">
      <w:pPr>
        <w:widowControl w:val="0"/>
        <w:autoSpaceDE w:val="0"/>
        <w:autoSpaceDN w:val="0"/>
        <w:adjustRightInd w:val="0"/>
        <w:spacing w:after="0" w:line="240" w:lineRule="auto"/>
        <w:jc w:val="both"/>
        <w:rPr>
          <w:rFonts w:cs="Arial"/>
          <w:highlight w:val="yellow"/>
        </w:rPr>
      </w:pPr>
    </w:p>
    <w:p w14:paraId="03A55F04" w14:textId="77777777" w:rsidR="00682E1A" w:rsidRPr="004A4A3A" w:rsidRDefault="00682E1A" w:rsidP="006669EC">
      <w:pPr>
        <w:widowControl w:val="0"/>
        <w:autoSpaceDE w:val="0"/>
        <w:autoSpaceDN w:val="0"/>
        <w:adjustRightInd w:val="0"/>
        <w:spacing w:after="0" w:line="240" w:lineRule="auto"/>
        <w:jc w:val="both"/>
        <w:rPr>
          <w:rFonts w:cs="Arial"/>
          <w:highlight w:val="yellow"/>
        </w:rPr>
      </w:pPr>
    </w:p>
    <w:p w14:paraId="4FF9B9DE" w14:textId="77777777" w:rsidR="00890380" w:rsidRPr="004A4A3A" w:rsidRDefault="00387B13" w:rsidP="006669EC">
      <w:pPr>
        <w:widowControl w:val="0"/>
        <w:autoSpaceDE w:val="0"/>
        <w:autoSpaceDN w:val="0"/>
        <w:adjustRightInd w:val="0"/>
        <w:spacing w:after="0" w:line="240" w:lineRule="auto"/>
        <w:jc w:val="both"/>
        <w:rPr>
          <w:rFonts w:cs="Arial"/>
        </w:rPr>
      </w:pPr>
      <w:r w:rsidRPr="004A4A3A">
        <w:rPr>
          <w:rFonts w:cs="Arial"/>
        </w:rPr>
        <w:lastRenderedPageBreak/>
        <w:t xml:space="preserve">Dentre os diversos produtos </w:t>
      </w:r>
      <w:r w:rsidR="00071F73" w:rsidRPr="004A4A3A">
        <w:rPr>
          <w:rFonts w:cs="Arial"/>
        </w:rPr>
        <w:t xml:space="preserve">do BNDES disponíveis </w:t>
      </w:r>
      <w:r w:rsidR="00890380" w:rsidRPr="004A4A3A">
        <w:rPr>
          <w:rFonts w:cs="Arial"/>
        </w:rPr>
        <w:t>para financiamentos e garantia</w:t>
      </w:r>
      <w:r w:rsidRPr="004A4A3A">
        <w:rPr>
          <w:rFonts w:cs="Arial"/>
        </w:rPr>
        <w:t>, destacam-se</w:t>
      </w:r>
      <w:r w:rsidR="00890380" w:rsidRPr="004A4A3A">
        <w:rPr>
          <w:rFonts w:cs="Arial"/>
        </w:rPr>
        <w:t>:</w:t>
      </w:r>
    </w:p>
    <w:p w14:paraId="69333EDD" w14:textId="6DFF8CE2" w:rsidR="006B345C" w:rsidRDefault="006B345C" w:rsidP="001A345F">
      <w:pPr>
        <w:pStyle w:val="PargrafodaLista"/>
        <w:widowControl w:val="0"/>
        <w:numPr>
          <w:ilvl w:val="0"/>
          <w:numId w:val="74"/>
        </w:numPr>
        <w:autoSpaceDE w:val="0"/>
        <w:autoSpaceDN w:val="0"/>
        <w:adjustRightInd w:val="0"/>
        <w:spacing w:after="0" w:line="240" w:lineRule="auto"/>
        <w:ind w:left="851" w:hanging="284"/>
        <w:jc w:val="both"/>
        <w:rPr>
          <w:rFonts w:cs="Arial"/>
        </w:rPr>
      </w:pPr>
      <w:r>
        <w:rPr>
          <w:rFonts w:cs="Arial"/>
        </w:rPr>
        <w:t>BNDES FINEM</w:t>
      </w:r>
    </w:p>
    <w:p w14:paraId="3A5C6A91" w14:textId="77777777" w:rsidR="001C3909" w:rsidRDefault="001C3909" w:rsidP="001A345F">
      <w:pPr>
        <w:pStyle w:val="PargrafodaLista"/>
        <w:widowControl w:val="0"/>
        <w:numPr>
          <w:ilvl w:val="1"/>
          <w:numId w:val="74"/>
        </w:numPr>
        <w:autoSpaceDE w:val="0"/>
        <w:autoSpaceDN w:val="0"/>
        <w:adjustRightInd w:val="0"/>
        <w:spacing w:after="0" w:line="240" w:lineRule="auto"/>
        <w:jc w:val="both"/>
        <w:rPr>
          <w:rFonts w:cs="Arial"/>
        </w:rPr>
      </w:pPr>
      <w:r w:rsidRPr="004A4A3A">
        <w:rPr>
          <w:rFonts w:cs="Arial"/>
        </w:rPr>
        <w:t>BNDES Inovação: linha de financiamento de apoio à inovação, com valor mínimo de R$ 1 milhão</w:t>
      </w:r>
    </w:p>
    <w:p w14:paraId="7FCCA9D1" w14:textId="477500CC" w:rsidR="006B345C" w:rsidRDefault="006B345C" w:rsidP="001A345F">
      <w:pPr>
        <w:pStyle w:val="PargrafodaLista"/>
        <w:widowControl w:val="0"/>
        <w:numPr>
          <w:ilvl w:val="1"/>
          <w:numId w:val="74"/>
        </w:numPr>
        <w:autoSpaceDE w:val="0"/>
        <w:autoSpaceDN w:val="0"/>
        <w:adjustRightInd w:val="0"/>
        <w:spacing w:after="0" w:line="240" w:lineRule="auto"/>
        <w:jc w:val="both"/>
        <w:rPr>
          <w:rFonts w:cs="Arial"/>
        </w:rPr>
      </w:pPr>
      <w:r>
        <w:rPr>
          <w:rFonts w:cs="Arial"/>
        </w:rPr>
        <w:t>Se</w:t>
      </w:r>
      <w:r w:rsidR="009D265C">
        <w:rPr>
          <w:rFonts w:cs="Arial"/>
        </w:rPr>
        <w:t>t</w:t>
      </w:r>
      <w:r>
        <w:rPr>
          <w:rFonts w:cs="Arial"/>
        </w:rPr>
        <w:t>oriais (P&amp;G)</w:t>
      </w:r>
    </w:p>
    <w:p w14:paraId="699BB088" w14:textId="186AB109" w:rsidR="006B345C" w:rsidRDefault="006B345C" w:rsidP="001A345F">
      <w:pPr>
        <w:pStyle w:val="PargrafodaLista"/>
        <w:widowControl w:val="0"/>
        <w:numPr>
          <w:ilvl w:val="1"/>
          <w:numId w:val="74"/>
        </w:numPr>
        <w:autoSpaceDE w:val="0"/>
        <w:autoSpaceDN w:val="0"/>
        <w:adjustRightInd w:val="0"/>
        <w:spacing w:after="0" w:line="240" w:lineRule="auto"/>
        <w:jc w:val="both"/>
        <w:rPr>
          <w:rFonts w:cs="Arial"/>
        </w:rPr>
      </w:pPr>
      <w:r>
        <w:rPr>
          <w:rFonts w:cs="Arial"/>
        </w:rPr>
        <w:t>Internacionalização</w:t>
      </w:r>
    </w:p>
    <w:p w14:paraId="2F793915" w14:textId="5F820A63" w:rsidR="009D265C" w:rsidRPr="009D265C" w:rsidRDefault="009D265C" w:rsidP="009D265C">
      <w:pPr>
        <w:spacing w:after="0" w:line="240" w:lineRule="auto"/>
        <w:ind w:left="708" w:firstLine="708"/>
      </w:pPr>
      <w:r w:rsidRPr="009D265C">
        <w:rPr>
          <w:rFonts w:cs="Arial"/>
          <w:bCs/>
        </w:rPr>
        <w:t>Aquisição de Bens de Capital</w:t>
      </w:r>
      <w:r w:rsidRPr="009D265C">
        <w:t> </w:t>
      </w:r>
    </w:p>
    <w:p w14:paraId="6EAC6F8B" w14:textId="588F96CC" w:rsidR="009D265C" w:rsidRPr="004A4A3A" w:rsidRDefault="00480830" w:rsidP="001A345F">
      <w:pPr>
        <w:pStyle w:val="PargrafodaLista"/>
        <w:widowControl w:val="0"/>
        <w:numPr>
          <w:ilvl w:val="1"/>
          <w:numId w:val="74"/>
        </w:numPr>
        <w:autoSpaceDE w:val="0"/>
        <w:autoSpaceDN w:val="0"/>
        <w:adjustRightInd w:val="0"/>
        <w:spacing w:after="0" w:line="240" w:lineRule="auto"/>
        <w:jc w:val="both"/>
        <w:rPr>
          <w:rFonts w:cs="Arial"/>
        </w:rPr>
      </w:pPr>
      <w:hyperlink r:id="rId13" w:history="1">
        <w:r w:rsidR="009D265C" w:rsidRPr="009D265C">
          <w:rPr>
            <w:rStyle w:val="Hyperlink"/>
            <w:rFonts w:cs="Arial"/>
            <w:bCs/>
            <w:color w:val="auto"/>
            <w:u w:val="none"/>
          </w:rPr>
          <w:t>Aquisição de Bens e Serviços Importados</w:t>
        </w:r>
      </w:hyperlink>
    </w:p>
    <w:p w14:paraId="06710C41" w14:textId="77777777" w:rsidR="00071F73" w:rsidRDefault="00357C51" w:rsidP="001A345F">
      <w:pPr>
        <w:pStyle w:val="PargrafodaLista"/>
        <w:widowControl w:val="0"/>
        <w:numPr>
          <w:ilvl w:val="0"/>
          <w:numId w:val="74"/>
        </w:numPr>
        <w:autoSpaceDE w:val="0"/>
        <w:autoSpaceDN w:val="0"/>
        <w:adjustRightInd w:val="0"/>
        <w:spacing w:after="0" w:line="240" w:lineRule="auto"/>
        <w:ind w:left="851" w:hanging="284"/>
        <w:jc w:val="both"/>
        <w:rPr>
          <w:rFonts w:cs="Arial"/>
        </w:rPr>
      </w:pPr>
      <w:r w:rsidRPr="004A4A3A">
        <w:rPr>
          <w:rFonts w:cs="Arial"/>
        </w:rPr>
        <w:t xml:space="preserve">BNDES Automático: </w:t>
      </w:r>
      <w:r w:rsidR="00071F73" w:rsidRPr="004A4A3A">
        <w:rPr>
          <w:rFonts w:cs="Arial"/>
        </w:rPr>
        <w:t>financiamento a projeto de investimento cujo valor</w:t>
      </w:r>
      <w:r w:rsidR="00537609" w:rsidRPr="004A4A3A">
        <w:rPr>
          <w:rFonts w:cs="Arial"/>
        </w:rPr>
        <w:t xml:space="preserve"> seja, no máximo, R$ 20 milhões</w:t>
      </w:r>
    </w:p>
    <w:p w14:paraId="19829C20" w14:textId="6C973FB0" w:rsidR="009A7C37" w:rsidRPr="004A4A3A" w:rsidRDefault="009A7C37" w:rsidP="001A345F">
      <w:pPr>
        <w:pStyle w:val="PargrafodaLista"/>
        <w:widowControl w:val="0"/>
        <w:numPr>
          <w:ilvl w:val="0"/>
          <w:numId w:val="74"/>
        </w:numPr>
        <w:autoSpaceDE w:val="0"/>
        <w:autoSpaceDN w:val="0"/>
        <w:adjustRightInd w:val="0"/>
        <w:spacing w:after="0" w:line="240" w:lineRule="auto"/>
        <w:ind w:left="851" w:hanging="284"/>
        <w:jc w:val="both"/>
        <w:rPr>
          <w:rFonts w:cs="Arial"/>
        </w:rPr>
      </w:pPr>
      <w:r>
        <w:rPr>
          <w:rFonts w:cs="Arial"/>
        </w:rPr>
        <w:t>Cartão BNDES</w:t>
      </w:r>
    </w:p>
    <w:p w14:paraId="39EFC958" w14:textId="4DA46570" w:rsidR="00071F73" w:rsidRPr="004A4A3A" w:rsidRDefault="0066536E" w:rsidP="001A345F">
      <w:pPr>
        <w:pStyle w:val="PargrafodaLista"/>
        <w:widowControl w:val="0"/>
        <w:numPr>
          <w:ilvl w:val="0"/>
          <w:numId w:val="74"/>
        </w:numPr>
        <w:autoSpaceDE w:val="0"/>
        <w:autoSpaceDN w:val="0"/>
        <w:adjustRightInd w:val="0"/>
        <w:spacing w:after="0" w:line="240" w:lineRule="auto"/>
        <w:ind w:left="851" w:hanging="284"/>
        <w:jc w:val="both"/>
        <w:rPr>
          <w:rFonts w:cs="Arial"/>
          <w:color w:val="262626"/>
        </w:rPr>
      </w:pPr>
      <w:r w:rsidRPr="004A4A3A">
        <w:rPr>
          <w:rFonts w:cs="Arial"/>
        </w:rPr>
        <w:t xml:space="preserve">BNDES Limite de Crédito: </w:t>
      </w:r>
      <w:r w:rsidR="00071F73" w:rsidRPr="004A4A3A">
        <w:rPr>
          <w:rFonts w:cs="Arial"/>
        </w:rPr>
        <w:t xml:space="preserve">crédito rotativo para o apoio a empresas ou </w:t>
      </w:r>
      <w:r w:rsidR="00562CB0" w:rsidRPr="004A4A3A">
        <w:rPr>
          <w:rFonts w:cs="Arial"/>
        </w:rPr>
        <w:t>g</w:t>
      </w:r>
      <w:r w:rsidR="00071F73" w:rsidRPr="004A4A3A">
        <w:rPr>
          <w:rFonts w:cs="Arial"/>
        </w:rPr>
        <w:t xml:space="preserve">rupos </w:t>
      </w:r>
      <w:r w:rsidR="00562CB0" w:rsidRPr="004A4A3A">
        <w:rPr>
          <w:rFonts w:cs="Arial"/>
        </w:rPr>
        <w:t xml:space="preserve">econômicos </w:t>
      </w:r>
      <w:r w:rsidR="00071F73" w:rsidRPr="004A4A3A">
        <w:rPr>
          <w:rFonts w:cs="Arial"/>
        </w:rPr>
        <w:t>já clientes do BNDES e com baixo risco de crédito</w:t>
      </w:r>
    </w:p>
    <w:p w14:paraId="3F0C037E" w14:textId="77777777" w:rsidR="00890380" w:rsidRPr="004A4A3A" w:rsidRDefault="00890380" w:rsidP="006669EC">
      <w:pPr>
        <w:autoSpaceDE w:val="0"/>
        <w:autoSpaceDN w:val="0"/>
        <w:adjustRightInd w:val="0"/>
        <w:spacing w:after="0" w:line="240" w:lineRule="auto"/>
        <w:jc w:val="both"/>
        <w:rPr>
          <w:rFonts w:ascii="Arial" w:hAnsi="Arial" w:cs="Arial"/>
          <w:color w:val="262626"/>
        </w:rPr>
      </w:pPr>
    </w:p>
    <w:p w14:paraId="4AEEE066" w14:textId="77777777" w:rsidR="00AC1CF1" w:rsidRPr="004A4A3A" w:rsidRDefault="00AC1CF1" w:rsidP="006669EC">
      <w:pPr>
        <w:widowControl w:val="0"/>
        <w:autoSpaceDE w:val="0"/>
        <w:autoSpaceDN w:val="0"/>
        <w:adjustRightInd w:val="0"/>
        <w:spacing w:after="0" w:line="240" w:lineRule="auto"/>
        <w:jc w:val="both"/>
        <w:rPr>
          <w:rFonts w:cs="Arial"/>
        </w:rPr>
      </w:pPr>
      <w:r w:rsidRPr="004A4A3A">
        <w:rPr>
          <w:rFonts w:cs="Arial"/>
        </w:rPr>
        <w:t>Dentre os diversos programas do BNDES, dest</w:t>
      </w:r>
      <w:r w:rsidR="00222DCF" w:rsidRPr="004A4A3A">
        <w:rPr>
          <w:rFonts w:cs="Arial"/>
        </w:rPr>
        <w:t>acam</w:t>
      </w:r>
      <w:r w:rsidRPr="004A4A3A">
        <w:rPr>
          <w:rFonts w:cs="Arial"/>
        </w:rPr>
        <w:t>-se:</w:t>
      </w:r>
    </w:p>
    <w:p w14:paraId="49238AE9" w14:textId="77777777" w:rsidR="00AC1CF1" w:rsidRPr="004A4A3A" w:rsidRDefault="00AC1CF1" w:rsidP="001A345F">
      <w:pPr>
        <w:pStyle w:val="PargrafodaLista"/>
        <w:widowControl w:val="0"/>
        <w:numPr>
          <w:ilvl w:val="0"/>
          <w:numId w:val="74"/>
        </w:numPr>
        <w:autoSpaceDE w:val="0"/>
        <w:autoSpaceDN w:val="0"/>
        <w:adjustRightInd w:val="0"/>
        <w:spacing w:after="0" w:line="240" w:lineRule="auto"/>
        <w:ind w:left="851" w:hanging="284"/>
        <w:jc w:val="both"/>
        <w:rPr>
          <w:rFonts w:cs="Arial"/>
          <w:color w:val="262626"/>
        </w:rPr>
      </w:pPr>
      <w:r w:rsidRPr="004A4A3A">
        <w:rPr>
          <w:rFonts w:cs="Arial"/>
        </w:rPr>
        <w:t xml:space="preserve">BNDES MPME Inovadora – Programa de </w:t>
      </w:r>
      <w:r w:rsidR="004E2F1B" w:rsidRPr="004A4A3A">
        <w:rPr>
          <w:rFonts w:cs="Arial"/>
        </w:rPr>
        <w:t>A</w:t>
      </w:r>
      <w:r w:rsidRPr="004A4A3A">
        <w:rPr>
          <w:rFonts w:cs="Arial"/>
        </w:rPr>
        <w:t>poio a Micro, Pequena e Média Empresa Inovadora</w:t>
      </w:r>
    </w:p>
    <w:p w14:paraId="7394EF06" w14:textId="77777777" w:rsidR="00AC1CF1" w:rsidRPr="004A4A3A" w:rsidRDefault="00AC1CF1" w:rsidP="001A345F">
      <w:pPr>
        <w:pStyle w:val="PargrafodaLista"/>
        <w:widowControl w:val="0"/>
        <w:numPr>
          <w:ilvl w:val="0"/>
          <w:numId w:val="74"/>
        </w:numPr>
        <w:autoSpaceDE w:val="0"/>
        <w:autoSpaceDN w:val="0"/>
        <w:adjustRightInd w:val="0"/>
        <w:spacing w:after="0" w:line="240" w:lineRule="auto"/>
        <w:ind w:left="851" w:hanging="284"/>
        <w:jc w:val="both"/>
        <w:rPr>
          <w:rFonts w:cs="Arial"/>
        </w:rPr>
      </w:pPr>
      <w:r w:rsidRPr="004A4A3A">
        <w:rPr>
          <w:rFonts w:cs="Arial"/>
        </w:rPr>
        <w:t>BNDES P&amp;G</w:t>
      </w:r>
      <w:r w:rsidR="004E2F1B" w:rsidRPr="004A4A3A">
        <w:rPr>
          <w:rFonts w:cs="Arial"/>
        </w:rPr>
        <w:t xml:space="preserve"> (Petróleo e Gás Natural)</w:t>
      </w:r>
    </w:p>
    <w:p w14:paraId="2C565324" w14:textId="77777777" w:rsidR="00AC1CF1" w:rsidRPr="004A4A3A" w:rsidRDefault="00AC1CF1" w:rsidP="001A345F">
      <w:pPr>
        <w:pStyle w:val="PargrafodaLista"/>
        <w:widowControl w:val="0"/>
        <w:numPr>
          <w:ilvl w:val="0"/>
          <w:numId w:val="74"/>
        </w:numPr>
        <w:autoSpaceDE w:val="0"/>
        <w:autoSpaceDN w:val="0"/>
        <w:adjustRightInd w:val="0"/>
        <w:spacing w:after="0" w:line="240" w:lineRule="auto"/>
        <w:ind w:left="851" w:hanging="284"/>
        <w:jc w:val="both"/>
        <w:rPr>
          <w:rFonts w:ascii="Arial" w:hAnsi="Arial" w:cs="Arial"/>
          <w:color w:val="262626"/>
        </w:rPr>
      </w:pPr>
      <w:r w:rsidRPr="004A4A3A">
        <w:rPr>
          <w:rFonts w:cs="Arial"/>
        </w:rPr>
        <w:t>BNDES Proengenharia – Programa de Apoio à Engenharia</w:t>
      </w:r>
    </w:p>
    <w:p w14:paraId="0DB35740" w14:textId="63015F20" w:rsidR="00AC1CF1" w:rsidRPr="009A7C37" w:rsidRDefault="00AC1CF1" w:rsidP="001A345F">
      <w:pPr>
        <w:pStyle w:val="PargrafodaLista"/>
        <w:widowControl w:val="0"/>
        <w:numPr>
          <w:ilvl w:val="0"/>
          <w:numId w:val="74"/>
        </w:numPr>
        <w:autoSpaceDE w:val="0"/>
        <w:autoSpaceDN w:val="0"/>
        <w:adjustRightInd w:val="0"/>
        <w:spacing w:after="0" w:line="240" w:lineRule="auto"/>
        <w:ind w:left="851" w:hanging="284"/>
        <w:jc w:val="both"/>
        <w:rPr>
          <w:rFonts w:ascii="Arial" w:hAnsi="Arial" w:cs="Arial"/>
          <w:color w:val="262626"/>
        </w:rPr>
      </w:pPr>
      <w:r w:rsidRPr="009A7C37">
        <w:rPr>
          <w:rFonts w:cs="Arial"/>
        </w:rPr>
        <w:t>BNDES PSI – Programa de Sustentação do Investimento</w:t>
      </w:r>
      <w:r w:rsidR="009A7C37" w:rsidRPr="009A7C37">
        <w:rPr>
          <w:rFonts w:cs="Arial"/>
        </w:rPr>
        <w:t xml:space="preserve"> – Inovação e Máquinas e Equipam</w:t>
      </w:r>
      <w:r w:rsidR="00D22FE4">
        <w:rPr>
          <w:rFonts w:cs="Arial"/>
        </w:rPr>
        <w:t>e</w:t>
      </w:r>
      <w:r w:rsidR="009A7C37" w:rsidRPr="009A7C37">
        <w:rPr>
          <w:rFonts w:cs="Arial"/>
        </w:rPr>
        <w:t>ntos Eficientes</w:t>
      </w:r>
    </w:p>
    <w:p w14:paraId="51C3D3B3" w14:textId="77777777" w:rsidR="00222DCF" w:rsidRPr="004A4A3A" w:rsidRDefault="00222DCF" w:rsidP="006669EC">
      <w:pPr>
        <w:widowControl w:val="0"/>
        <w:autoSpaceDE w:val="0"/>
        <w:autoSpaceDN w:val="0"/>
        <w:adjustRightInd w:val="0"/>
        <w:spacing w:after="0" w:line="240" w:lineRule="auto"/>
        <w:jc w:val="both"/>
        <w:rPr>
          <w:rFonts w:ascii="Arial" w:hAnsi="Arial" w:cs="Arial"/>
          <w:color w:val="262626"/>
        </w:rPr>
      </w:pPr>
    </w:p>
    <w:p w14:paraId="609D66AC" w14:textId="77777777" w:rsidR="00222DCF" w:rsidRPr="004A4A3A" w:rsidRDefault="00222DCF" w:rsidP="006669EC">
      <w:pPr>
        <w:widowControl w:val="0"/>
        <w:autoSpaceDE w:val="0"/>
        <w:autoSpaceDN w:val="0"/>
        <w:adjustRightInd w:val="0"/>
        <w:spacing w:after="0" w:line="240" w:lineRule="auto"/>
        <w:jc w:val="both"/>
        <w:rPr>
          <w:rFonts w:cs="Arial"/>
        </w:rPr>
      </w:pPr>
      <w:r w:rsidRPr="004A4A3A">
        <w:rPr>
          <w:rFonts w:cs="Arial"/>
        </w:rPr>
        <w:t>Dentre os diversos fundos do BNDES, destaca-se:</w:t>
      </w:r>
    </w:p>
    <w:p w14:paraId="1178BCDD" w14:textId="77ED16C3" w:rsidR="00DF2F61" w:rsidRPr="008D10EA" w:rsidRDefault="00682E1A" w:rsidP="001A345F">
      <w:pPr>
        <w:pStyle w:val="PargrafodaLista"/>
        <w:widowControl w:val="0"/>
        <w:numPr>
          <w:ilvl w:val="0"/>
          <w:numId w:val="74"/>
        </w:numPr>
        <w:autoSpaceDE w:val="0"/>
        <w:autoSpaceDN w:val="0"/>
        <w:adjustRightInd w:val="0"/>
        <w:spacing w:after="0" w:line="240" w:lineRule="auto"/>
        <w:ind w:left="851" w:hanging="284"/>
        <w:jc w:val="both"/>
        <w:rPr>
          <w:rFonts w:cs="Arial"/>
          <w:color w:val="262626"/>
          <w:highlight w:val="yellow"/>
        </w:rPr>
      </w:pPr>
      <w:r w:rsidRPr="00EA2531">
        <w:rPr>
          <w:rFonts w:cs="Arial"/>
        </w:rPr>
        <w:t xml:space="preserve">Fundo Tecnológico – </w:t>
      </w:r>
      <w:r w:rsidR="00DF2F61" w:rsidRPr="00EA2531">
        <w:rPr>
          <w:rFonts w:cs="Arial"/>
        </w:rPr>
        <w:t>Fun</w:t>
      </w:r>
      <w:r w:rsidRPr="00EA2531">
        <w:rPr>
          <w:rFonts w:cs="Arial"/>
        </w:rPr>
        <w:t xml:space="preserve">tec (visto em não reembolsáveis) e </w:t>
      </w:r>
      <w:r w:rsidRPr="00682E1A">
        <w:rPr>
          <w:rFonts w:cs="Arial"/>
          <w:highlight w:val="yellow"/>
        </w:rPr>
        <w:t xml:space="preserve">os </w:t>
      </w:r>
      <w:r w:rsidR="008D10EA">
        <w:rPr>
          <w:rFonts w:cs="Arial"/>
          <w:highlight w:val="yellow"/>
        </w:rPr>
        <w:t>F</w:t>
      </w:r>
      <w:r w:rsidRPr="00682E1A">
        <w:rPr>
          <w:rFonts w:cs="Arial"/>
          <w:highlight w:val="yellow"/>
        </w:rPr>
        <w:t xml:space="preserve">undos de </w:t>
      </w:r>
      <w:r w:rsidR="008D10EA">
        <w:rPr>
          <w:rFonts w:cs="Arial"/>
          <w:highlight w:val="yellow"/>
        </w:rPr>
        <w:t>I</w:t>
      </w:r>
      <w:r w:rsidRPr="00682E1A">
        <w:rPr>
          <w:rFonts w:cs="Arial"/>
          <w:highlight w:val="yellow"/>
        </w:rPr>
        <w:t xml:space="preserve">nvestimento (ver em capital de risco)  </w:t>
      </w:r>
    </w:p>
    <w:p w14:paraId="5D8F2D13" w14:textId="77777777" w:rsidR="008D10EA" w:rsidRDefault="008D10EA" w:rsidP="008D10EA">
      <w:pPr>
        <w:widowControl w:val="0"/>
        <w:autoSpaceDE w:val="0"/>
        <w:autoSpaceDN w:val="0"/>
        <w:adjustRightInd w:val="0"/>
        <w:spacing w:after="0" w:line="240" w:lineRule="auto"/>
        <w:jc w:val="both"/>
        <w:rPr>
          <w:rFonts w:cs="Arial"/>
          <w:color w:val="262626"/>
          <w:highlight w:val="yellow"/>
        </w:rPr>
      </w:pPr>
    </w:p>
    <w:p w14:paraId="167783C8" w14:textId="5D4281D1" w:rsidR="008D10EA" w:rsidRPr="00EA2531" w:rsidRDefault="008D10EA" w:rsidP="008D10EA">
      <w:pPr>
        <w:widowControl w:val="0"/>
        <w:autoSpaceDE w:val="0"/>
        <w:autoSpaceDN w:val="0"/>
        <w:adjustRightInd w:val="0"/>
        <w:spacing w:after="0" w:line="240" w:lineRule="auto"/>
        <w:jc w:val="both"/>
        <w:rPr>
          <w:rFonts w:cs="Arial"/>
          <w:color w:val="262626"/>
        </w:rPr>
      </w:pPr>
      <w:r w:rsidRPr="00EA2531">
        <w:rPr>
          <w:rFonts w:cs="Arial"/>
          <w:color w:val="262626"/>
        </w:rPr>
        <w:t>Além do InovaPetro, conforme pode ser visto em FINEP.</w:t>
      </w:r>
    </w:p>
    <w:p w14:paraId="5FF21EBC" w14:textId="77777777" w:rsidR="00222DCF" w:rsidRPr="00091D6E" w:rsidRDefault="00222DCF" w:rsidP="006669EC">
      <w:pPr>
        <w:widowControl w:val="0"/>
        <w:autoSpaceDE w:val="0"/>
        <w:autoSpaceDN w:val="0"/>
        <w:adjustRightInd w:val="0"/>
        <w:spacing w:after="0" w:line="240" w:lineRule="auto"/>
        <w:jc w:val="both"/>
        <w:rPr>
          <w:rFonts w:ascii="Arial" w:hAnsi="Arial" w:cs="Arial"/>
          <w:strike/>
          <w:color w:val="262626"/>
        </w:rPr>
      </w:pPr>
    </w:p>
    <w:p w14:paraId="07F74290" w14:textId="77777777" w:rsidR="00447AA9" w:rsidRPr="004A4A3A" w:rsidRDefault="00447AA9" w:rsidP="006669EC">
      <w:pPr>
        <w:autoSpaceDE w:val="0"/>
        <w:autoSpaceDN w:val="0"/>
        <w:adjustRightInd w:val="0"/>
        <w:spacing w:after="0" w:line="240" w:lineRule="auto"/>
        <w:jc w:val="both"/>
        <w:rPr>
          <w:rFonts w:cs="Arial"/>
        </w:rPr>
      </w:pPr>
      <w:r w:rsidRPr="004A4A3A">
        <w:rPr>
          <w:rFonts w:cs="Arial"/>
        </w:rPr>
        <w:t xml:space="preserve">Para mais informações, visite o site do </w:t>
      </w:r>
      <w:r w:rsidRPr="004A4A3A">
        <w:rPr>
          <w:rFonts w:cs="Arial"/>
          <w:color w:val="4F81BD" w:themeColor="accent1"/>
        </w:rPr>
        <w:t>BNDES (seção Apoio Financeiro)</w:t>
      </w:r>
      <w:r w:rsidRPr="004A4A3A">
        <w:rPr>
          <w:rFonts w:cs="Arial"/>
        </w:rPr>
        <w:t xml:space="preserve"> e acesse a </w:t>
      </w:r>
      <w:r w:rsidRPr="004A4A3A">
        <w:rPr>
          <w:rFonts w:cs="Arial"/>
          <w:color w:val="4F81BD" w:themeColor="accent1"/>
        </w:rPr>
        <w:t>Cartilha de Apoio à Inovação</w:t>
      </w:r>
      <w:r w:rsidRPr="004A4A3A">
        <w:rPr>
          <w:rFonts w:cs="Arial"/>
        </w:rPr>
        <w:t>.</w:t>
      </w:r>
    </w:p>
    <w:p w14:paraId="45285156" w14:textId="77777777" w:rsidR="002F13FB" w:rsidRDefault="002F13FB" w:rsidP="006669EC">
      <w:pPr>
        <w:spacing w:line="240" w:lineRule="auto"/>
        <w:jc w:val="both"/>
        <w:rPr>
          <w:rFonts w:asciiTheme="majorHAnsi" w:hAnsiTheme="majorHAnsi"/>
          <w:highlight w:val="cyan"/>
        </w:rPr>
      </w:pPr>
    </w:p>
    <w:p w14:paraId="00AB3625" w14:textId="4348C8B0" w:rsidR="00AF6F88" w:rsidRPr="00AF6F88" w:rsidRDefault="00AF6F88" w:rsidP="00AF6F88">
      <w:pPr>
        <w:shd w:val="clear" w:color="auto" w:fill="C4BC96" w:themeFill="background2" w:themeFillShade="BF"/>
        <w:spacing w:line="240" w:lineRule="auto"/>
        <w:jc w:val="both"/>
        <w:rPr>
          <w:b/>
        </w:rPr>
      </w:pPr>
      <w:r w:rsidRPr="00AF6F88">
        <w:rPr>
          <w:b/>
        </w:rPr>
        <w:t>BNDES FINEM</w:t>
      </w:r>
    </w:p>
    <w:p w14:paraId="66483505" w14:textId="77777777" w:rsidR="00DE37FC" w:rsidRPr="00DE37FC" w:rsidRDefault="00DE37FC" w:rsidP="00DE37FC">
      <w:pPr>
        <w:pStyle w:val="NormalWeb"/>
        <w:spacing w:before="0" w:beforeAutospacing="0" w:after="0" w:afterAutospacing="0"/>
        <w:jc w:val="both"/>
        <w:textAlignment w:val="center"/>
        <w:rPr>
          <w:rFonts w:asciiTheme="minorHAnsi" w:hAnsiTheme="minorHAnsi" w:cs="Arial"/>
          <w:color w:val="333333"/>
          <w:sz w:val="22"/>
          <w:szCs w:val="22"/>
        </w:rPr>
      </w:pPr>
      <w:r w:rsidRPr="00DE37FC">
        <w:rPr>
          <w:rFonts w:asciiTheme="minorHAnsi" w:hAnsiTheme="minorHAnsi" w:cs="Arial"/>
          <w:color w:val="333333"/>
          <w:sz w:val="22"/>
          <w:szCs w:val="22"/>
        </w:rPr>
        <w:t>O</w:t>
      </w:r>
      <w:r w:rsidRPr="00DE37FC">
        <w:rPr>
          <w:rStyle w:val="apple-converted-space"/>
          <w:rFonts w:asciiTheme="minorHAnsi" w:hAnsiTheme="minorHAnsi" w:cs="Arial"/>
          <w:color w:val="333333"/>
          <w:sz w:val="22"/>
          <w:szCs w:val="22"/>
        </w:rPr>
        <w:t> </w:t>
      </w:r>
      <w:hyperlink r:id="rId14" w:tgtFrame="_self" w:history="1">
        <w:r w:rsidRPr="00DE37FC">
          <w:rPr>
            <w:rStyle w:val="Hyperlink"/>
            <w:rFonts w:asciiTheme="minorHAnsi" w:hAnsiTheme="minorHAnsi" w:cs="Arial"/>
            <w:b/>
            <w:bCs/>
            <w:color w:val="800080"/>
            <w:sz w:val="22"/>
            <w:szCs w:val="22"/>
          </w:rPr>
          <w:t>BNDES Finem</w:t>
        </w:r>
      </w:hyperlink>
      <w:r w:rsidRPr="00DE37FC">
        <w:rPr>
          <w:rStyle w:val="apple-converted-space"/>
          <w:rFonts w:asciiTheme="minorHAnsi" w:hAnsiTheme="minorHAnsi" w:cs="Arial"/>
          <w:color w:val="333333"/>
          <w:sz w:val="22"/>
          <w:szCs w:val="22"/>
        </w:rPr>
        <w:t> </w:t>
      </w:r>
      <w:r w:rsidRPr="00DE37FC">
        <w:rPr>
          <w:rFonts w:asciiTheme="minorHAnsi" w:hAnsiTheme="minorHAnsi" w:cs="Arial"/>
          <w:color w:val="333333"/>
          <w:sz w:val="22"/>
          <w:szCs w:val="22"/>
        </w:rPr>
        <w:t xml:space="preserve">é o produto do BNDES voltado ao financiamento de empreendimentos de valor igual ou superior a R$ 20 milhões. </w:t>
      </w:r>
    </w:p>
    <w:p w14:paraId="5E1CDB76" w14:textId="77777777" w:rsidR="00DE37FC" w:rsidRDefault="00DE37FC" w:rsidP="00DE37FC">
      <w:pPr>
        <w:pStyle w:val="NormalWeb"/>
        <w:spacing w:before="0" w:beforeAutospacing="0" w:after="0" w:afterAutospacing="0"/>
        <w:jc w:val="both"/>
        <w:textAlignment w:val="center"/>
        <w:rPr>
          <w:rFonts w:asciiTheme="minorHAnsi" w:hAnsiTheme="minorHAnsi" w:cs="Arial"/>
          <w:color w:val="333333"/>
          <w:sz w:val="22"/>
          <w:szCs w:val="22"/>
        </w:rPr>
      </w:pPr>
    </w:p>
    <w:p w14:paraId="7B26FCBF" w14:textId="77777777" w:rsidR="00DE37FC" w:rsidRPr="00DE37FC" w:rsidRDefault="00DE37FC" w:rsidP="00DE37FC">
      <w:pPr>
        <w:pStyle w:val="NormalWeb"/>
        <w:spacing w:before="0" w:beforeAutospacing="0" w:after="0" w:afterAutospacing="0"/>
        <w:jc w:val="both"/>
        <w:textAlignment w:val="center"/>
        <w:rPr>
          <w:rFonts w:asciiTheme="minorHAnsi" w:hAnsiTheme="minorHAnsi" w:cs="Arial"/>
          <w:color w:val="333333"/>
          <w:sz w:val="22"/>
          <w:szCs w:val="22"/>
        </w:rPr>
      </w:pPr>
      <w:r w:rsidRPr="00DE37FC">
        <w:rPr>
          <w:rFonts w:asciiTheme="minorHAnsi" w:hAnsiTheme="minorHAnsi" w:cs="Arial"/>
          <w:color w:val="333333"/>
          <w:sz w:val="22"/>
          <w:szCs w:val="22"/>
        </w:rPr>
        <w:t>Porém, em alguns casos excepcionais, podem ser apoiados projetos cujo valor de financiamento seja inferior a esse limite:</w:t>
      </w:r>
    </w:p>
    <w:p w14:paraId="141C263F" w14:textId="77777777" w:rsidR="00DE37FC" w:rsidRDefault="00DE37FC" w:rsidP="00DE37FC">
      <w:pPr>
        <w:pStyle w:val="NormalWeb"/>
        <w:spacing w:before="0" w:beforeAutospacing="0" w:after="0" w:afterAutospacing="0"/>
        <w:jc w:val="both"/>
        <w:textAlignment w:val="center"/>
        <w:rPr>
          <w:rFonts w:asciiTheme="minorHAnsi" w:hAnsiTheme="minorHAnsi" w:cs="Arial"/>
          <w:color w:val="333333"/>
          <w:sz w:val="22"/>
          <w:szCs w:val="22"/>
        </w:rPr>
      </w:pPr>
    </w:p>
    <w:p w14:paraId="21BB15DD" w14:textId="77777777" w:rsidR="00DE37FC" w:rsidRPr="00DE37FC" w:rsidRDefault="00DE37FC" w:rsidP="00DE37FC">
      <w:pPr>
        <w:pStyle w:val="NormalWeb"/>
        <w:spacing w:before="0" w:beforeAutospacing="0" w:after="0" w:afterAutospacing="0"/>
        <w:jc w:val="both"/>
        <w:textAlignment w:val="center"/>
        <w:rPr>
          <w:rFonts w:asciiTheme="minorHAnsi" w:hAnsiTheme="minorHAnsi" w:cs="Arial"/>
          <w:color w:val="333333"/>
          <w:sz w:val="22"/>
          <w:szCs w:val="22"/>
        </w:rPr>
      </w:pPr>
      <w:r w:rsidRPr="00DE37FC">
        <w:rPr>
          <w:rFonts w:asciiTheme="minorHAnsi" w:hAnsiTheme="minorHAnsi" w:cs="Arial"/>
          <w:color w:val="333333"/>
          <w:sz w:val="22"/>
          <w:szCs w:val="22"/>
        </w:rPr>
        <w:t xml:space="preserve">É o caso da Linha </w:t>
      </w:r>
      <w:r w:rsidRPr="00DE37FC">
        <w:rPr>
          <w:rFonts w:asciiTheme="minorHAnsi" w:hAnsiTheme="minorHAnsi" w:cs="Arial"/>
          <w:b/>
          <w:color w:val="333333"/>
          <w:sz w:val="22"/>
          <w:szCs w:val="22"/>
        </w:rPr>
        <w:t>BNDES Inovação</w:t>
      </w:r>
      <w:r w:rsidRPr="00DE37FC">
        <w:rPr>
          <w:rFonts w:asciiTheme="minorHAnsi" w:hAnsiTheme="minorHAnsi" w:cs="Arial"/>
          <w:color w:val="333333"/>
          <w:sz w:val="22"/>
          <w:szCs w:val="22"/>
        </w:rPr>
        <w:t>, conforme detalhado abaixo. Neste caso, o valor mínimo do financiamento é de R$ 1 milhão.</w:t>
      </w:r>
    </w:p>
    <w:p w14:paraId="16F3F357" w14:textId="77777777" w:rsidR="00DE37FC" w:rsidRDefault="00DE37FC" w:rsidP="00DE37FC">
      <w:pPr>
        <w:pStyle w:val="NormalWeb"/>
        <w:spacing w:before="0" w:beforeAutospacing="0" w:after="0" w:afterAutospacing="0"/>
        <w:jc w:val="both"/>
        <w:textAlignment w:val="center"/>
        <w:rPr>
          <w:rFonts w:asciiTheme="minorHAnsi" w:hAnsiTheme="minorHAnsi" w:cs="Arial"/>
          <w:color w:val="333333"/>
          <w:sz w:val="22"/>
          <w:szCs w:val="22"/>
        </w:rPr>
      </w:pPr>
    </w:p>
    <w:p w14:paraId="2142771C" w14:textId="77777777" w:rsidR="00DE37FC" w:rsidRPr="00DE37FC" w:rsidRDefault="00DE37FC" w:rsidP="00DE37FC">
      <w:pPr>
        <w:pStyle w:val="NormalWeb"/>
        <w:spacing w:before="0" w:beforeAutospacing="0" w:after="0" w:afterAutospacing="0"/>
        <w:jc w:val="both"/>
        <w:textAlignment w:val="center"/>
        <w:rPr>
          <w:rFonts w:asciiTheme="minorHAnsi" w:hAnsiTheme="minorHAnsi" w:cs="Arial"/>
          <w:color w:val="333333"/>
          <w:sz w:val="22"/>
          <w:szCs w:val="22"/>
        </w:rPr>
      </w:pPr>
      <w:r w:rsidRPr="00DE37FC">
        <w:rPr>
          <w:rFonts w:asciiTheme="minorHAnsi" w:hAnsiTheme="minorHAnsi" w:cs="Arial"/>
          <w:color w:val="333333"/>
          <w:sz w:val="22"/>
          <w:szCs w:val="22"/>
        </w:rPr>
        <w:t xml:space="preserve">OBS: existem outros casos considerados excepcionais pelo BNDES, porém, por não estarem alinhados ao setor P&amp;G, não foram considerados. </w:t>
      </w:r>
    </w:p>
    <w:p w14:paraId="1503B352" w14:textId="77777777" w:rsidR="00FC7EA3" w:rsidRDefault="00FC7EA3" w:rsidP="00FC7EA3">
      <w:pPr>
        <w:pStyle w:val="Ttulo3"/>
        <w:spacing w:before="0" w:line="240" w:lineRule="auto"/>
        <w:textAlignment w:val="center"/>
        <w:rPr>
          <w:rFonts w:asciiTheme="minorHAnsi" w:hAnsiTheme="minorHAnsi" w:cs="Arial"/>
          <w:color w:val="auto"/>
          <w:lang w:val="pt-BR"/>
        </w:rPr>
      </w:pPr>
    </w:p>
    <w:p w14:paraId="0DE02D04" w14:textId="77777777" w:rsidR="00DE37FC" w:rsidRPr="009233DA" w:rsidRDefault="00DE37FC" w:rsidP="00FC7EA3">
      <w:pPr>
        <w:pStyle w:val="Ttulo3"/>
        <w:spacing w:before="0" w:line="240" w:lineRule="auto"/>
        <w:textAlignment w:val="center"/>
        <w:rPr>
          <w:rFonts w:asciiTheme="minorHAnsi" w:hAnsiTheme="minorHAnsi" w:cs="Arial"/>
          <w:color w:val="auto"/>
          <w:lang w:val="pt-BR"/>
        </w:rPr>
      </w:pPr>
      <w:r w:rsidRPr="009233DA">
        <w:rPr>
          <w:rFonts w:asciiTheme="minorHAnsi" w:hAnsiTheme="minorHAnsi" w:cs="Arial"/>
          <w:color w:val="auto"/>
          <w:lang w:val="pt-BR"/>
        </w:rPr>
        <w:t>O que pode ser financiado</w:t>
      </w:r>
    </w:p>
    <w:p w14:paraId="6C2B9CA3" w14:textId="77777777" w:rsidR="00DE37FC" w:rsidRPr="00DE37FC" w:rsidRDefault="00DE37FC" w:rsidP="00FC7EA3">
      <w:pPr>
        <w:pStyle w:val="NormalWeb"/>
        <w:spacing w:before="0" w:beforeAutospacing="0" w:after="0" w:afterAutospacing="0"/>
        <w:textAlignment w:val="center"/>
        <w:rPr>
          <w:rFonts w:asciiTheme="minorHAnsi" w:hAnsiTheme="minorHAnsi" w:cs="Arial"/>
          <w:color w:val="333333"/>
          <w:sz w:val="22"/>
          <w:szCs w:val="22"/>
        </w:rPr>
      </w:pPr>
      <w:r w:rsidRPr="00DE37FC">
        <w:rPr>
          <w:rFonts w:asciiTheme="minorHAnsi" w:hAnsiTheme="minorHAnsi" w:cs="Arial"/>
          <w:color w:val="333333"/>
          <w:sz w:val="22"/>
          <w:szCs w:val="22"/>
        </w:rPr>
        <w:t>Poderão ser financiados investimentos para implantação, ampliação, recuperação e modernização de ativos fixos nos setores de indústria, comércio, prestação de serviços e agropecuária, observando os itens financiáveis em cada linha.</w:t>
      </w:r>
    </w:p>
    <w:p w14:paraId="0E209BA4" w14:textId="77777777" w:rsidR="00FC7EA3" w:rsidRPr="00341A0F" w:rsidRDefault="00FC7EA3" w:rsidP="00FC7EA3">
      <w:pPr>
        <w:pStyle w:val="Ttulo3"/>
        <w:spacing w:before="0" w:line="240" w:lineRule="auto"/>
        <w:textAlignment w:val="center"/>
        <w:rPr>
          <w:rFonts w:asciiTheme="minorHAnsi" w:hAnsiTheme="minorHAnsi" w:cs="Arial"/>
          <w:color w:val="207136"/>
          <w:lang w:val="pt-BR"/>
        </w:rPr>
      </w:pPr>
    </w:p>
    <w:p w14:paraId="6024FD2B" w14:textId="77777777" w:rsidR="00DE37FC" w:rsidRPr="002D33A9" w:rsidRDefault="00DE37FC" w:rsidP="00FC7EA3">
      <w:pPr>
        <w:pStyle w:val="Ttulo3"/>
        <w:spacing w:before="0" w:line="240" w:lineRule="auto"/>
        <w:textAlignment w:val="center"/>
        <w:rPr>
          <w:rFonts w:asciiTheme="minorHAnsi" w:hAnsiTheme="minorHAnsi" w:cs="Arial"/>
          <w:color w:val="auto"/>
          <w:lang w:val="pt-BR"/>
        </w:rPr>
      </w:pPr>
      <w:r w:rsidRPr="002D33A9">
        <w:rPr>
          <w:rFonts w:asciiTheme="minorHAnsi" w:hAnsiTheme="minorHAnsi" w:cs="Arial"/>
          <w:color w:val="auto"/>
          <w:lang w:val="pt-BR"/>
        </w:rPr>
        <w:t>Linhas de financiamento</w:t>
      </w:r>
    </w:p>
    <w:p w14:paraId="0611404D" w14:textId="4534E9BB" w:rsidR="00DE37FC" w:rsidRPr="00FC7EA3" w:rsidRDefault="00DE37FC" w:rsidP="002D33A9">
      <w:pPr>
        <w:pStyle w:val="NormalWeb"/>
        <w:spacing w:before="0" w:beforeAutospacing="0" w:after="0" w:afterAutospacing="0"/>
        <w:jc w:val="both"/>
        <w:textAlignment w:val="center"/>
        <w:rPr>
          <w:rFonts w:asciiTheme="minorHAnsi" w:hAnsiTheme="minorHAnsi" w:cs="Arial"/>
          <w:color w:val="333333"/>
          <w:sz w:val="22"/>
          <w:szCs w:val="22"/>
        </w:rPr>
      </w:pPr>
      <w:r w:rsidRPr="00FC7EA3">
        <w:rPr>
          <w:rFonts w:asciiTheme="minorHAnsi" w:hAnsiTheme="minorHAnsi" w:cs="Arial"/>
          <w:color w:val="333333"/>
          <w:sz w:val="22"/>
          <w:szCs w:val="22"/>
        </w:rPr>
        <w:t xml:space="preserve">O produto </w:t>
      </w:r>
      <w:r w:rsidRPr="003F2011">
        <w:rPr>
          <w:rFonts w:asciiTheme="minorHAnsi" w:hAnsiTheme="minorHAnsi" w:cs="Arial"/>
          <w:b/>
          <w:color w:val="333333"/>
          <w:sz w:val="22"/>
          <w:szCs w:val="22"/>
        </w:rPr>
        <w:t>BNDES Finem</w:t>
      </w:r>
      <w:r w:rsidRPr="00FC7EA3">
        <w:rPr>
          <w:rFonts w:asciiTheme="minorHAnsi" w:hAnsiTheme="minorHAnsi" w:cs="Arial"/>
          <w:color w:val="333333"/>
          <w:sz w:val="22"/>
          <w:szCs w:val="22"/>
        </w:rPr>
        <w:t xml:space="preserve"> se divide em</w:t>
      </w:r>
      <w:r w:rsidRPr="00FC7EA3">
        <w:rPr>
          <w:rStyle w:val="apple-converted-space"/>
          <w:rFonts w:asciiTheme="minorHAnsi" w:hAnsiTheme="minorHAnsi" w:cs="Arial"/>
          <w:color w:val="333333"/>
          <w:sz w:val="22"/>
          <w:szCs w:val="22"/>
        </w:rPr>
        <w:t> </w:t>
      </w:r>
      <w:r w:rsidRPr="002D33A9">
        <w:rPr>
          <w:rFonts w:asciiTheme="minorHAnsi" w:hAnsiTheme="minorHAnsi" w:cs="Arial"/>
          <w:b/>
          <w:bCs/>
          <w:sz w:val="22"/>
          <w:szCs w:val="22"/>
        </w:rPr>
        <w:t>linhas de financiamento</w:t>
      </w:r>
      <w:r w:rsidRPr="00FC7EA3">
        <w:rPr>
          <w:rFonts w:asciiTheme="minorHAnsi" w:hAnsiTheme="minorHAnsi" w:cs="Arial"/>
          <w:color w:val="333333"/>
          <w:sz w:val="22"/>
          <w:szCs w:val="22"/>
        </w:rPr>
        <w:t>, com objetivos e condições financeiras específicas para melhor atender as demandas dos clientes devido ao porte e à atividade econômica.</w:t>
      </w:r>
    </w:p>
    <w:p w14:paraId="5EDC901B" w14:textId="77777777" w:rsidR="00DE37FC" w:rsidRPr="00FC7EA3" w:rsidRDefault="00DE37FC" w:rsidP="00FC7EA3">
      <w:pPr>
        <w:pStyle w:val="Ttulo2"/>
        <w:spacing w:before="0" w:line="240" w:lineRule="auto"/>
        <w:textAlignment w:val="center"/>
        <w:rPr>
          <w:rFonts w:asciiTheme="minorHAnsi" w:hAnsiTheme="minorHAnsi" w:cs="Arial"/>
          <w:color w:val="207136"/>
          <w:sz w:val="22"/>
          <w:szCs w:val="22"/>
        </w:rPr>
      </w:pPr>
    </w:p>
    <w:p w14:paraId="4E91363F" w14:textId="77777777" w:rsidR="00DE37FC" w:rsidRPr="00FF0A76" w:rsidRDefault="00DE37FC" w:rsidP="00A72329">
      <w:pPr>
        <w:shd w:val="clear" w:color="auto" w:fill="EAF1DD" w:themeFill="accent3" w:themeFillTint="33"/>
        <w:spacing w:after="0" w:line="240" w:lineRule="auto"/>
        <w:rPr>
          <w:b/>
        </w:rPr>
      </w:pPr>
      <w:r w:rsidRPr="00FF0A76">
        <w:rPr>
          <w:b/>
        </w:rPr>
        <w:t>BNDES Finem - Linhas de Financiamento</w:t>
      </w:r>
    </w:p>
    <w:p w14:paraId="525E7C9D" w14:textId="77777777" w:rsidR="004473F9" w:rsidRDefault="004473F9" w:rsidP="00A72329">
      <w:pPr>
        <w:shd w:val="clear" w:color="auto" w:fill="EAF1DD" w:themeFill="accent3" w:themeFillTint="33"/>
        <w:spacing w:after="0" w:line="240" w:lineRule="auto"/>
        <w:rPr>
          <w:color w:val="333333"/>
        </w:rPr>
      </w:pPr>
    </w:p>
    <w:p w14:paraId="33DAF1F1" w14:textId="32C185A5" w:rsidR="00DE37FC" w:rsidRDefault="00DE37FC" w:rsidP="00A72329">
      <w:pPr>
        <w:shd w:val="clear" w:color="auto" w:fill="EAF1DD" w:themeFill="accent3" w:themeFillTint="33"/>
        <w:spacing w:after="0" w:line="240" w:lineRule="auto"/>
        <w:jc w:val="both"/>
        <w:rPr>
          <w:color w:val="333333"/>
        </w:rPr>
      </w:pPr>
      <w:r w:rsidRPr="00FC7EA3">
        <w:rPr>
          <w:color w:val="333333"/>
        </w:rPr>
        <w:t xml:space="preserve">As condições financeiras do BNDES Finem variam conforme a linha de financiamento em que o cliente ou o investimento apoiado se encaixa. </w:t>
      </w:r>
      <w:r w:rsidR="00282A37">
        <w:rPr>
          <w:color w:val="333333"/>
        </w:rPr>
        <w:t xml:space="preserve">Foram listadas </w:t>
      </w:r>
      <w:r w:rsidRPr="00FC7EA3">
        <w:rPr>
          <w:color w:val="333333"/>
        </w:rPr>
        <w:t>a seguir as linhas de financiamento vinculadas ao BNDES Finem</w:t>
      </w:r>
      <w:r w:rsidR="00282A37">
        <w:rPr>
          <w:color w:val="333333"/>
        </w:rPr>
        <w:t xml:space="preserve"> que estão no escopo deste mapeamento</w:t>
      </w:r>
      <w:r w:rsidRPr="00FC7EA3">
        <w:rPr>
          <w:color w:val="333333"/>
        </w:rPr>
        <w:t>:</w:t>
      </w:r>
    </w:p>
    <w:p w14:paraId="149FD296" w14:textId="77777777" w:rsidR="004473F9" w:rsidRPr="00FC7EA3" w:rsidRDefault="004473F9" w:rsidP="00A72329">
      <w:pPr>
        <w:shd w:val="clear" w:color="auto" w:fill="EAF1DD" w:themeFill="accent3" w:themeFillTint="33"/>
        <w:spacing w:after="0" w:line="240" w:lineRule="auto"/>
        <w:rPr>
          <w:color w:val="333333"/>
        </w:rPr>
      </w:pPr>
    </w:p>
    <w:p w14:paraId="6B217976" w14:textId="3801E0F1" w:rsidR="00DE37FC" w:rsidRPr="00FF0A76" w:rsidRDefault="00DE37FC" w:rsidP="00A72329">
      <w:pPr>
        <w:shd w:val="clear" w:color="auto" w:fill="EAF1DD" w:themeFill="accent3" w:themeFillTint="33"/>
        <w:spacing w:after="0" w:line="240" w:lineRule="auto"/>
        <w:rPr>
          <w:b/>
        </w:rPr>
      </w:pPr>
      <w:r w:rsidRPr="00FF0A76">
        <w:rPr>
          <w:b/>
        </w:rPr>
        <w:t>Linhas aplicadas ao setor específico de P&amp;G</w:t>
      </w:r>
      <w:r w:rsidR="003F2011" w:rsidRPr="00FF0A76">
        <w:rPr>
          <w:b/>
        </w:rPr>
        <w:t xml:space="preserve"> (</w:t>
      </w:r>
      <w:r w:rsidRPr="00FF0A76">
        <w:rPr>
          <w:b/>
        </w:rPr>
        <w:t>Infraestrutura</w:t>
      </w:r>
      <w:r w:rsidR="003F2011" w:rsidRPr="00FF0A76">
        <w:rPr>
          <w:b/>
        </w:rPr>
        <w:t>)</w:t>
      </w:r>
    </w:p>
    <w:p w14:paraId="7E3DA02B" w14:textId="77777777" w:rsidR="00DE37FC" w:rsidRPr="00EE598D" w:rsidRDefault="00DE37FC" w:rsidP="00A72329">
      <w:pPr>
        <w:shd w:val="clear" w:color="auto" w:fill="EAF1DD" w:themeFill="accent3" w:themeFillTint="33"/>
        <w:spacing w:after="0" w:line="240" w:lineRule="auto"/>
      </w:pPr>
      <w:r w:rsidRPr="00EE598D">
        <w:rPr>
          <w:bCs/>
        </w:rPr>
        <w:t>Petróleo e Gás Natural</w:t>
      </w:r>
      <w:r w:rsidRPr="00EE598D">
        <w:t> </w:t>
      </w:r>
    </w:p>
    <w:p w14:paraId="1D369F03" w14:textId="77777777" w:rsidR="00DE37FC" w:rsidRPr="00EE598D" w:rsidRDefault="00480830" w:rsidP="00A72329">
      <w:pPr>
        <w:shd w:val="clear" w:color="auto" w:fill="EAF1DD" w:themeFill="accent3" w:themeFillTint="33"/>
        <w:spacing w:after="0" w:line="240" w:lineRule="auto"/>
      </w:pPr>
      <w:hyperlink r:id="rId15" w:history="1">
        <w:r w:rsidR="00DE37FC" w:rsidRPr="00EE598D">
          <w:rPr>
            <w:rStyle w:val="Hyperlink"/>
            <w:rFonts w:cs="Arial"/>
            <w:bCs/>
            <w:color w:val="auto"/>
          </w:rPr>
          <w:t>Transporte de Petróleo, Gás Natural, Derivados de Petróleo e Biocombustíveis</w:t>
        </w:r>
      </w:hyperlink>
    </w:p>
    <w:p w14:paraId="537F06A3" w14:textId="77777777" w:rsidR="00DE37FC" w:rsidRPr="00EE598D" w:rsidRDefault="00480830" w:rsidP="00A72329">
      <w:pPr>
        <w:shd w:val="clear" w:color="auto" w:fill="EAF1DD" w:themeFill="accent3" w:themeFillTint="33"/>
        <w:spacing w:after="0" w:line="240" w:lineRule="auto"/>
      </w:pPr>
      <w:hyperlink r:id="rId16" w:history="1">
        <w:r w:rsidR="00DE37FC" w:rsidRPr="00EE598D">
          <w:rPr>
            <w:rStyle w:val="Hyperlink"/>
            <w:rFonts w:cs="Arial"/>
            <w:bCs/>
            <w:color w:val="auto"/>
          </w:rPr>
          <w:t>Distribuição de Derivados de Petróleo, Gás Natural e Biocombustíveis</w:t>
        </w:r>
      </w:hyperlink>
      <w:r w:rsidR="00DE37FC" w:rsidRPr="00EE598D">
        <w:br/>
        <w:t> </w:t>
      </w:r>
    </w:p>
    <w:p w14:paraId="4B2E7F2B" w14:textId="77777777" w:rsidR="00DE37FC" w:rsidRPr="00FF0A76" w:rsidRDefault="00DE37FC" w:rsidP="00A72329">
      <w:pPr>
        <w:shd w:val="clear" w:color="auto" w:fill="EAF1DD" w:themeFill="accent3" w:themeFillTint="33"/>
        <w:spacing w:after="0" w:line="240" w:lineRule="auto"/>
        <w:rPr>
          <w:b/>
        </w:rPr>
      </w:pPr>
      <w:r w:rsidRPr="00FF0A76">
        <w:rPr>
          <w:b/>
        </w:rPr>
        <w:t>Linha aplicada a investimentos em Inserção Internacional</w:t>
      </w:r>
    </w:p>
    <w:p w14:paraId="51D17A4C" w14:textId="77777777" w:rsidR="00DE37FC" w:rsidRPr="00EE598D" w:rsidRDefault="00480830" w:rsidP="00A72329">
      <w:pPr>
        <w:shd w:val="clear" w:color="auto" w:fill="EAF1DD" w:themeFill="accent3" w:themeFillTint="33"/>
        <w:spacing w:after="0" w:line="240" w:lineRule="auto"/>
      </w:pPr>
      <w:hyperlink r:id="rId17" w:history="1">
        <w:r w:rsidR="00DE37FC" w:rsidRPr="00EE598D">
          <w:rPr>
            <w:rStyle w:val="Hyperlink"/>
            <w:rFonts w:cs="Arial"/>
            <w:bCs/>
            <w:color w:val="auto"/>
          </w:rPr>
          <w:t>Internacionalização</w:t>
        </w:r>
      </w:hyperlink>
      <w:r w:rsidR="00DE37FC" w:rsidRPr="00EE598D">
        <w:t>  </w:t>
      </w:r>
      <w:r w:rsidR="00DE37FC" w:rsidRPr="00EE598D">
        <w:br/>
        <w:t> </w:t>
      </w:r>
    </w:p>
    <w:p w14:paraId="6C4DA21A" w14:textId="77777777" w:rsidR="00DE37FC" w:rsidRPr="00FF0A76" w:rsidRDefault="00DE37FC" w:rsidP="00A72329">
      <w:pPr>
        <w:shd w:val="clear" w:color="auto" w:fill="EAF1DD" w:themeFill="accent3" w:themeFillTint="33"/>
        <w:spacing w:after="0" w:line="240" w:lineRule="auto"/>
        <w:rPr>
          <w:b/>
        </w:rPr>
      </w:pPr>
      <w:r w:rsidRPr="00FF0A76">
        <w:rPr>
          <w:b/>
        </w:rPr>
        <w:t>Linha aplicadas a investimentos em Inovação</w:t>
      </w:r>
    </w:p>
    <w:p w14:paraId="7950C03E" w14:textId="77777777" w:rsidR="00DE37FC" w:rsidRPr="00EE598D" w:rsidRDefault="00480830" w:rsidP="00A72329">
      <w:pPr>
        <w:shd w:val="clear" w:color="auto" w:fill="EAF1DD" w:themeFill="accent3" w:themeFillTint="33"/>
        <w:spacing w:after="0" w:line="240" w:lineRule="auto"/>
      </w:pPr>
      <w:hyperlink r:id="rId18" w:history="1">
        <w:r w:rsidR="00DE37FC" w:rsidRPr="00EE598D">
          <w:rPr>
            <w:rStyle w:val="Hyperlink"/>
            <w:rFonts w:cs="Arial"/>
            <w:bCs/>
            <w:color w:val="auto"/>
          </w:rPr>
          <w:t>BNDES Inovação</w:t>
        </w:r>
      </w:hyperlink>
      <w:r w:rsidR="00DE37FC" w:rsidRPr="00EE598D">
        <w:br/>
        <w:t> </w:t>
      </w:r>
    </w:p>
    <w:p w14:paraId="29EC1405" w14:textId="77777777" w:rsidR="00DE37FC" w:rsidRPr="00FF0A76" w:rsidRDefault="00DE37FC" w:rsidP="00A72329">
      <w:pPr>
        <w:shd w:val="clear" w:color="auto" w:fill="EAF1DD" w:themeFill="accent3" w:themeFillTint="33"/>
        <w:spacing w:after="0" w:line="240" w:lineRule="auto"/>
        <w:rPr>
          <w:b/>
        </w:rPr>
      </w:pPr>
      <w:r w:rsidRPr="00FF0A76">
        <w:rPr>
          <w:b/>
        </w:rPr>
        <w:t>Linhas aplicadas a investimentos em Bens de Capital</w:t>
      </w:r>
    </w:p>
    <w:p w14:paraId="60C8C347" w14:textId="77777777" w:rsidR="00DE37FC" w:rsidRPr="00EE598D" w:rsidRDefault="00480830" w:rsidP="00A72329">
      <w:pPr>
        <w:shd w:val="clear" w:color="auto" w:fill="EAF1DD" w:themeFill="accent3" w:themeFillTint="33"/>
        <w:spacing w:after="0" w:line="240" w:lineRule="auto"/>
      </w:pPr>
      <w:hyperlink r:id="rId19" w:history="1">
        <w:r w:rsidR="00DE37FC" w:rsidRPr="00EE598D">
          <w:rPr>
            <w:rStyle w:val="Hyperlink"/>
            <w:rFonts w:cs="Arial"/>
            <w:bCs/>
            <w:color w:val="auto"/>
          </w:rPr>
          <w:t>Aquisição de Bens de Capital</w:t>
        </w:r>
      </w:hyperlink>
      <w:r w:rsidR="00DE37FC" w:rsidRPr="00EE598D">
        <w:t> </w:t>
      </w:r>
    </w:p>
    <w:p w14:paraId="3983CBD8" w14:textId="7FF0B236" w:rsidR="00AF6F88" w:rsidRPr="00EE598D" w:rsidRDefault="00480830" w:rsidP="00A72329">
      <w:pPr>
        <w:shd w:val="clear" w:color="auto" w:fill="EAF1DD" w:themeFill="accent3" w:themeFillTint="33"/>
        <w:spacing w:after="0" w:line="240" w:lineRule="auto"/>
      </w:pPr>
      <w:hyperlink r:id="rId20" w:history="1">
        <w:r w:rsidR="00DE37FC" w:rsidRPr="00EE598D">
          <w:rPr>
            <w:rStyle w:val="Hyperlink"/>
            <w:rFonts w:cs="Arial"/>
            <w:bCs/>
            <w:color w:val="auto"/>
          </w:rPr>
          <w:t>Aquisição de Bens e Serviços Importados</w:t>
        </w:r>
      </w:hyperlink>
      <w:r w:rsidR="00DE37FC" w:rsidRPr="00EE598D">
        <w:t>  </w:t>
      </w:r>
    </w:p>
    <w:p w14:paraId="11E5F9F5" w14:textId="77777777" w:rsidR="00A72329" w:rsidRDefault="00A72329" w:rsidP="00A72329">
      <w:pPr>
        <w:pStyle w:val="Ttulo2"/>
        <w:keepNext w:val="0"/>
        <w:keepLines w:val="0"/>
        <w:spacing w:before="0" w:line="240" w:lineRule="auto"/>
        <w:ind w:left="1080"/>
        <w:textAlignment w:val="center"/>
        <w:rPr>
          <w:rFonts w:ascii="Arial" w:hAnsi="Arial" w:cs="Arial"/>
          <w:color w:val="207136"/>
          <w:sz w:val="31"/>
          <w:szCs w:val="31"/>
        </w:rPr>
      </w:pPr>
    </w:p>
    <w:p w14:paraId="3EB2E939" w14:textId="77777777" w:rsidR="00A72329" w:rsidRDefault="00A72329" w:rsidP="00A72329">
      <w:pPr>
        <w:pStyle w:val="Ttulo2"/>
        <w:keepNext w:val="0"/>
        <w:keepLines w:val="0"/>
        <w:spacing w:before="0" w:line="240" w:lineRule="auto"/>
        <w:ind w:left="1080"/>
        <w:textAlignment w:val="center"/>
        <w:rPr>
          <w:rFonts w:ascii="Arial" w:hAnsi="Arial" w:cs="Arial"/>
          <w:color w:val="207136"/>
          <w:sz w:val="31"/>
          <w:szCs w:val="31"/>
        </w:rPr>
      </w:pPr>
    </w:p>
    <w:p w14:paraId="58FD1B65" w14:textId="77777777" w:rsidR="00DF5D6E" w:rsidRPr="00A72329" w:rsidRDefault="00DF5D6E" w:rsidP="00A72329">
      <w:pPr>
        <w:pStyle w:val="Ttulo2"/>
        <w:keepNext w:val="0"/>
        <w:keepLines w:val="0"/>
        <w:shd w:val="clear" w:color="auto" w:fill="DDD9C3" w:themeFill="background2" w:themeFillShade="E6"/>
        <w:spacing w:before="0" w:line="240" w:lineRule="auto"/>
        <w:textAlignment w:val="center"/>
        <w:rPr>
          <w:rFonts w:asciiTheme="minorHAnsi" w:hAnsiTheme="minorHAnsi" w:cs="Arial"/>
          <w:color w:val="auto"/>
          <w:sz w:val="22"/>
          <w:szCs w:val="22"/>
        </w:rPr>
      </w:pPr>
      <w:r w:rsidRPr="00A72329">
        <w:rPr>
          <w:rFonts w:asciiTheme="minorHAnsi" w:hAnsiTheme="minorHAnsi" w:cs="Arial"/>
          <w:color w:val="auto"/>
          <w:sz w:val="22"/>
          <w:szCs w:val="22"/>
        </w:rPr>
        <w:t>Transporte de Petróleo, Gás Natural, Derivados de Petróleo e Biocombustíveis</w:t>
      </w:r>
    </w:p>
    <w:p w14:paraId="7A37C47F" w14:textId="77777777" w:rsidR="0016439F" w:rsidRDefault="0016439F" w:rsidP="0016439F">
      <w:pPr>
        <w:pStyle w:val="Ttulo3"/>
        <w:spacing w:before="0" w:line="240" w:lineRule="auto"/>
        <w:textAlignment w:val="center"/>
        <w:rPr>
          <w:rFonts w:asciiTheme="minorHAnsi" w:hAnsiTheme="minorHAnsi" w:cs="Arial"/>
          <w:color w:val="207136"/>
          <w:lang w:val="pt-BR"/>
        </w:rPr>
      </w:pPr>
    </w:p>
    <w:p w14:paraId="0110D054" w14:textId="77777777" w:rsidR="00DF5D6E" w:rsidRPr="0016439F" w:rsidRDefault="00DF5D6E" w:rsidP="0016439F">
      <w:pPr>
        <w:pStyle w:val="Ttulo3"/>
        <w:spacing w:before="0" w:line="240" w:lineRule="auto"/>
        <w:jc w:val="both"/>
        <w:textAlignment w:val="center"/>
        <w:rPr>
          <w:rFonts w:asciiTheme="minorHAnsi" w:hAnsiTheme="minorHAnsi" w:cs="Arial"/>
          <w:b w:val="0"/>
          <w:color w:val="333333"/>
          <w:lang w:val="pt-BR"/>
        </w:rPr>
      </w:pPr>
      <w:r w:rsidRPr="0016439F">
        <w:rPr>
          <w:rFonts w:asciiTheme="minorHAnsi" w:hAnsiTheme="minorHAnsi" w:cs="Arial"/>
          <w:color w:val="auto"/>
          <w:lang w:val="pt-BR"/>
        </w:rPr>
        <w:t>Objetivo</w:t>
      </w:r>
      <w:r w:rsidRPr="0016439F">
        <w:rPr>
          <w:rFonts w:asciiTheme="minorHAnsi" w:hAnsiTheme="minorHAnsi" w:cs="Arial"/>
          <w:b w:val="0"/>
          <w:color w:val="207136"/>
          <w:lang w:val="pt-BR"/>
        </w:rPr>
        <w:t xml:space="preserve"> </w:t>
      </w:r>
      <w:r w:rsidRPr="0016439F">
        <w:rPr>
          <w:rFonts w:asciiTheme="minorHAnsi" w:hAnsiTheme="minorHAnsi" w:cs="Arial"/>
          <w:b w:val="0"/>
          <w:color w:val="333333"/>
          <w:lang w:val="pt-BR"/>
        </w:rPr>
        <w:t>Expandir a infraestrutura de transporte dutoviário de petróleo, gás natural, derivados de petróleo e biocombustíveis.</w:t>
      </w:r>
    </w:p>
    <w:p w14:paraId="487A3F1C" w14:textId="77777777" w:rsidR="0016439F" w:rsidRPr="0016439F" w:rsidRDefault="0016439F" w:rsidP="0016439F">
      <w:pPr>
        <w:pStyle w:val="Ttulo3"/>
        <w:spacing w:before="0" w:line="240" w:lineRule="auto"/>
        <w:jc w:val="both"/>
        <w:textAlignment w:val="center"/>
        <w:rPr>
          <w:rFonts w:asciiTheme="minorHAnsi" w:hAnsiTheme="minorHAnsi" w:cs="Arial"/>
          <w:b w:val="0"/>
          <w:color w:val="207136"/>
          <w:lang w:val="pt-BR"/>
        </w:rPr>
      </w:pPr>
    </w:p>
    <w:p w14:paraId="7D14E9CC" w14:textId="77777777" w:rsidR="00DF5D6E" w:rsidRPr="0016439F" w:rsidRDefault="00DF5D6E" w:rsidP="0016439F">
      <w:pPr>
        <w:pStyle w:val="Ttulo3"/>
        <w:spacing w:before="0" w:line="240" w:lineRule="auto"/>
        <w:jc w:val="both"/>
        <w:textAlignment w:val="center"/>
        <w:rPr>
          <w:rFonts w:asciiTheme="minorHAnsi" w:hAnsiTheme="minorHAnsi" w:cs="Arial"/>
          <w:b w:val="0"/>
          <w:color w:val="333333"/>
          <w:lang w:val="pt-BR"/>
        </w:rPr>
      </w:pPr>
      <w:r w:rsidRPr="0016439F">
        <w:rPr>
          <w:rFonts w:asciiTheme="minorHAnsi" w:hAnsiTheme="minorHAnsi" w:cs="Arial"/>
          <w:color w:val="auto"/>
          <w:lang w:val="pt-BR"/>
        </w:rPr>
        <w:t>Quem pode solicitar</w:t>
      </w:r>
      <w:r w:rsidRPr="0016439F">
        <w:rPr>
          <w:rFonts w:asciiTheme="minorHAnsi" w:hAnsiTheme="minorHAnsi" w:cs="Arial"/>
          <w:b w:val="0"/>
          <w:color w:val="auto"/>
          <w:lang w:val="pt-BR"/>
        </w:rPr>
        <w:t xml:space="preserve"> </w:t>
      </w:r>
      <w:r w:rsidRPr="0016439F">
        <w:rPr>
          <w:rFonts w:asciiTheme="minorHAnsi" w:hAnsiTheme="minorHAnsi" w:cs="Arial"/>
          <w:b w:val="0"/>
          <w:color w:val="333333"/>
          <w:lang w:val="pt-BR"/>
        </w:rPr>
        <w:t>Sociedades com sede e administração no País e pessoas jurídicas de direito público.</w:t>
      </w:r>
    </w:p>
    <w:p w14:paraId="14D4027F" w14:textId="77777777" w:rsidR="0016439F" w:rsidRPr="0016439F" w:rsidRDefault="0016439F" w:rsidP="0016439F">
      <w:pPr>
        <w:pStyle w:val="Ttulo3"/>
        <w:spacing w:before="0" w:line="240" w:lineRule="auto"/>
        <w:jc w:val="both"/>
        <w:textAlignment w:val="center"/>
        <w:rPr>
          <w:rFonts w:asciiTheme="minorHAnsi" w:hAnsiTheme="minorHAnsi" w:cs="Arial"/>
          <w:b w:val="0"/>
          <w:color w:val="207136"/>
          <w:lang w:val="pt-BR"/>
        </w:rPr>
      </w:pPr>
    </w:p>
    <w:p w14:paraId="265A3BA9" w14:textId="77777777" w:rsidR="00DF5D6E" w:rsidRPr="0016439F" w:rsidRDefault="00DF5D6E" w:rsidP="0016439F">
      <w:pPr>
        <w:pStyle w:val="Ttulo3"/>
        <w:spacing w:before="0" w:line="240" w:lineRule="auto"/>
        <w:jc w:val="both"/>
        <w:textAlignment w:val="center"/>
        <w:rPr>
          <w:rFonts w:asciiTheme="minorHAnsi" w:hAnsiTheme="minorHAnsi" w:cs="Arial"/>
          <w:b w:val="0"/>
          <w:color w:val="333333"/>
          <w:lang w:val="pt-BR"/>
        </w:rPr>
      </w:pPr>
      <w:r w:rsidRPr="0016439F">
        <w:rPr>
          <w:rFonts w:asciiTheme="minorHAnsi" w:hAnsiTheme="minorHAnsi" w:cs="Arial"/>
          <w:b w:val="0"/>
          <w:color w:val="207136"/>
          <w:lang w:val="pt-BR"/>
        </w:rPr>
        <w:t xml:space="preserve">O </w:t>
      </w:r>
      <w:r w:rsidRPr="0016439F">
        <w:rPr>
          <w:rFonts w:asciiTheme="minorHAnsi" w:hAnsiTheme="minorHAnsi" w:cs="Arial"/>
          <w:color w:val="auto"/>
          <w:lang w:val="pt-BR"/>
        </w:rPr>
        <w:t>que pode ser financiado</w:t>
      </w:r>
      <w:r w:rsidRPr="0016439F">
        <w:rPr>
          <w:rFonts w:asciiTheme="minorHAnsi" w:hAnsiTheme="minorHAnsi" w:cs="Arial"/>
          <w:b w:val="0"/>
          <w:color w:val="auto"/>
          <w:lang w:val="pt-BR"/>
        </w:rPr>
        <w:t xml:space="preserve"> </w:t>
      </w:r>
      <w:r w:rsidRPr="0016439F">
        <w:rPr>
          <w:rFonts w:asciiTheme="minorHAnsi" w:hAnsiTheme="minorHAnsi" w:cs="Arial"/>
          <w:b w:val="0"/>
          <w:color w:val="333333"/>
          <w:lang w:val="pt-BR"/>
        </w:rPr>
        <w:t>Projetos para expansão da infraestrutura dutoviária de transporte de petróleo, gás e biocombustíveis. </w:t>
      </w:r>
    </w:p>
    <w:p w14:paraId="24707624" w14:textId="77777777" w:rsidR="0016439F" w:rsidRDefault="0016439F" w:rsidP="0016439F">
      <w:pPr>
        <w:pStyle w:val="NormalWeb"/>
        <w:spacing w:before="0" w:beforeAutospacing="0" w:after="0" w:afterAutospacing="0"/>
        <w:textAlignment w:val="center"/>
        <w:rPr>
          <w:rFonts w:asciiTheme="minorHAnsi" w:hAnsiTheme="minorHAnsi" w:cs="Arial"/>
          <w:color w:val="333333"/>
          <w:sz w:val="22"/>
          <w:szCs w:val="22"/>
        </w:rPr>
      </w:pPr>
    </w:p>
    <w:p w14:paraId="6EAF8DB2" w14:textId="2E8055A9" w:rsidR="00DF5D6E" w:rsidRPr="0016439F" w:rsidRDefault="00DF5D6E" w:rsidP="0016439F">
      <w:pPr>
        <w:pStyle w:val="NormalWeb"/>
        <w:spacing w:before="0" w:beforeAutospacing="0" w:after="0" w:afterAutospacing="0"/>
        <w:jc w:val="both"/>
        <w:textAlignment w:val="center"/>
        <w:rPr>
          <w:rFonts w:asciiTheme="minorHAnsi" w:hAnsiTheme="minorHAnsi" w:cs="Arial"/>
          <w:color w:val="333333"/>
          <w:sz w:val="22"/>
          <w:szCs w:val="22"/>
        </w:rPr>
      </w:pPr>
      <w:r w:rsidRPr="0016439F">
        <w:rPr>
          <w:rFonts w:asciiTheme="minorHAnsi" w:hAnsiTheme="minorHAnsi" w:cs="Arial"/>
          <w:color w:val="333333"/>
          <w:sz w:val="22"/>
          <w:szCs w:val="22"/>
        </w:rPr>
        <w:t xml:space="preserve">O BNDES pode apoiar o </w:t>
      </w:r>
      <w:r w:rsidRPr="0016439F">
        <w:rPr>
          <w:rFonts w:asciiTheme="minorHAnsi" w:hAnsiTheme="minorHAnsi" w:cs="Arial"/>
          <w:b/>
          <w:color w:val="333333"/>
          <w:sz w:val="22"/>
          <w:szCs w:val="22"/>
        </w:rPr>
        <w:t>capital de giro</w:t>
      </w:r>
      <w:r w:rsidRPr="0016439F">
        <w:rPr>
          <w:rFonts w:asciiTheme="minorHAnsi" w:hAnsiTheme="minorHAnsi" w:cs="Arial"/>
          <w:color w:val="333333"/>
          <w:sz w:val="22"/>
          <w:szCs w:val="22"/>
        </w:rPr>
        <w:t xml:space="preserve"> associado a itens de projetos financiados nesta </w:t>
      </w:r>
      <w:r w:rsidR="0016439F">
        <w:rPr>
          <w:rFonts w:asciiTheme="minorHAnsi" w:hAnsiTheme="minorHAnsi" w:cs="Arial"/>
          <w:color w:val="333333"/>
          <w:sz w:val="22"/>
          <w:szCs w:val="22"/>
        </w:rPr>
        <w:t>l</w:t>
      </w:r>
      <w:r w:rsidRPr="0016439F">
        <w:rPr>
          <w:rFonts w:asciiTheme="minorHAnsi" w:hAnsiTheme="minorHAnsi" w:cs="Arial"/>
          <w:color w:val="333333"/>
          <w:sz w:val="22"/>
          <w:szCs w:val="22"/>
        </w:rPr>
        <w:t>inha.</w:t>
      </w:r>
      <w:r w:rsidRPr="0016439F">
        <w:rPr>
          <w:rStyle w:val="apple-converted-space"/>
          <w:rFonts w:asciiTheme="minorHAnsi" w:hAnsiTheme="minorHAnsi" w:cs="Arial"/>
          <w:color w:val="333333"/>
          <w:sz w:val="22"/>
          <w:szCs w:val="22"/>
        </w:rPr>
        <w:t> </w:t>
      </w:r>
    </w:p>
    <w:p w14:paraId="0C6300C0" w14:textId="77777777" w:rsidR="0016439F" w:rsidRDefault="0016439F" w:rsidP="0016439F">
      <w:pPr>
        <w:pStyle w:val="Ttulo3"/>
        <w:spacing w:before="0" w:line="240" w:lineRule="auto"/>
        <w:textAlignment w:val="center"/>
        <w:rPr>
          <w:rFonts w:asciiTheme="minorHAnsi" w:hAnsiTheme="minorHAnsi" w:cs="Arial"/>
          <w:color w:val="207136"/>
          <w:lang w:val="pt-BR"/>
        </w:rPr>
      </w:pPr>
    </w:p>
    <w:p w14:paraId="5FDBD48E" w14:textId="77777777" w:rsidR="00DF5D6E" w:rsidRPr="00C14FF4" w:rsidRDefault="00DF5D6E" w:rsidP="0016439F">
      <w:pPr>
        <w:pStyle w:val="Ttulo3"/>
        <w:spacing w:before="0" w:line="240" w:lineRule="auto"/>
        <w:textAlignment w:val="center"/>
        <w:rPr>
          <w:rFonts w:asciiTheme="minorHAnsi" w:hAnsiTheme="minorHAnsi" w:cs="Arial"/>
          <w:b w:val="0"/>
          <w:color w:val="333333"/>
          <w:lang w:val="pt-BR"/>
        </w:rPr>
      </w:pPr>
      <w:r w:rsidRPr="00C14FF4">
        <w:rPr>
          <w:rFonts w:asciiTheme="minorHAnsi" w:hAnsiTheme="minorHAnsi" w:cs="Arial"/>
          <w:color w:val="auto"/>
          <w:lang w:val="pt-BR"/>
        </w:rPr>
        <w:t>Valor mínimo de financiamento</w:t>
      </w:r>
      <w:r w:rsidRPr="00C14FF4">
        <w:rPr>
          <w:rFonts w:asciiTheme="minorHAnsi" w:hAnsiTheme="minorHAnsi" w:cs="Arial"/>
          <w:b w:val="0"/>
          <w:color w:val="auto"/>
          <w:lang w:val="pt-BR"/>
        </w:rPr>
        <w:t xml:space="preserve"> </w:t>
      </w:r>
      <w:r w:rsidRPr="00C14FF4">
        <w:rPr>
          <w:rFonts w:asciiTheme="minorHAnsi" w:hAnsiTheme="minorHAnsi" w:cs="Arial"/>
          <w:b w:val="0"/>
          <w:color w:val="333333"/>
          <w:lang w:val="pt-BR"/>
        </w:rPr>
        <w:t xml:space="preserve">R$ 20 milhões. </w:t>
      </w:r>
    </w:p>
    <w:p w14:paraId="4D207CBF" w14:textId="77777777" w:rsidR="0016439F" w:rsidRDefault="0016439F" w:rsidP="0016439F">
      <w:pPr>
        <w:pStyle w:val="Ttulo3"/>
        <w:spacing w:before="0" w:line="240" w:lineRule="auto"/>
        <w:textAlignment w:val="center"/>
        <w:rPr>
          <w:rFonts w:asciiTheme="minorHAnsi" w:hAnsiTheme="minorHAnsi" w:cs="Arial"/>
          <w:color w:val="333333"/>
          <w:lang w:val="pt-BR"/>
        </w:rPr>
      </w:pPr>
    </w:p>
    <w:p w14:paraId="0F764533" w14:textId="77777777" w:rsidR="00DF5D6E" w:rsidRPr="0016439F" w:rsidRDefault="00DF5D6E" w:rsidP="0016439F">
      <w:pPr>
        <w:pStyle w:val="Ttulo3"/>
        <w:spacing w:before="0" w:line="240" w:lineRule="auto"/>
        <w:textAlignment w:val="center"/>
        <w:rPr>
          <w:rFonts w:asciiTheme="minorHAnsi" w:hAnsiTheme="minorHAnsi" w:cs="Arial"/>
          <w:color w:val="333333"/>
          <w:lang w:val="pt-BR"/>
        </w:rPr>
      </w:pPr>
      <w:r w:rsidRPr="0016439F">
        <w:rPr>
          <w:rFonts w:asciiTheme="minorHAnsi" w:hAnsiTheme="minorHAnsi" w:cs="Arial"/>
          <w:color w:val="333333"/>
          <w:lang w:val="pt-BR"/>
        </w:rPr>
        <w:t>Para valores inferiores, consulte as</w:t>
      </w:r>
      <w:r w:rsidRPr="0016439F">
        <w:rPr>
          <w:rStyle w:val="apple-converted-space"/>
          <w:rFonts w:asciiTheme="minorHAnsi" w:hAnsiTheme="minorHAnsi" w:cs="Arial"/>
          <w:color w:val="333333"/>
          <w:lang w:val="pt-BR"/>
        </w:rPr>
        <w:t> </w:t>
      </w:r>
      <w:hyperlink r:id="rId21" w:history="1">
        <w:r w:rsidRPr="0016439F">
          <w:rPr>
            <w:rStyle w:val="Hyperlink"/>
            <w:rFonts w:asciiTheme="minorHAnsi" w:hAnsiTheme="minorHAnsi" w:cs="Arial"/>
            <w:b w:val="0"/>
            <w:bCs w:val="0"/>
            <w:color w:val="800080"/>
            <w:lang w:val="pt-BR"/>
          </w:rPr>
          <w:t>linhas de financiamento do produto BNDES Automático</w:t>
        </w:r>
      </w:hyperlink>
      <w:r w:rsidRPr="0016439F">
        <w:rPr>
          <w:rFonts w:asciiTheme="minorHAnsi" w:hAnsiTheme="minorHAnsi" w:cs="Arial"/>
          <w:color w:val="333333"/>
          <w:lang w:val="pt-BR"/>
        </w:rPr>
        <w:t>.</w:t>
      </w:r>
    </w:p>
    <w:p w14:paraId="72B26EAC" w14:textId="77777777" w:rsidR="00855977" w:rsidRDefault="00855977" w:rsidP="0016439F">
      <w:pPr>
        <w:pStyle w:val="Ttulo3"/>
        <w:spacing w:before="0" w:line="240" w:lineRule="auto"/>
        <w:textAlignment w:val="center"/>
        <w:rPr>
          <w:rFonts w:asciiTheme="minorHAnsi" w:hAnsiTheme="minorHAnsi" w:cs="Arial"/>
          <w:color w:val="207136"/>
          <w:lang w:val="pt-BR"/>
        </w:rPr>
      </w:pPr>
    </w:p>
    <w:p w14:paraId="25C7665D" w14:textId="3D53201F" w:rsidR="00DF5D6E" w:rsidRDefault="00DF5D6E" w:rsidP="0016439F">
      <w:pPr>
        <w:pStyle w:val="Ttulo3"/>
        <w:spacing w:before="0" w:line="240" w:lineRule="auto"/>
        <w:textAlignment w:val="center"/>
        <w:rPr>
          <w:rFonts w:asciiTheme="minorHAnsi" w:hAnsiTheme="minorHAnsi" w:cs="Arial"/>
          <w:b w:val="0"/>
          <w:color w:val="333333"/>
          <w:lang w:val="pt-BR"/>
        </w:rPr>
      </w:pPr>
      <w:r w:rsidRPr="00C14FF4">
        <w:rPr>
          <w:rFonts w:asciiTheme="minorHAnsi" w:hAnsiTheme="minorHAnsi" w:cs="Arial"/>
          <w:color w:val="auto"/>
          <w:lang w:val="pt-BR"/>
        </w:rPr>
        <w:t xml:space="preserve">Participação máxima do BNDES </w:t>
      </w:r>
      <w:r w:rsidRPr="00C14FF4">
        <w:rPr>
          <w:rFonts w:asciiTheme="minorHAnsi" w:hAnsiTheme="minorHAnsi" w:cs="Arial"/>
          <w:b w:val="0"/>
          <w:color w:val="333333"/>
          <w:lang w:val="pt-BR"/>
        </w:rPr>
        <w:t xml:space="preserve">O Banco financia até 90% do valor dos itens financiáveis para MPMEs </w:t>
      </w:r>
    </w:p>
    <w:p w14:paraId="6D32C53D" w14:textId="77777777" w:rsidR="00C14FF4" w:rsidRDefault="00C14FF4" w:rsidP="0016439F">
      <w:pPr>
        <w:pStyle w:val="NormalWeb"/>
        <w:spacing w:before="0" w:beforeAutospacing="0" w:after="0" w:afterAutospacing="0"/>
        <w:textAlignment w:val="center"/>
        <w:rPr>
          <w:rFonts w:asciiTheme="minorHAnsi" w:hAnsiTheme="minorHAnsi" w:cs="Arial"/>
          <w:b/>
          <w:bCs/>
          <w:color w:val="333333"/>
          <w:sz w:val="22"/>
          <w:szCs w:val="22"/>
        </w:rPr>
      </w:pPr>
    </w:p>
    <w:p w14:paraId="6DAED659" w14:textId="77777777" w:rsidR="00DF5D6E" w:rsidRPr="0016439F" w:rsidRDefault="00DF5D6E" w:rsidP="0016439F">
      <w:pPr>
        <w:pStyle w:val="NormalWeb"/>
        <w:spacing w:before="0" w:beforeAutospacing="0" w:after="0" w:afterAutospacing="0"/>
        <w:textAlignment w:val="center"/>
        <w:rPr>
          <w:rFonts w:asciiTheme="minorHAnsi" w:hAnsiTheme="minorHAnsi" w:cs="Arial"/>
          <w:color w:val="333333"/>
          <w:sz w:val="22"/>
          <w:szCs w:val="22"/>
        </w:rPr>
      </w:pPr>
      <w:r w:rsidRPr="0016439F">
        <w:rPr>
          <w:rFonts w:asciiTheme="minorHAnsi" w:hAnsiTheme="minorHAnsi" w:cs="Arial"/>
          <w:b/>
          <w:bCs/>
          <w:color w:val="333333"/>
          <w:sz w:val="22"/>
          <w:szCs w:val="22"/>
        </w:rPr>
        <w:t>Observações:</w:t>
      </w:r>
    </w:p>
    <w:p w14:paraId="676208FE" w14:textId="6A5935BE" w:rsidR="00DF5D6E" w:rsidRPr="0016439F" w:rsidRDefault="00DF5D6E" w:rsidP="001A345F">
      <w:pPr>
        <w:numPr>
          <w:ilvl w:val="0"/>
          <w:numId w:val="179"/>
        </w:numPr>
        <w:spacing w:after="0" w:line="240" w:lineRule="auto"/>
        <w:ind w:left="375" w:right="75"/>
        <w:textAlignment w:val="center"/>
        <w:rPr>
          <w:rFonts w:cs="Arial"/>
          <w:color w:val="333333"/>
        </w:rPr>
      </w:pPr>
      <w:r w:rsidRPr="0016439F">
        <w:rPr>
          <w:rFonts w:cs="Arial"/>
          <w:color w:val="333333"/>
        </w:rPr>
        <w:t>Neste último caso, a participação máxima do BNDES pode ser ampliada para até 90%. </w:t>
      </w:r>
    </w:p>
    <w:p w14:paraId="13DDFE27" w14:textId="77777777" w:rsidR="00DF5D6E" w:rsidRPr="00C14FF4" w:rsidRDefault="00DF5D6E" w:rsidP="0016439F">
      <w:pPr>
        <w:pStyle w:val="Ttulo3"/>
        <w:spacing w:before="0" w:line="240" w:lineRule="auto"/>
        <w:jc w:val="both"/>
        <w:textAlignment w:val="center"/>
        <w:rPr>
          <w:rFonts w:asciiTheme="minorHAnsi" w:hAnsiTheme="minorHAnsi" w:cs="Arial"/>
          <w:b w:val="0"/>
          <w:color w:val="333333"/>
          <w:lang w:val="pt-BR"/>
        </w:rPr>
      </w:pPr>
      <w:r w:rsidRPr="00C14FF4">
        <w:rPr>
          <w:rFonts w:asciiTheme="minorHAnsi" w:hAnsiTheme="minorHAnsi" w:cs="Arial"/>
          <w:color w:val="auto"/>
          <w:lang w:val="pt-BR"/>
        </w:rPr>
        <w:t>Prazo</w:t>
      </w:r>
      <w:r w:rsidRPr="0016439F">
        <w:rPr>
          <w:rFonts w:asciiTheme="minorHAnsi" w:hAnsiTheme="minorHAnsi" w:cs="Arial"/>
          <w:color w:val="207136"/>
          <w:lang w:val="pt-BR"/>
        </w:rPr>
        <w:t xml:space="preserve"> </w:t>
      </w:r>
      <w:r w:rsidRPr="00C14FF4">
        <w:rPr>
          <w:rFonts w:asciiTheme="minorHAnsi" w:hAnsiTheme="minorHAnsi" w:cs="Arial"/>
          <w:b w:val="0"/>
          <w:color w:val="333333"/>
          <w:lang w:val="pt-BR"/>
        </w:rPr>
        <w:t>O prazo total de financiamento será determinado em função da capacidade de pagamento do empreendimento, da empresa e do grupo econômico. </w:t>
      </w:r>
    </w:p>
    <w:p w14:paraId="7B6FAF0F" w14:textId="77777777" w:rsidR="00C14FF4" w:rsidRPr="00341A0F" w:rsidRDefault="00C14FF4" w:rsidP="0016439F">
      <w:pPr>
        <w:pStyle w:val="Ttulo3"/>
        <w:spacing w:before="0" w:line="240" w:lineRule="auto"/>
        <w:textAlignment w:val="center"/>
        <w:rPr>
          <w:rFonts w:asciiTheme="minorHAnsi" w:hAnsiTheme="minorHAnsi" w:cs="Arial"/>
          <w:color w:val="auto"/>
          <w:lang w:val="pt-BR"/>
        </w:rPr>
      </w:pPr>
    </w:p>
    <w:p w14:paraId="466BD4F1" w14:textId="77777777" w:rsidR="00DF5D6E" w:rsidRPr="00C14FF4" w:rsidRDefault="00DF5D6E" w:rsidP="0016439F">
      <w:pPr>
        <w:pStyle w:val="Ttulo3"/>
        <w:spacing w:before="0" w:line="240" w:lineRule="auto"/>
        <w:textAlignment w:val="center"/>
        <w:rPr>
          <w:rFonts w:asciiTheme="minorHAnsi" w:hAnsiTheme="minorHAnsi" w:cs="Arial"/>
          <w:color w:val="auto"/>
        </w:rPr>
      </w:pPr>
      <w:r w:rsidRPr="00C14FF4">
        <w:rPr>
          <w:rFonts w:asciiTheme="minorHAnsi" w:hAnsiTheme="minorHAnsi" w:cs="Arial"/>
          <w:color w:val="auto"/>
        </w:rPr>
        <w:t>Garantias</w:t>
      </w:r>
    </w:p>
    <w:p w14:paraId="31D4F2ED" w14:textId="77777777" w:rsidR="00DF5D6E" w:rsidRPr="0016439F" w:rsidRDefault="00DF5D6E" w:rsidP="001A345F">
      <w:pPr>
        <w:numPr>
          <w:ilvl w:val="0"/>
          <w:numId w:val="180"/>
        </w:numPr>
        <w:spacing w:after="0" w:line="240" w:lineRule="auto"/>
        <w:ind w:left="375" w:right="75"/>
        <w:textAlignment w:val="center"/>
        <w:rPr>
          <w:rFonts w:cs="Arial"/>
          <w:color w:val="333333"/>
        </w:rPr>
      </w:pPr>
      <w:r w:rsidRPr="0016439F">
        <w:rPr>
          <w:rFonts w:cs="Arial"/>
          <w:b/>
          <w:bCs/>
          <w:color w:val="333333"/>
        </w:rPr>
        <w:t>Para apoio direto</w:t>
      </w:r>
      <w:r w:rsidRPr="0016439F">
        <w:rPr>
          <w:rFonts w:cs="Arial"/>
          <w:color w:val="333333"/>
        </w:rPr>
        <w:t>: definidas na análise da operação.</w:t>
      </w:r>
    </w:p>
    <w:p w14:paraId="51782B9D" w14:textId="77777777" w:rsidR="00DF5D6E" w:rsidRDefault="00DF5D6E" w:rsidP="001A345F">
      <w:pPr>
        <w:numPr>
          <w:ilvl w:val="0"/>
          <w:numId w:val="180"/>
        </w:numPr>
        <w:spacing w:after="0" w:line="240" w:lineRule="auto"/>
        <w:ind w:left="375" w:right="75"/>
        <w:textAlignment w:val="center"/>
        <w:rPr>
          <w:rFonts w:cs="Arial"/>
          <w:color w:val="333333"/>
        </w:rPr>
      </w:pPr>
      <w:r w:rsidRPr="0016439F">
        <w:rPr>
          <w:rFonts w:cs="Arial"/>
          <w:b/>
          <w:bCs/>
          <w:color w:val="333333"/>
        </w:rPr>
        <w:t>Para apoio indireto</w:t>
      </w:r>
      <w:r w:rsidRPr="0016439F">
        <w:rPr>
          <w:rFonts w:cs="Arial"/>
          <w:color w:val="333333"/>
        </w:rPr>
        <w:t>: negociadas entre a instituição financeira credenciada e o cliente.</w:t>
      </w:r>
    </w:p>
    <w:p w14:paraId="069BC804" w14:textId="77777777" w:rsidR="00C14FF4" w:rsidRPr="0016439F" w:rsidRDefault="00C14FF4" w:rsidP="00C14FF4">
      <w:pPr>
        <w:spacing w:after="0" w:line="240" w:lineRule="auto"/>
        <w:ind w:left="15" w:right="75"/>
        <w:textAlignment w:val="center"/>
        <w:rPr>
          <w:rFonts w:cs="Arial"/>
          <w:color w:val="333333"/>
        </w:rPr>
      </w:pPr>
    </w:p>
    <w:p w14:paraId="6B16093D" w14:textId="77777777" w:rsidR="00F37A15" w:rsidRPr="00625794" w:rsidRDefault="00F37A15" w:rsidP="00625794">
      <w:pPr>
        <w:pStyle w:val="Ttulo2"/>
        <w:keepNext w:val="0"/>
        <w:keepLines w:val="0"/>
        <w:shd w:val="clear" w:color="auto" w:fill="DDD9C3" w:themeFill="background2" w:themeFillShade="E6"/>
        <w:spacing w:before="0" w:line="240" w:lineRule="auto"/>
        <w:jc w:val="both"/>
        <w:textAlignment w:val="center"/>
        <w:rPr>
          <w:rFonts w:asciiTheme="minorHAnsi" w:hAnsiTheme="minorHAnsi" w:cs="Arial"/>
          <w:color w:val="auto"/>
          <w:sz w:val="22"/>
          <w:szCs w:val="22"/>
        </w:rPr>
      </w:pPr>
      <w:r w:rsidRPr="00625794">
        <w:rPr>
          <w:rFonts w:asciiTheme="minorHAnsi" w:hAnsiTheme="minorHAnsi" w:cs="Arial"/>
          <w:color w:val="auto"/>
          <w:sz w:val="22"/>
          <w:szCs w:val="22"/>
        </w:rPr>
        <w:t>Distribuição de Derivados de Petróleo, Gás Natural e Biocombustíveis</w:t>
      </w:r>
    </w:p>
    <w:p w14:paraId="476D5AD4" w14:textId="77777777" w:rsidR="00F37A15" w:rsidRDefault="00F37A15" w:rsidP="00F37A15">
      <w:pPr>
        <w:pStyle w:val="Ttulo3"/>
        <w:spacing w:before="420" w:after="300"/>
        <w:jc w:val="both"/>
        <w:textAlignment w:val="center"/>
        <w:rPr>
          <w:rFonts w:asciiTheme="minorHAnsi" w:hAnsiTheme="minorHAnsi" w:cs="Arial"/>
          <w:b w:val="0"/>
          <w:color w:val="auto"/>
          <w:lang w:val="pt-BR"/>
        </w:rPr>
      </w:pPr>
      <w:r w:rsidRPr="00625794">
        <w:rPr>
          <w:rFonts w:asciiTheme="minorHAnsi" w:hAnsiTheme="minorHAnsi" w:cs="Arial"/>
          <w:color w:val="auto"/>
          <w:lang w:val="pt-BR"/>
        </w:rPr>
        <w:t>Objetivo</w:t>
      </w:r>
      <w:r w:rsidRPr="00625794">
        <w:rPr>
          <w:rFonts w:asciiTheme="minorHAnsi" w:hAnsiTheme="minorHAnsi" w:cs="Arial"/>
          <w:b w:val="0"/>
          <w:color w:val="auto"/>
          <w:lang w:val="pt-BR"/>
        </w:rPr>
        <w:t xml:space="preserve"> Expandir a infraestrutura de distribuição de derivados de petróleo, gás natural e biocombustíveis.</w:t>
      </w:r>
    </w:p>
    <w:p w14:paraId="7EF9A937" w14:textId="77777777" w:rsidR="00625794" w:rsidRPr="0016439F" w:rsidRDefault="00625794" w:rsidP="00625794">
      <w:pPr>
        <w:pStyle w:val="Ttulo3"/>
        <w:spacing w:before="0" w:line="240" w:lineRule="auto"/>
        <w:jc w:val="both"/>
        <w:textAlignment w:val="center"/>
        <w:rPr>
          <w:rFonts w:asciiTheme="minorHAnsi" w:hAnsiTheme="minorHAnsi" w:cs="Arial"/>
          <w:b w:val="0"/>
          <w:color w:val="333333"/>
          <w:lang w:val="pt-BR"/>
        </w:rPr>
      </w:pPr>
      <w:r w:rsidRPr="0016439F">
        <w:rPr>
          <w:rFonts w:asciiTheme="minorHAnsi" w:hAnsiTheme="minorHAnsi" w:cs="Arial"/>
          <w:color w:val="auto"/>
          <w:lang w:val="pt-BR"/>
        </w:rPr>
        <w:t>Quem pode solicitar</w:t>
      </w:r>
      <w:r w:rsidRPr="0016439F">
        <w:rPr>
          <w:rFonts w:asciiTheme="minorHAnsi" w:hAnsiTheme="minorHAnsi" w:cs="Arial"/>
          <w:b w:val="0"/>
          <w:color w:val="auto"/>
          <w:lang w:val="pt-BR"/>
        </w:rPr>
        <w:t xml:space="preserve"> </w:t>
      </w:r>
      <w:r w:rsidRPr="0016439F">
        <w:rPr>
          <w:rFonts w:asciiTheme="minorHAnsi" w:hAnsiTheme="minorHAnsi" w:cs="Arial"/>
          <w:b w:val="0"/>
          <w:color w:val="333333"/>
          <w:lang w:val="pt-BR"/>
        </w:rPr>
        <w:t>Sociedades com sede e administração no País e pessoas jurídicas de direito público.</w:t>
      </w:r>
    </w:p>
    <w:p w14:paraId="57B994F8" w14:textId="31A50C73" w:rsidR="00F37A15" w:rsidRDefault="00F37A15" w:rsidP="00625794">
      <w:pPr>
        <w:pStyle w:val="Ttulo3"/>
        <w:spacing w:before="420" w:after="300"/>
        <w:jc w:val="both"/>
        <w:textAlignment w:val="center"/>
        <w:rPr>
          <w:rFonts w:asciiTheme="minorHAnsi" w:hAnsiTheme="minorHAnsi" w:cs="Arial"/>
          <w:b w:val="0"/>
          <w:color w:val="auto"/>
          <w:lang w:val="pt-BR"/>
        </w:rPr>
      </w:pPr>
      <w:r w:rsidRPr="00625794">
        <w:rPr>
          <w:rFonts w:asciiTheme="minorHAnsi" w:hAnsiTheme="minorHAnsi" w:cs="Arial"/>
          <w:color w:val="auto"/>
          <w:lang w:val="pt-BR"/>
        </w:rPr>
        <w:t>O que pode ser financiado</w:t>
      </w:r>
      <w:r w:rsidR="00625794" w:rsidRPr="00625794">
        <w:rPr>
          <w:rFonts w:asciiTheme="minorHAnsi" w:hAnsiTheme="minorHAnsi" w:cs="Arial"/>
          <w:b w:val="0"/>
          <w:color w:val="auto"/>
          <w:lang w:val="pt-BR"/>
        </w:rPr>
        <w:t xml:space="preserve"> </w:t>
      </w:r>
      <w:r w:rsidRPr="00625794">
        <w:rPr>
          <w:rFonts w:asciiTheme="minorHAnsi" w:hAnsiTheme="minorHAnsi" w:cs="Arial"/>
          <w:b w:val="0"/>
          <w:color w:val="auto"/>
          <w:lang w:val="pt-BR"/>
        </w:rPr>
        <w:t>Projetos para expansão da infraestrutura de distribuição de derivados de petróleo, gás natural e biocombustíveis. </w:t>
      </w:r>
    </w:p>
    <w:p w14:paraId="75C798EB" w14:textId="77777777" w:rsidR="00625794" w:rsidRPr="0016439F" w:rsidRDefault="00625794" w:rsidP="00625794">
      <w:pPr>
        <w:pStyle w:val="NormalWeb"/>
        <w:spacing w:before="0" w:beforeAutospacing="0" w:after="0" w:afterAutospacing="0"/>
        <w:jc w:val="both"/>
        <w:textAlignment w:val="center"/>
        <w:rPr>
          <w:rFonts w:asciiTheme="minorHAnsi" w:hAnsiTheme="minorHAnsi" w:cs="Arial"/>
          <w:color w:val="333333"/>
          <w:sz w:val="22"/>
          <w:szCs w:val="22"/>
        </w:rPr>
      </w:pPr>
      <w:r w:rsidRPr="0016439F">
        <w:rPr>
          <w:rFonts w:asciiTheme="minorHAnsi" w:hAnsiTheme="minorHAnsi" w:cs="Arial"/>
          <w:color w:val="333333"/>
          <w:sz w:val="22"/>
          <w:szCs w:val="22"/>
        </w:rPr>
        <w:t xml:space="preserve">O BNDES pode apoiar o </w:t>
      </w:r>
      <w:r w:rsidRPr="0016439F">
        <w:rPr>
          <w:rFonts w:asciiTheme="minorHAnsi" w:hAnsiTheme="minorHAnsi" w:cs="Arial"/>
          <w:b/>
          <w:color w:val="333333"/>
          <w:sz w:val="22"/>
          <w:szCs w:val="22"/>
        </w:rPr>
        <w:t>capital de giro</w:t>
      </w:r>
      <w:r w:rsidRPr="0016439F">
        <w:rPr>
          <w:rFonts w:asciiTheme="minorHAnsi" w:hAnsiTheme="minorHAnsi" w:cs="Arial"/>
          <w:color w:val="333333"/>
          <w:sz w:val="22"/>
          <w:szCs w:val="22"/>
        </w:rPr>
        <w:t xml:space="preserve"> associado a itens de projetos financiados nesta </w:t>
      </w:r>
      <w:r>
        <w:rPr>
          <w:rFonts w:asciiTheme="minorHAnsi" w:hAnsiTheme="minorHAnsi" w:cs="Arial"/>
          <w:color w:val="333333"/>
          <w:sz w:val="22"/>
          <w:szCs w:val="22"/>
        </w:rPr>
        <w:t>l</w:t>
      </w:r>
      <w:r w:rsidRPr="0016439F">
        <w:rPr>
          <w:rFonts w:asciiTheme="minorHAnsi" w:hAnsiTheme="minorHAnsi" w:cs="Arial"/>
          <w:color w:val="333333"/>
          <w:sz w:val="22"/>
          <w:szCs w:val="22"/>
        </w:rPr>
        <w:t>inha.</w:t>
      </w:r>
      <w:r w:rsidRPr="0016439F">
        <w:rPr>
          <w:rStyle w:val="apple-converted-space"/>
          <w:rFonts w:asciiTheme="minorHAnsi" w:hAnsiTheme="minorHAnsi" w:cs="Arial"/>
          <w:color w:val="333333"/>
          <w:sz w:val="22"/>
          <w:szCs w:val="22"/>
        </w:rPr>
        <w:t> </w:t>
      </w:r>
    </w:p>
    <w:p w14:paraId="054261F1" w14:textId="77777777" w:rsidR="00625794" w:rsidRDefault="00625794" w:rsidP="00625794">
      <w:pPr>
        <w:pStyle w:val="Ttulo3"/>
        <w:spacing w:before="0" w:line="240" w:lineRule="auto"/>
        <w:textAlignment w:val="center"/>
        <w:rPr>
          <w:rFonts w:asciiTheme="minorHAnsi" w:hAnsiTheme="minorHAnsi" w:cs="Arial"/>
          <w:color w:val="207136"/>
          <w:lang w:val="pt-BR"/>
        </w:rPr>
      </w:pPr>
    </w:p>
    <w:p w14:paraId="5EB403AF" w14:textId="77777777" w:rsidR="00625794" w:rsidRPr="00C14FF4" w:rsidRDefault="00625794" w:rsidP="00625794">
      <w:pPr>
        <w:pStyle w:val="Ttulo3"/>
        <w:spacing w:before="0" w:line="240" w:lineRule="auto"/>
        <w:textAlignment w:val="center"/>
        <w:rPr>
          <w:rFonts w:asciiTheme="minorHAnsi" w:hAnsiTheme="minorHAnsi" w:cs="Arial"/>
          <w:b w:val="0"/>
          <w:color w:val="333333"/>
          <w:lang w:val="pt-BR"/>
        </w:rPr>
      </w:pPr>
      <w:r w:rsidRPr="00C14FF4">
        <w:rPr>
          <w:rFonts w:asciiTheme="minorHAnsi" w:hAnsiTheme="minorHAnsi" w:cs="Arial"/>
          <w:color w:val="auto"/>
          <w:lang w:val="pt-BR"/>
        </w:rPr>
        <w:t>Valor mínimo de financiamento</w:t>
      </w:r>
      <w:r w:rsidRPr="00C14FF4">
        <w:rPr>
          <w:rFonts w:asciiTheme="minorHAnsi" w:hAnsiTheme="minorHAnsi" w:cs="Arial"/>
          <w:b w:val="0"/>
          <w:color w:val="auto"/>
          <w:lang w:val="pt-BR"/>
        </w:rPr>
        <w:t xml:space="preserve"> </w:t>
      </w:r>
      <w:r w:rsidRPr="00C14FF4">
        <w:rPr>
          <w:rFonts w:asciiTheme="minorHAnsi" w:hAnsiTheme="minorHAnsi" w:cs="Arial"/>
          <w:b w:val="0"/>
          <w:color w:val="333333"/>
          <w:lang w:val="pt-BR"/>
        </w:rPr>
        <w:t xml:space="preserve">R$ 20 milhões. </w:t>
      </w:r>
    </w:p>
    <w:p w14:paraId="3AFE4610" w14:textId="77777777" w:rsidR="00625794" w:rsidRDefault="00625794" w:rsidP="00625794">
      <w:pPr>
        <w:pStyle w:val="Ttulo3"/>
        <w:spacing w:before="0" w:line="240" w:lineRule="auto"/>
        <w:textAlignment w:val="center"/>
        <w:rPr>
          <w:rFonts w:asciiTheme="minorHAnsi" w:hAnsiTheme="minorHAnsi" w:cs="Arial"/>
          <w:color w:val="333333"/>
          <w:lang w:val="pt-BR"/>
        </w:rPr>
      </w:pPr>
    </w:p>
    <w:p w14:paraId="47D2A675" w14:textId="77777777" w:rsidR="00625794" w:rsidRPr="0016439F" w:rsidRDefault="00625794" w:rsidP="00625794">
      <w:pPr>
        <w:pStyle w:val="Ttulo3"/>
        <w:spacing w:before="0" w:line="240" w:lineRule="auto"/>
        <w:textAlignment w:val="center"/>
        <w:rPr>
          <w:rFonts w:asciiTheme="minorHAnsi" w:hAnsiTheme="minorHAnsi" w:cs="Arial"/>
          <w:color w:val="333333"/>
          <w:lang w:val="pt-BR"/>
        </w:rPr>
      </w:pPr>
      <w:r w:rsidRPr="0016439F">
        <w:rPr>
          <w:rFonts w:asciiTheme="minorHAnsi" w:hAnsiTheme="minorHAnsi" w:cs="Arial"/>
          <w:color w:val="333333"/>
          <w:lang w:val="pt-BR"/>
        </w:rPr>
        <w:t>Para valores inferiores, consulte as</w:t>
      </w:r>
      <w:r w:rsidRPr="0016439F">
        <w:rPr>
          <w:rStyle w:val="apple-converted-space"/>
          <w:rFonts w:asciiTheme="minorHAnsi" w:hAnsiTheme="minorHAnsi" w:cs="Arial"/>
          <w:color w:val="333333"/>
          <w:lang w:val="pt-BR"/>
        </w:rPr>
        <w:t> </w:t>
      </w:r>
      <w:hyperlink r:id="rId22" w:history="1">
        <w:r w:rsidRPr="0016439F">
          <w:rPr>
            <w:rStyle w:val="Hyperlink"/>
            <w:rFonts w:asciiTheme="minorHAnsi" w:hAnsiTheme="minorHAnsi" w:cs="Arial"/>
            <w:b w:val="0"/>
            <w:bCs w:val="0"/>
            <w:color w:val="800080"/>
            <w:lang w:val="pt-BR"/>
          </w:rPr>
          <w:t>linhas de financiamento do produto BNDES Automático</w:t>
        </w:r>
      </w:hyperlink>
      <w:r w:rsidRPr="0016439F">
        <w:rPr>
          <w:rFonts w:asciiTheme="minorHAnsi" w:hAnsiTheme="minorHAnsi" w:cs="Arial"/>
          <w:color w:val="333333"/>
          <w:lang w:val="pt-BR"/>
        </w:rPr>
        <w:t>.</w:t>
      </w:r>
    </w:p>
    <w:p w14:paraId="19BBF663" w14:textId="77777777" w:rsidR="00F37A15" w:rsidRDefault="00F37A15" w:rsidP="00F37A15">
      <w:pPr>
        <w:pStyle w:val="Ttulo3"/>
        <w:spacing w:before="420" w:after="300"/>
        <w:textAlignment w:val="center"/>
        <w:rPr>
          <w:rFonts w:asciiTheme="minorHAnsi" w:hAnsiTheme="minorHAnsi" w:cs="Arial"/>
          <w:b w:val="0"/>
          <w:color w:val="auto"/>
          <w:lang w:val="pt-BR"/>
        </w:rPr>
      </w:pPr>
      <w:r w:rsidRPr="00625794">
        <w:rPr>
          <w:rFonts w:asciiTheme="minorHAnsi" w:hAnsiTheme="minorHAnsi" w:cs="Arial"/>
          <w:color w:val="auto"/>
          <w:lang w:val="pt-BR"/>
        </w:rPr>
        <w:t>Participação máxima do BNDES</w:t>
      </w:r>
      <w:r w:rsidRPr="00625794">
        <w:rPr>
          <w:rFonts w:asciiTheme="minorHAnsi" w:hAnsiTheme="minorHAnsi" w:cs="Arial"/>
          <w:b w:val="0"/>
          <w:color w:val="auto"/>
          <w:lang w:val="pt-BR"/>
        </w:rPr>
        <w:t xml:space="preserve"> O Banco financia até 90% do valor dos itens financiáveis para MPMEs e até 50% para empresas de maior porte. </w:t>
      </w:r>
    </w:p>
    <w:p w14:paraId="1836F43D" w14:textId="77777777" w:rsidR="00625794" w:rsidRPr="00C14FF4" w:rsidRDefault="00625794" w:rsidP="00625794">
      <w:pPr>
        <w:pStyle w:val="Ttulo3"/>
        <w:spacing w:before="0" w:line="240" w:lineRule="auto"/>
        <w:jc w:val="both"/>
        <w:textAlignment w:val="center"/>
        <w:rPr>
          <w:rFonts w:asciiTheme="minorHAnsi" w:hAnsiTheme="minorHAnsi" w:cs="Arial"/>
          <w:b w:val="0"/>
          <w:color w:val="333333"/>
          <w:lang w:val="pt-BR"/>
        </w:rPr>
      </w:pPr>
      <w:r w:rsidRPr="00C14FF4">
        <w:rPr>
          <w:rFonts w:asciiTheme="minorHAnsi" w:hAnsiTheme="minorHAnsi" w:cs="Arial"/>
          <w:color w:val="auto"/>
          <w:lang w:val="pt-BR"/>
        </w:rPr>
        <w:t>Prazo</w:t>
      </w:r>
      <w:r w:rsidRPr="0016439F">
        <w:rPr>
          <w:rFonts w:asciiTheme="minorHAnsi" w:hAnsiTheme="minorHAnsi" w:cs="Arial"/>
          <w:color w:val="207136"/>
          <w:lang w:val="pt-BR"/>
        </w:rPr>
        <w:t xml:space="preserve"> </w:t>
      </w:r>
      <w:r w:rsidRPr="00C14FF4">
        <w:rPr>
          <w:rFonts w:asciiTheme="minorHAnsi" w:hAnsiTheme="minorHAnsi" w:cs="Arial"/>
          <w:b w:val="0"/>
          <w:color w:val="333333"/>
          <w:lang w:val="pt-BR"/>
        </w:rPr>
        <w:t>O prazo total de financiamento será determinado em função da capacidade de pagamento do empreendimento, da empresa e do grupo econômico. </w:t>
      </w:r>
    </w:p>
    <w:p w14:paraId="0F449364" w14:textId="77777777" w:rsidR="00625794" w:rsidRPr="00625794" w:rsidRDefault="00625794" w:rsidP="00625794">
      <w:pPr>
        <w:pStyle w:val="Ttulo3"/>
        <w:spacing w:before="0" w:line="240" w:lineRule="auto"/>
        <w:textAlignment w:val="center"/>
        <w:rPr>
          <w:rFonts w:asciiTheme="minorHAnsi" w:hAnsiTheme="minorHAnsi" w:cs="Arial"/>
          <w:color w:val="auto"/>
          <w:lang w:val="pt-BR"/>
        </w:rPr>
      </w:pPr>
    </w:p>
    <w:p w14:paraId="54D724E4" w14:textId="77777777" w:rsidR="00625794" w:rsidRPr="00C14FF4" w:rsidRDefault="00625794" w:rsidP="00625794">
      <w:pPr>
        <w:pStyle w:val="Ttulo3"/>
        <w:spacing w:before="0" w:line="240" w:lineRule="auto"/>
        <w:textAlignment w:val="center"/>
        <w:rPr>
          <w:rFonts w:asciiTheme="minorHAnsi" w:hAnsiTheme="minorHAnsi" w:cs="Arial"/>
          <w:color w:val="auto"/>
        </w:rPr>
      </w:pPr>
      <w:r w:rsidRPr="00C14FF4">
        <w:rPr>
          <w:rFonts w:asciiTheme="minorHAnsi" w:hAnsiTheme="minorHAnsi" w:cs="Arial"/>
          <w:color w:val="auto"/>
        </w:rPr>
        <w:t>Garantias</w:t>
      </w:r>
    </w:p>
    <w:p w14:paraId="5CAF1631" w14:textId="77777777" w:rsidR="00625794" w:rsidRPr="0016439F" w:rsidRDefault="00625794" w:rsidP="001A345F">
      <w:pPr>
        <w:numPr>
          <w:ilvl w:val="0"/>
          <w:numId w:val="180"/>
        </w:numPr>
        <w:spacing w:after="0" w:line="240" w:lineRule="auto"/>
        <w:ind w:left="375" w:right="75"/>
        <w:textAlignment w:val="center"/>
        <w:rPr>
          <w:rFonts w:cs="Arial"/>
          <w:color w:val="333333"/>
        </w:rPr>
      </w:pPr>
      <w:r w:rsidRPr="0016439F">
        <w:rPr>
          <w:rFonts w:cs="Arial"/>
          <w:b/>
          <w:bCs/>
          <w:color w:val="333333"/>
        </w:rPr>
        <w:t>Para apoio direto</w:t>
      </w:r>
      <w:r w:rsidRPr="0016439F">
        <w:rPr>
          <w:rFonts w:cs="Arial"/>
          <w:color w:val="333333"/>
        </w:rPr>
        <w:t>: definidas na análise da operação.</w:t>
      </w:r>
    </w:p>
    <w:p w14:paraId="43F34E10" w14:textId="77777777" w:rsidR="00625794" w:rsidRDefault="00625794" w:rsidP="001A345F">
      <w:pPr>
        <w:numPr>
          <w:ilvl w:val="0"/>
          <w:numId w:val="180"/>
        </w:numPr>
        <w:spacing w:after="0" w:line="240" w:lineRule="auto"/>
        <w:ind w:left="375" w:right="75"/>
        <w:textAlignment w:val="center"/>
        <w:rPr>
          <w:rFonts w:cs="Arial"/>
          <w:color w:val="333333"/>
        </w:rPr>
      </w:pPr>
      <w:r w:rsidRPr="0016439F">
        <w:rPr>
          <w:rFonts w:cs="Arial"/>
          <w:b/>
          <w:bCs/>
          <w:color w:val="333333"/>
        </w:rPr>
        <w:t>Para apoio indireto</w:t>
      </w:r>
      <w:r w:rsidRPr="0016439F">
        <w:rPr>
          <w:rFonts w:cs="Arial"/>
          <w:color w:val="333333"/>
        </w:rPr>
        <w:t>: negociadas entre a instituição financeira credenciada e o cliente.</w:t>
      </w:r>
    </w:p>
    <w:p w14:paraId="17A46157" w14:textId="77777777" w:rsidR="00625794" w:rsidRPr="00625794" w:rsidRDefault="00625794" w:rsidP="00625794"/>
    <w:p w14:paraId="0795176F" w14:textId="77777777" w:rsidR="004163BA" w:rsidRPr="004163BA" w:rsidRDefault="004163BA" w:rsidP="004163BA">
      <w:pPr>
        <w:pStyle w:val="Ttulo2"/>
        <w:shd w:val="clear" w:color="auto" w:fill="DDD9C3" w:themeFill="background2" w:themeFillShade="E6"/>
        <w:spacing w:before="0"/>
        <w:textAlignment w:val="center"/>
        <w:rPr>
          <w:rFonts w:asciiTheme="minorHAnsi" w:hAnsiTheme="minorHAnsi" w:cs="Arial"/>
          <w:color w:val="auto"/>
          <w:sz w:val="22"/>
          <w:szCs w:val="22"/>
        </w:rPr>
      </w:pPr>
      <w:r w:rsidRPr="004163BA">
        <w:rPr>
          <w:rFonts w:asciiTheme="minorHAnsi" w:hAnsiTheme="minorHAnsi" w:cs="Arial"/>
          <w:color w:val="auto"/>
          <w:sz w:val="22"/>
          <w:szCs w:val="22"/>
        </w:rPr>
        <w:lastRenderedPageBreak/>
        <w:t>Internacionalização</w:t>
      </w:r>
    </w:p>
    <w:p w14:paraId="5B530056" w14:textId="77777777" w:rsidR="004163BA" w:rsidRDefault="004163BA" w:rsidP="004163BA">
      <w:pPr>
        <w:pStyle w:val="Ttulo3"/>
        <w:spacing w:before="0" w:line="240" w:lineRule="auto"/>
        <w:textAlignment w:val="center"/>
        <w:rPr>
          <w:rFonts w:asciiTheme="minorHAnsi" w:hAnsiTheme="minorHAnsi" w:cs="Arial"/>
          <w:color w:val="207136"/>
          <w:lang w:val="pt-BR"/>
        </w:rPr>
      </w:pPr>
    </w:p>
    <w:p w14:paraId="7DB0C1BB" w14:textId="77777777" w:rsidR="004163BA" w:rsidRDefault="004163BA" w:rsidP="004163BA">
      <w:pPr>
        <w:pStyle w:val="Ttulo3"/>
        <w:spacing w:before="0" w:line="240" w:lineRule="auto"/>
        <w:textAlignment w:val="center"/>
        <w:rPr>
          <w:rFonts w:asciiTheme="minorHAnsi" w:hAnsiTheme="minorHAnsi" w:cs="Arial"/>
          <w:b w:val="0"/>
          <w:color w:val="333333"/>
          <w:lang w:val="pt-BR"/>
        </w:rPr>
      </w:pPr>
      <w:r w:rsidRPr="004163BA">
        <w:rPr>
          <w:rFonts w:asciiTheme="minorHAnsi" w:hAnsiTheme="minorHAnsi" w:cs="Arial"/>
          <w:color w:val="auto"/>
          <w:lang w:val="pt-BR"/>
        </w:rPr>
        <w:t>Objetivo</w:t>
      </w:r>
      <w:r w:rsidRPr="004163BA">
        <w:rPr>
          <w:rFonts w:asciiTheme="minorHAnsi" w:hAnsiTheme="minorHAnsi" w:cs="Arial"/>
          <w:color w:val="207136"/>
          <w:lang w:val="pt-BR"/>
        </w:rPr>
        <w:t xml:space="preserve"> </w:t>
      </w:r>
      <w:r w:rsidRPr="004163BA">
        <w:rPr>
          <w:rFonts w:asciiTheme="minorHAnsi" w:hAnsiTheme="minorHAnsi" w:cs="Arial"/>
          <w:b w:val="0"/>
          <w:color w:val="333333"/>
          <w:lang w:val="pt-BR"/>
        </w:rPr>
        <w:t>Estimular a inserção e o fortalecimento de empresas com participação de capital nacional</w:t>
      </w:r>
      <w:r w:rsidRPr="004163BA">
        <w:rPr>
          <w:rFonts w:asciiTheme="minorHAnsi" w:hAnsiTheme="minorHAnsi" w:cs="Arial"/>
          <w:color w:val="333333"/>
          <w:lang w:val="pt-BR"/>
        </w:rPr>
        <w:t xml:space="preserve"> </w:t>
      </w:r>
      <w:r w:rsidRPr="004163BA">
        <w:rPr>
          <w:rFonts w:asciiTheme="minorHAnsi" w:hAnsiTheme="minorHAnsi" w:cs="Arial"/>
          <w:b w:val="0"/>
          <w:color w:val="333333"/>
          <w:lang w:val="pt-BR"/>
        </w:rPr>
        <w:t>no mercado internacional através do apoio à aquisição de ativos e à realização de projetos ou investimentos no exterior, desde que contribuam para o desenvolvimento econômico e social do País.</w:t>
      </w:r>
    </w:p>
    <w:p w14:paraId="34BDAD91" w14:textId="77777777" w:rsidR="0005701F" w:rsidRPr="00341A0F" w:rsidRDefault="0005701F" w:rsidP="004163BA">
      <w:pPr>
        <w:pStyle w:val="Ttulo3"/>
        <w:spacing w:before="0" w:line="240" w:lineRule="auto"/>
        <w:textAlignment w:val="center"/>
        <w:rPr>
          <w:rFonts w:asciiTheme="minorHAnsi" w:hAnsiTheme="minorHAnsi" w:cs="Arial"/>
          <w:color w:val="207136"/>
          <w:lang w:val="pt-BR"/>
        </w:rPr>
      </w:pPr>
    </w:p>
    <w:p w14:paraId="01051CEC" w14:textId="77777777" w:rsidR="004163BA" w:rsidRPr="0005701F" w:rsidRDefault="004163BA" w:rsidP="004163BA">
      <w:pPr>
        <w:pStyle w:val="Ttulo3"/>
        <w:spacing w:before="0" w:line="240" w:lineRule="auto"/>
        <w:textAlignment w:val="center"/>
        <w:rPr>
          <w:rFonts w:asciiTheme="minorHAnsi" w:hAnsiTheme="minorHAnsi" w:cs="Arial"/>
          <w:color w:val="auto"/>
        </w:rPr>
      </w:pPr>
      <w:r w:rsidRPr="0005701F">
        <w:rPr>
          <w:rFonts w:asciiTheme="minorHAnsi" w:hAnsiTheme="minorHAnsi" w:cs="Arial"/>
          <w:color w:val="auto"/>
        </w:rPr>
        <w:t>Quem pode solicitar</w:t>
      </w:r>
    </w:p>
    <w:p w14:paraId="3C33321F" w14:textId="77777777" w:rsidR="004163BA" w:rsidRPr="004163BA" w:rsidRDefault="004163BA" w:rsidP="001A345F">
      <w:pPr>
        <w:numPr>
          <w:ilvl w:val="0"/>
          <w:numId w:val="182"/>
        </w:numPr>
        <w:spacing w:after="0" w:line="240" w:lineRule="auto"/>
        <w:ind w:left="375" w:right="75"/>
        <w:textAlignment w:val="center"/>
        <w:rPr>
          <w:rFonts w:cs="Arial"/>
          <w:color w:val="333333"/>
        </w:rPr>
      </w:pPr>
      <w:r w:rsidRPr="004163BA">
        <w:rPr>
          <w:rFonts w:cs="Arial"/>
          <w:color w:val="333333"/>
        </w:rPr>
        <w:t>Sociedades com sede e administração no País e controle nacional, incluindo subsidiárias no exterior; e</w:t>
      </w:r>
    </w:p>
    <w:p w14:paraId="1316A56F" w14:textId="77777777" w:rsidR="004163BA" w:rsidRPr="004163BA" w:rsidRDefault="004163BA" w:rsidP="001A345F">
      <w:pPr>
        <w:numPr>
          <w:ilvl w:val="0"/>
          <w:numId w:val="182"/>
        </w:numPr>
        <w:spacing w:after="0" w:line="240" w:lineRule="auto"/>
        <w:ind w:left="375" w:right="75"/>
        <w:textAlignment w:val="center"/>
        <w:rPr>
          <w:rFonts w:cs="Arial"/>
          <w:color w:val="333333"/>
        </w:rPr>
      </w:pPr>
      <w:r w:rsidRPr="004163BA">
        <w:rPr>
          <w:rFonts w:cs="Arial"/>
          <w:color w:val="333333"/>
        </w:rPr>
        <w:t>sociedades estrangeiras cujo acionista com maior capital votante e que exerça influência dominante sobre as atividades nelas desempenhadas seja:</w:t>
      </w:r>
    </w:p>
    <w:p w14:paraId="66D54DEB" w14:textId="77777777" w:rsidR="004163BA" w:rsidRPr="004163BA" w:rsidRDefault="004163BA" w:rsidP="001A345F">
      <w:pPr>
        <w:numPr>
          <w:ilvl w:val="1"/>
          <w:numId w:val="182"/>
        </w:numPr>
        <w:spacing w:after="0" w:line="240" w:lineRule="auto"/>
        <w:ind w:left="450" w:right="150"/>
        <w:textAlignment w:val="center"/>
        <w:rPr>
          <w:rFonts w:cs="Arial"/>
          <w:color w:val="333333"/>
        </w:rPr>
      </w:pPr>
      <w:r w:rsidRPr="004163BA">
        <w:rPr>
          <w:rFonts w:cs="Arial"/>
          <w:color w:val="333333"/>
        </w:rPr>
        <w:t>pessoa jurídica controlada, direta ou indiretamente, por pessoa física ou grupo de pessoas físicas domiciliadas e residentes no País; ou</w:t>
      </w:r>
    </w:p>
    <w:p w14:paraId="201B0BDC" w14:textId="77777777" w:rsidR="004163BA" w:rsidRPr="004163BA" w:rsidRDefault="004163BA" w:rsidP="001A345F">
      <w:pPr>
        <w:numPr>
          <w:ilvl w:val="1"/>
          <w:numId w:val="182"/>
        </w:numPr>
        <w:spacing w:after="0" w:line="240" w:lineRule="auto"/>
        <w:ind w:left="450" w:right="150"/>
        <w:textAlignment w:val="center"/>
        <w:rPr>
          <w:rFonts w:cs="Arial"/>
          <w:color w:val="333333"/>
        </w:rPr>
      </w:pPr>
      <w:r w:rsidRPr="004163BA">
        <w:rPr>
          <w:rFonts w:cs="Arial"/>
          <w:color w:val="333333"/>
        </w:rPr>
        <w:t>pessoa jurídica controlada por pessoa jurídica de direito público interno.</w:t>
      </w:r>
    </w:p>
    <w:p w14:paraId="6BB86EDC" w14:textId="77777777" w:rsidR="0005701F" w:rsidRDefault="0005701F" w:rsidP="004163BA">
      <w:pPr>
        <w:pStyle w:val="Ttulo3"/>
        <w:spacing w:before="0" w:line="240" w:lineRule="auto"/>
        <w:textAlignment w:val="center"/>
        <w:rPr>
          <w:rFonts w:asciiTheme="minorHAnsi" w:hAnsiTheme="minorHAnsi" w:cs="Arial"/>
          <w:color w:val="207136"/>
          <w:lang w:val="pt-BR"/>
        </w:rPr>
      </w:pPr>
    </w:p>
    <w:p w14:paraId="48A2C872" w14:textId="77777777" w:rsidR="004163BA" w:rsidRPr="0005701F" w:rsidRDefault="004163BA" w:rsidP="004163BA">
      <w:pPr>
        <w:pStyle w:val="Ttulo3"/>
        <w:spacing w:before="0" w:line="240" w:lineRule="auto"/>
        <w:textAlignment w:val="center"/>
        <w:rPr>
          <w:rFonts w:asciiTheme="minorHAnsi" w:hAnsiTheme="minorHAnsi" w:cs="Arial"/>
          <w:color w:val="auto"/>
          <w:lang w:val="pt-BR"/>
        </w:rPr>
      </w:pPr>
      <w:r w:rsidRPr="0005701F">
        <w:rPr>
          <w:rFonts w:asciiTheme="minorHAnsi" w:hAnsiTheme="minorHAnsi" w:cs="Arial"/>
          <w:color w:val="auto"/>
          <w:lang w:val="pt-BR"/>
        </w:rPr>
        <w:t>O que pode ser financiado</w:t>
      </w:r>
    </w:p>
    <w:p w14:paraId="650E9305" w14:textId="77777777" w:rsidR="0005701F" w:rsidRDefault="0005701F" w:rsidP="004163BA">
      <w:pPr>
        <w:pStyle w:val="Ttulo4"/>
        <w:spacing w:before="0" w:line="240" w:lineRule="auto"/>
        <w:textAlignment w:val="center"/>
        <w:rPr>
          <w:rFonts w:asciiTheme="minorHAnsi" w:hAnsiTheme="minorHAnsi" w:cs="Arial"/>
          <w:color w:val="auto"/>
          <w:lang w:val="pt-BR"/>
        </w:rPr>
      </w:pPr>
    </w:p>
    <w:p w14:paraId="27F088DE" w14:textId="77777777" w:rsidR="004163BA" w:rsidRPr="0005701F" w:rsidRDefault="004163BA" w:rsidP="004163BA">
      <w:pPr>
        <w:pStyle w:val="Ttulo4"/>
        <w:spacing w:before="0" w:line="240" w:lineRule="auto"/>
        <w:textAlignment w:val="center"/>
        <w:rPr>
          <w:rFonts w:asciiTheme="minorHAnsi" w:hAnsiTheme="minorHAnsi" w:cs="Arial"/>
          <w:color w:val="auto"/>
          <w:lang w:val="pt-BR"/>
        </w:rPr>
      </w:pPr>
      <w:r w:rsidRPr="0005701F">
        <w:rPr>
          <w:rFonts w:asciiTheme="minorHAnsi" w:hAnsiTheme="minorHAnsi" w:cs="Arial"/>
          <w:color w:val="auto"/>
          <w:lang w:val="pt-BR"/>
        </w:rPr>
        <w:t>Tipos de investimento</w:t>
      </w:r>
    </w:p>
    <w:p w14:paraId="51BF831D" w14:textId="77777777" w:rsidR="004163BA" w:rsidRPr="0005701F" w:rsidRDefault="004163BA" w:rsidP="001A345F">
      <w:pPr>
        <w:pStyle w:val="PargrafodaLista"/>
        <w:numPr>
          <w:ilvl w:val="0"/>
          <w:numId w:val="183"/>
        </w:numPr>
        <w:spacing w:after="0" w:line="240" w:lineRule="auto"/>
        <w:textAlignment w:val="center"/>
        <w:rPr>
          <w:rFonts w:cs="Arial"/>
          <w:color w:val="333333"/>
        </w:rPr>
      </w:pPr>
      <w:r w:rsidRPr="0005701F">
        <w:rPr>
          <w:rFonts w:cs="Arial"/>
          <w:color w:val="333333"/>
        </w:rPr>
        <w:t>Participação societária;</w:t>
      </w:r>
    </w:p>
    <w:p w14:paraId="3B15E0E7" w14:textId="77777777" w:rsidR="004163BA" w:rsidRPr="0005701F" w:rsidRDefault="004163BA" w:rsidP="001A345F">
      <w:pPr>
        <w:pStyle w:val="PargrafodaLista"/>
        <w:numPr>
          <w:ilvl w:val="0"/>
          <w:numId w:val="183"/>
        </w:numPr>
        <w:spacing w:after="0" w:line="240" w:lineRule="auto"/>
        <w:textAlignment w:val="center"/>
        <w:rPr>
          <w:rFonts w:cs="Arial"/>
          <w:color w:val="333333"/>
        </w:rPr>
      </w:pPr>
      <w:r w:rsidRPr="0005701F">
        <w:rPr>
          <w:rFonts w:cs="Arial"/>
          <w:color w:val="333333"/>
        </w:rPr>
        <w:t>aquisição, implantação, ampliação ou modernização de unidades produtivas, canais de comercialização e/ou centros de pesquisa e desenvolvimento (P&amp;D) no exterior.</w:t>
      </w:r>
    </w:p>
    <w:p w14:paraId="1D81F04D" w14:textId="77777777" w:rsidR="0005701F" w:rsidRPr="00341A0F" w:rsidRDefault="0005701F" w:rsidP="004163BA">
      <w:pPr>
        <w:pStyle w:val="Ttulo4"/>
        <w:spacing w:before="0" w:line="240" w:lineRule="auto"/>
        <w:textAlignment w:val="center"/>
        <w:rPr>
          <w:rFonts w:asciiTheme="minorHAnsi" w:hAnsiTheme="minorHAnsi" w:cs="Arial"/>
          <w:color w:val="207136"/>
          <w:lang w:val="pt-BR"/>
        </w:rPr>
      </w:pPr>
    </w:p>
    <w:p w14:paraId="5161D0F0" w14:textId="77777777" w:rsidR="004163BA" w:rsidRPr="0005701F" w:rsidRDefault="004163BA" w:rsidP="004163BA">
      <w:pPr>
        <w:pStyle w:val="Ttulo4"/>
        <w:spacing w:before="0" w:line="240" w:lineRule="auto"/>
        <w:textAlignment w:val="center"/>
        <w:rPr>
          <w:rFonts w:asciiTheme="minorHAnsi" w:hAnsiTheme="minorHAnsi" w:cs="Arial"/>
          <w:color w:val="auto"/>
        </w:rPr>
      </w:pPr>
      <w:r w:rsidRPr="0005701F">
        <w:rPr>
          <w:rFonts w:asciiTheme="minorHAnsi" w:hAnsiTheme="minorHAnsi" w:cs="Arial"/>
          <w:color w:val="auto"/>
        </w:rPr>
        <w:t>Itens financiáveis</w:t>
      </w:r>
    </w:p>
    <w:p w14:paraId="30996AEB" w14:textId="77777777" w:rsidR="004163BA" w:rsidRPr="0005701F" w:rsidRDefault="004163BA" w:rsidP="001A345F">
      <w:pPr>
        <w:pStyle w:val="PargrafodaLista"/>
        <w:numPr>
          <w:ilvl w:val="0"/>
          <w:numId w:val="184"/>
        </w:numPr>
        <w:spacing w:after="0" w:line="240" w:lineRule="auto"/>
        <w:ind w:left="709" w:hanging="283"/>
        <w:textAlignment w:val="center"/>
        <w:rPr>
          <w:rFonts w:cs="Arial"/>
          <w:color w:val="333333"/>
        </w:rPr>
      </w:pPr>
      <w:r w:rsidRPr="0005701F">
        <w:rPr>
          <w:rFonts w:cs="Arial"/>
          <w:color w:val="333333"/>
        </w:rPr>
        <w:t>Investimentos em projetos destinados à implantação, ampliação e/ou modernização de unidades no exterior;</w:t>
      </w:r>
    </w:p>
    <w:p w14:paraId="08A78A26" w14:textId="77777777" w:rsidR="004163BA" w:rsidRPr="0005701F" w:rsidRDefault="004163BA" w:rsidP="001A345F">
      <w:pPr>
        <w:pStyle w:val="PargrafodaLista"/>
        <w:numPr>
          <w:ilvl w:val="0"/>
          <w:numId w:val="184"/>
        </w:numPr>
        <w:spacing w:after="0" w:line="240" w:lineRule="auto"/>
        <w:ind w:left="709" w:hanging="283"/>
        <w:textAlignment w:val="center"/>
        <w:rPr>
          <w:rFonts w:cs="Arial"/>
          <w:color w:val="333333"/>
        </w:rPr>
      </w:pPr>
      <w:r w:rsidRPr="0005701F">
        <w:rPr>
          <w:rFonts w:cs="Arial"/>
          <w:color w:val="333333"/>
        </w:rPr>
        <w:t>gastos em comercialização, marketing e aquisição de marcas;</w:t>
      </w:r>
    </w:p>
    <w:p w14:paraId="1E6B7FF1" w14:textId="77777777" w:rsidR="004163BA" w:rsidRPr="0005701F" w:rsidRDefault="004163BA" w:rsidP="001A345F">
      <w:pPr>
        <w:pStyle w:val="PargrafodaLista"/>
        <w:numPr>
          <w:ilvl w:val="0"/>
          <w:numId w:val="184"/>
        </w:numPr>
        <w:spacing w:after="0" w:line="240" w:lineRule="auto"/>
        <w:ind w:left="709" w:hanging="283"/>
        <w:textAlignment w:val="center"/>
        <w:rPr>
          <w:rFonts w:cs="Arial"/>
          <w:color w:val="333333"/>
        </w:rPr>
      </w:pPr>
      <w:r w:rsidRPr="0005701F">
        <w:rPr>
          <w:rFonts w:cs="Arial"/>
          <w:color w:val="333333"/>
        </w:rPr>
        <w:t>investimentos e gastos em desenvolvimento tecnológico e capacitação, incluindo a aquisição ou licenciamento de patentes, treinamentos e certificação;</w:t>
      </w:r>
    </w:p>
    <w:p w14:paraId="1D17F381" w14:textId="77777777" w:rsidR="004163BA" w:rsidRPr="0005701F" w:rsidRDefault="004163BA" w:rsidP="001A345F">
      <w:pPr>
        <w:pStyle w:val="PargrafodaLista"/>
        <w:numPr>
          <w:ilvl w:val="0"/>
          <w:numId w:val="184"/>
        </w:numPr>
        <w:spacing w:after="0" w:line="240" w:lineRule="auto"/>
        <w:ind w:left="709" w:hanging="283"/>
        <w:textAlignment w:val="center"/>
        <w:rPr>
          <w:rFonts w:cs="Arial"/>
          <w:color w:val="333333"/>
        </w:rPr>
      </w:pPr>
      <w:r w:rsidRPr="0005701F">
        <w:rPr>
          <w:rFonts w:cs="Arial"/>
          <w:color w:val="333333"/>
        </w:rPr>
        <w:t>participação societária em empresas estrangeiras;</w:t>
      </w:r>
    </w:p>
    <w:p w14:paraId="3AE5631F" w14:textId="77777777" w:rsidR="004163BA" w:rsidRPr="0005701F" w:rsidRDefault="004163BA" w:rsidP="001A345F">
      <w:pPr>
        <w:pStyle w:val="PargrafodaLista"/>
        <w:numPr>
          <w:ilvl w:val="0"/>
          <w:numId w:val="184"/>
        </w:numPr>
        <w:spacing w:after="0" w:line="240" w:lineRule="auto"/>
        <w:ind w:left="709" w:hanging="283"/>
        <w:textAlignment w:val="center"/>
        <w:rPr>
          <w:rFonts w:cs="Arial"/>
          <w:color w:val="333333"/>
        </w:rPr>
      </w:pPr>
      <w:r w:rsidRPr="0005701F">
        <w:rPr>
          <w:rFonts w:cs="Arial"/>
          <w:color w:val="333333"/>
        </w:rPr>
        <w:t>capital de giro associado aos investimentos previstos acima.</w:t>
      </w:r>
    </w:p>
    <w:p w14:paraId="459FE5E8" w14:textId="77777777" w:rsidR="0005701F" w:rsidRDefault="0005701F" w:rsidP="004163BA">
      <w:pPr>
        <w:pStyle w:val="NormalWeb"/>
        <w:spacing w:before="0" w:beforeAutospacing="0" w:after="0" w:afterAutospacing="0"/>
        <w:textAlignment w:val="center"/>
        <w:rPr>
          <w:rFonts w:asciiTheme="minorHAnsi" w:hAnsiTheme="minorHAnsi" w:cs="Arial"/>
          <w:color w:val="333333"/>
          <w:sz w:val="22"/>
          <w:szCs w:val="22"/>
        </w:rPr>
      </w:pPr>
    </w:p>
    <w:p w14:paraId="0360EC4F" w14:textId="77777777" w:rsidR="005279A2" w:rsidRDefault="004163BA" w:rsidP="0005701F">
      <w:pPr>
        <w:pStyle w:val="NormalWeb"/>
        <w:spacing w:before="0" w:beforeAutospacing="0" w:after="0" w:afterAutospacing="0"/>
        <w:textAlignment w:val="center"/>
        <w:rPr>
          <w:rStyle w:val="apple-converted-space"/>
          <w:rFonts w:asciiTheme="minorHAnsi" w:hAnsiTheme="minorHAnsi" w:cs="Arial"/>
          <w:color w:val="333333"/>
          <w:sz w:val="22"/>
          <w:szCs w:val="22"/>
        </w:rPr>
      </w:pPr>
      <w:r w:rsidRPr="004163BA">
        <w:rPr>
          <w:rFonts w:asciiTheme="minorHAnsi" w:hAnsiTheme="minorHAnsi" w:cs="Arial"/>
          <w:color w:val="333333"/>
          <w:sz w:val="22"/>
          <w:szCs w:val="22"/>
        </w:rPr>
        <w:t xml:space="preserve">O BNDES pode apoiar o </w:t>
      </w:r>
      <w:r w:rsidRPr="0005701F">
        <w:rPr>
          <w:rFonts w:asciiTheme="minorHAnsi" w:hAnsiTheme="minorHAnsi" w:cs="Arial"/>
          <w:b/>
          <w:color w:val="333333"/>
          <w:sz w:val="22"/>
          <w:szCs w:val="22"/>
        </w:rPr>
        <w:t>capital de giro</w:t>
      </w:r>
      <w:r w:rsidRPr="004163BA">
        <w:rPr>
          <w:rFonts w:asciiTheme="minorHAnsi" w:hAnsiTheme="minorHAnsi" w:cs="Arial"/>
          <w:color w:val="333333"/>
          <w:sz w:val="22"/>
          <w:szCs w:val="22"/>
        </w:rPr>
        <w:t xml:space="preserve"> associado a itens de projetos financiados nesta linha.</w:t>
      </w:r>
      <w:r w:rsidRPr="004163BA">
        <w:rPr>
          <w:rStyle w:val="apple-converted-space"/>
          <w:rFonts w:asciiTheme="minorHAnsi" w:hAnsiTheme="minorHAnsi" w:cs="Arial"/>
          <w:color w:val="333333"/>
          <w:sz w:val="22"/>
          <w:szCs w:val="22"/>
        </w:rPr>
        <w:t> </w:t>
      </w:r>
    </w:p>
    <w:p w14:paraId="62502CB0" w14:textId="77777777" w:rsidR="005279A2" w:rsidRDefault="005279A2" w:rsidP="0005701F">
      <w:pPr>
        <w:pStyle w:val="NormalWeb"/>
        <w:spacing w:before="0" w:beforeAutospacing="0" w:after="0" w:afterAutospacing="0"/>
        <w:textAlignment w:val="center"/>
        <w:rPr>
          <w:rStyle w:val="apple-converted-space"/>
          <w:rFonts w:asciiTheme="minorHAnsi" w:hAnsiTheme="minorHAnsi" w:cs="Arial"/>
          <w:color w:val="333333"/>
          <w:sz w:val="22"/>
          <w:szCs w:val="22"/>
        </w:rPr>
      </w:pPr>
    </w:p>
    <w:p w14:paraId="42E758DE" w14:textId="77777777" w:rsidR="008032CF" w:rsidRPr="008032CF" w:rsidRDefault="008032CF" w:rsidP="008032CF">
      <w:pPr>
        <w:pStyle w:val="Ttulo3"/>
        <w:spacing w:before="0" w:line="240" w:lineRule="auto"/>
        <w:jc w:val="both"/>
        <w:textAlignment w:val="center"/>
        <w:rPr>
          <w:rFonts w:asciiTheme="minorHAnsi" w:hAnsiTheme="minorHAnsi" w:cs="Arial"/>
          <w:color w:val="auto"/>
          <w:lang w:val="pt-BR"/>
        </w:rPr>
      </w:pPr>
      <w:r w:rsidRPr="008032CF">
        <w:rPr>
          <w:rFonts w:asciiTheme="minorHAnsi" w:hAnsiTheme="minorHAnsi" w:cs="Arial"/>
          <w:color w:val="auto"/>
          <w:lang w:val="pt-BR"/>
        </w:rPr>
        <w:t>Participação máxima do BNDES</w:t>
      </w:r>
    </w:p>
    <w:p w14:paraId="40492506" w14:textId="77777777" w:rsidR="008032CF" w:rsidRPr="008032CF" w:rsidRDefault="008032CF" w:rsidP="008032CF">
      <w:pPr>
        <w:pStyle w:val="NormalWeb"/>
        <w:spacing w:before="0" w:beforeAutospacing="0" w:after="0" w:afterAutospacing="0"/>
        <w:jc w:val="both"/>
        <w:textAlignment w:val="center"/>
        <w:rPr>
          <w:rFonts w:asciiTheme="minorHAnsi" w:hAnsiTheme="minorHAnsi" w:cs="Arial"/>
          <w:color w:val="333333"/>
          <w:sz w:val="22"/>
          <w:szCs w:val="22"/>
        </w:rPr>
      </w:pPr>
      <w:r w:rsidRPr="008032CF">
        <w:rPr>
          <w:rFonts w:asciiTheme="minorHAnsi" w:hAnsiTheme="minorHAnsi" w:cs="Arial"/>
          <w:color w:val="333333"/>
          <w:sz w:val="22"/>
          <w:szCs w:val="22"/>
        </w:rPr>
        <w:t>O Banco financia até 90% do valor dos itens financiáveis.</w:t>
      </w:r>
    </w:p>
    <w:p w14:paraId="39C3542A" w14:textId="77777777" w:rsidR="008032CF" w:rsidRPr="00341A0F" w:rsidRDefault="008032CF" w:rsidP="008032CF">
      <w:pPr>
        <w:pStyle w:val="Ttulo3"/>
        <w:spacing w:before="0" w:line="240" w:lineRule="auto"/>
        <w:jc w:val="both"/>
        <w:textAlignment w:val="center"/>
        <w:rPr>
          <w:rFonts w:asciiTheme="minorHAnsi" w:hAnsiTheme="minorHAnsi" w:cs="Arial"/>
          <w:color w:val="207136"/>
          <w:lang w:val="pt-BR"/>
        </w:rPr>
      </w:pPr>
    </w:p>
    <w:p w14:paraId="511E31FE" w14:textId="77777777" w:rsidR="008032CF" w:rsidRPr="008032CF" w:rsidRDefault="008032CF" w:rsidP="008032CF">
      <w:pPr>
        <w:pStyle w:val="Ttulo3"/>
        <w:spacing w:before="0" w:line="240" w:lineRule="auto"/>
        <w:jc w:val="both"/>
        <w:textAlignment w:val="center"/>
        <w:rPr>
          <w:rFonts w:asciiTheme="minorHAnsi" w:hAnsiTheme="minorHAnsi" w:cs="Arial"/>
          <w:color w:val="auto"/>
        </w:rPr>
      </w:pPr>
      <w:r w:rsidRPr="008032CF">
        <w:rPr>
          <w:rFonts w:asciiTheme="minorHAnsi" w:hAnsiTheme="minorHAnsi" w:cs="Arial"/>
          <w:color w:val="auto"/>
        </w:rPr>
        <w:t>Garantias</w:t>
      </w:r>
    </w:p>
    <w:p w14:paraId="0E70BCCF" w14:textId="707516D1" w:rsidR="008032CF" w:rsidRPr="008032CF" w:rsidRDefault="008032CF" w:rsidP="001A345F">
      <w:pPr>
        <w:numPr>
          <w:ilvl w:val="0"/>
          <w:numId w:val="181"/>
        </w:numPr>
        <w:spacing w:after="0" w:line="240" w:lineRule="auto"/>
        <w:ind w:left="375" w:right="75"/>
        <w:jc w:val="both"/>
        <w:textAlignment w:val="center"/>
        <w:rPr>
          <w:rFonts w:cs="Arial"/>
          <w:color w:val="333333"/>
        </w:rPr>
      </w:pPr>
      <w:r w:rsidRPr="008032CF">
        <w:rPr>
          <w:rFonts w:cs="Arial"/>
          <w:b/>
          <w:bCs/>
          <w:color w:val="333333"/>
        </w:rPr>
        <w:t>Para apoio direto:</w:t>
      </w:r>
      <w:r w:rsidRPr="008032CF">
        <w:rPr>
          <w:rFonts w:cs="Arial"/>
          <w:color w:val="333333"/>
        </w:rPr>
        <w:t xml:space="preserve"> definidas na análise da operação. </w:t>
      </w:r>
    </w:p>
    <w:p w14:paraId="16081B62" w14:textId="77777777" w:rsidR="008032CF" w:rsidRPr="008032CF" w:rsidRDefault="008032CF" w:rsidP="001A345F">
      <w:pPr>
        <w:numPr>
          <w:ilvl w:val="0"/>
          <w:numId w:val="181"/>
        </w:numPr>
        <w:spacing w:after="0" w:line="240" w:lineRule="auto"/>
        <w:ind w:left="375" w:right="75"/>
        <w:jc w:val="both"/>
        <w:textAlignment w:val="center"/>
        <w:rPr>
          <w:rFonts w:cs="Arial"/>
          <w:color w:val="333333"/>
        </w:rPr>
      </w:pPr>
      <w:r w:rsidRPr="008032CF">
        <w:rPr>
          <w:rFonts w:cs="Arial"/>
          <w:b/>
          <w:bCs/>
          <w:color w:val="333333"/>
        </w:rPr>
        <w:t>Para apoio indireto:</w:t>
      </w:r>
      <w:r w:rsidRPr="008032CF">
        <w:rPr>
          <w:rStyle w:val="apple-converted-space"/>
          <w:rFonts w:cs="Arial"/>
          <w:color w:val="333333"/>
        </w:rPr>
        <w:t> </w:t>
      </w:r>
      <w:r w:rsidRPr="008032CF">
        <w:rPr>
          <w:rFonts w:cs="Arial"/>
          <w:color w:val="333333"/>
        </w:rPr>
        <w:t>negociadas entre a instituição financeira credenciada e o cliente.</w:t>
      </w:r>
    </w:p>
    <w:p w14:paraId="26213A1C" w14:textId="38565037" w:rsidR="00F37A15" w:rsidRDefault="0005701F" w:rsidP="008032CF">
      <w:pPr>
        <w:pStyle w:val="NormalWeb"/>
        <w:spacing w:before="0" w:beforeAutospacing="0" w:after="0" w:afterAutospacing="0"/>
        <w:jc w:val="both"/>
        <w:textAlignment w:val="center"/>
        <w:rPr>
          <w:rStyle w:val="Hyperlink"/>
          <w:rFonts w:asciiTheme="minorHAnsi" w:hAnsiTheme="minorHAnsi" w:cs="Arial"/>
          <w:b/>
          <w:bCs/>
          <w:color w:val="800080"/>
          <w:sz w:val="22"/>
          <w:szCs w:val="22"/>
        </w:rPr>
      </w:pPr>
      <w:r w:rsidRPr="008032CF">
        <w:rPr>
          <w:rStyle w:val="Hyperlink"/>
          <w:rFonts w:asciiTheme="minorHAnsi" w:hAnsiTheme="minorHAnsi" w:cs="Arial"/>
          <w:b/>
          <w:bCs/>
          <w:color w:val="800080"/>
          <w:sz w:val="22"/>
          <w:szCs w:val="22"/>
        </w:rPr>
        <w:t xml:space="preserve"> </w:t>
      </w:r>
    </w:p>
    <w:p w14:paraId="6B3AA954" w14:textId="77777777" w:rsidR="00B771F7" w:rsidRDefault="00B771F7" w:rsidP="008032CF">
      <w:pPr>
        <w:pStyle w:val="NormalWeb"/>
        <w:spacing w:before="0" w:beforeAutospacing="0" w:after="0" w:afterAutospacing="0"/>
        <w:jc w:val="both"/>
        <w:textAlignment w:val="center"/>
        <w:rPr>
          <w:rStyle w:val="Hyperlink"/>
          <w:rFonts w:asciiTheme="minorHAnsi" w:hAnsiTheme="minorHAnsi" w:cs="Arial"/>
          <w:b/>
          <w:bCs/>
          <w:color w:val="800080"/>
          <w:sz w:val="22"/>
          <w:szCs w:val="22"/>
        </w:rPr>
      </w:pPr>
    </w:p>
    <w:p w14:paraId="447EDB0D" w14:textId="77777777" w:rsidR="00B771F7" w:rsidRDefault="00B771F7" w:rsidP="008032CF">
      <w:pPr>
        <w:pStyle w:val="NormalWeb"/>
        <w:spacing w:before="0" w:beforeAutospacing="0" w:after="0" w:afterAutospacing="0"/>
        <w:jc w:val="both"/>
        <w:textAlignment w:val="center"/>
        <w:rPr>
          <w:rStyle w:val="Hyperlink"/>
          <w:rFonts w:asciiTheme="minorHAnsi" w:hAnsiTheme="minorHAnsi" w:cs="Arial"/>
          <w:b/>
          <w:bCs/>
          <w:color w:val="800080"/>
          <w:sz w:val="22"/>
          <w:szCs w:val="22"/>
        </w:rPr>
      </w:pPr>
    </w:p>
    <w:p w14:paraId="51A64BFA" w14:textId="77777777" w:rsidR="00B771F7" w:rsidRDefault="00B771F7" w:rsidP="008032CF">
      <w:pPr>
        <w:pStyle w:val="NormalWeb"/>
        <w:spacing w:before="0" w:beforeAutospacing="0" w:after="0" w:afterAutospacing="0"/>
        <w:jc w:val="both"/>
        <w:textAlignment w:val="center"/>
        <w:rPr>
          <w:rStyle w:val="Hyperlink"/>
          <w:rFonts w:asciiTheme="minorHAnsi" w:hAnsiTheme="minorHAnsi" w:cs="Arial"/>
          <w:b/>
          <w:bCs/>
          <w:color w:val="800080"/>
          <w:sz w:val="22"/>
          <w:szCs w:val="22"/>
        </w:rPr>
      </w:pPr>
    </w:p>
    <w:p w14:paraId="73BD8FE2" w14:textId="77777777" w:rsidR="00B771F7" w:rsidRDefault="00B771F7" w:rsidP="008032CF">
      <w:pPr>
        <w:pStyle w:val="NormalWeb"/>
        <w:spacing w:before="0" w:beforeAutospacing="0" w:after="0" w:afterAutospacing="0"/>
        <w:jc w:val="both"/>
        <w:textAlignment w:val="center"/>
        <w:rPr>
          <w:rStyle w:val="Hyperlink"/>
          <w:rFonts w:asciiTheme="minorHAnsi" w:hAnsiTheme="minorHAnsi" w:cs="Arial"/>
          <w:b/>
          <w:bCs/>
          <w:color w:val="800080"/>
          <w:sz w:val="22"/>
          <w:szCs w:val="22"/>
        </w:rPr>
      </w:pPr>
    </w:p>
    <w:p w14:paraId="4A45B7AE" w14:textId="77777777" w:rsidR="00B771F7" w:rsidRDefault="00B771F7" w:rsidP="008032CF">
      <w:pPr>
        <w:pStyle w:val="NormalWeb"/>
        <w:spacing w:before="0" w:beforeAutospacing="0" w:after="0" w:afterAutospacing="0"/>
        <w:jc w:val="both"/>
        <w:textAlignment w:val="center"/>
        <w:rPr>
          <w:rStyle w:val="Hyperlink"/>
          <w:rFonts w:asciiTheme="minorHAnsi" w:hAnsiTheme="minorHAnsi" w:cs="Arial"/>
          <w:b/>
          <w:bCs/>
          <w:color w:val="800080"/>
          <w:sz w:val="22"/>
          <w:szCs w:val="22"/>
        </w:rPr>
      </w:pPr>
    </w:p>
    <w:p w14:paraId="6FA45B4F" w14:textId="77777777" w:rsidR="00B771F7" w:rsidRDefault="00B771F7" w:rsidP="008032CF">
      <w:pPr>
        <w:pStyle w:val="NormalWeb"/>
        <w:spacing w:before="0" w:beforeAutospacing="0" w:after="0" w:afterAutospacing="0"/>
        <w:jc w:val="both"/>
        <w:textAlignment w:val="center"/>
        <w:rPr>
          <w:rStyle w:val="Hyperlink"/>
          <w:rFonts w:asciiTheme="minorHAnsi" w:hAnsiTheme="minorHAnsi" w:cs="Arial"/>
          <w:b/>
          <w:bCs/>
          <w:color w:val="800080"/>
          <w:sz w:val="22"/>
          <w:szCs w:val="22"/>
        </w:rPr>
      </w:pPr>
    </w:p>
    <w:p w14:paraId="0F4FE262" w14:textId="77777777" w:rsidR="00B771F7" w:rsidRPr="008032CF" w:rsidRDefault="00B771F7" w:rsidP="008032CF">
      <w:pPr>
        <w:pStyle w:val="NormalWeb"/>
        <w:spacing w:before="0" w:beforeAutospacing="0" w:after="0" w:afterAutospacing="0"/>
        <w:jc w:val="both"/>
        <w:textAlignment w:val="center"/>
        <w:rPr>
          <w:rStyle w:val="Hyperlink"/>
          <w:rFonts w:asciiTheme="minorHAnsi" w:hAnsiTheme="minorHAnsi" w:cs="Arial"/>
          <w:b/>
          <w:bCs/>
          <w:color w:val="800080"/>
          <w:sz w:val="22"/>
          <w:szCs w:val="22"/>
        </w:rPr>
      </w:pPr>
    </w:p>
    <w:p w14:paraId="63BF080E" w14:textId="77777777" w:rsidR="00F37A15" w:rsidRPr="008032CF" w:rsidRDefault="00F37A15" w:rsidP="008032CF">
      <w:pPr>
        <w:spacing w:after="0" w:line="240" w:lineRule="auto"/>
        <w:jc w:val="both"/>
      </w:pPr>
    </w:p>
    <w:p w14:paraId="5D03224C" w14:textId="2D567FC3" w:rsidR="001C3909" w:rsidRPr="004A4A3A" w:rsidRDefault="001C3909" w:rsidP="00D67F7B">
      <w:pPr>
        <w:pStyle w:val="Default"/>
        <w:shd w:val="clear" w:color="auto" w:fill="DDD9C3" w:themeFill="background2" w:themeFillShade="E6"/>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Inovação</w:t>
      </w:r>
    </w:p>
    <w:p w14:paraId="7C176894" w14:textId="77777777" w:rsidR="0038484D" w:rsidRPr="004A4A3A" w:rsidRDefault="0038484D" w:rsidP="006669EC">
      <w:pPr>
        <w:widowControl w:val="0"/>
        <w:autoSpaceDE w:val="0"/>
        <w:autoSpaceDN w:val="0"/>
        <w:adjustRightInd w:val="0"/>
        <w:spacing w:after="0" w:line="240" w:lineRule="auto"/>
        <w:jc w:val="both"/>
        <w:rPr>
          <w:rFonts w:cstheme="minorHAnsi"/>
          <w:b/>
        </w:rPr>
      </w:pPr>
    </w:p>
    <w:p w14:paraId="40EEAF6F" w14:textId="77777777" w:rsidR="00FD3BBC" w:rsidRPr="004A4A3A" w:rsidRDefault="00FD3BBC" w:rsidP="006669EC">
      <w:pPr>
        <w:widowControl w:val="0"/>
        <w:autoSpaceDE w:val="0"/>
        <w:autoSpaceDN w:val="0"/>
        <w:adjustRightInd w:val="0"/>
        <w:spacing w:after="0" w:line="240" w:lineRule="auto"/>
        <w:jc w:val="both"/>
        <w:rPr>
          <w:rFonts w:cs="Arial"/>
          <w:color w:val="262626"/>
        </w:rPr>
      </w:pPr>
      <w:r w:rsidRPr="004A4A3A">
        <w:rPr>
          <w:rFonts w:cs="Arial"/>
          <w:color w:val="262626"/>
        </w:rPr>
        <w:t>Linha de financiamento com o objetivo de apoiar o aumento da competitividade por meio de investimentos em inovação compreendidos na estratégia de negócios da empresa, contemplando ações contínuas ou estruturadas para inovações em produtos, processos e/ou marketing, além do aprimoramento das competências e do conhecimento técnico no país.</w:t>
      </w:r>
    </w:p>
    <w:p w14:paraId="1FCD0713" w14:textId="77777777" w:rsidR="001C3909" w:rsidRPr="004A4A3A" w:rsidRDefault="001C3909" w:rsidP="006669EC">
      <w:pPr>
        <w:widowControl w:val="0"/>
        <w:autoSpaceDE w:val="0"/>
        <w:autoSpaceDN w:val="0"/>
        <w:adjustRightInd w:val="0"/>
        <w:spacing w:after="0" w:line="240" w:lineRule="auto"/>
        <w:jc w:val="both"/>
        <w:rPr>
          <w:rFonts w:cs="Arial"/>
          <w:color w:val="262626"/>
        </w:rPr>
      </w:pPr>
    </w:p>
    <w:p w14:paraId="17951DE6" w14:textId="77777777" w:rsidR="001C3909" w:rsidRPr="004A4A3A" w:rsidRDefault="001C390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Empreendimentos apoiáveis:</w:t>
      </w:r>
    </w:p>
    <w:p w14:paraId="4EA8CAA8" w14:textId="77777777" w:rsidR="00FD3BBC" w:rsidRPr="004A4A3A" w:rsidRDefault="00FD3BBC" w:rsidP="006669EC">
      <w:pPr>
        <w:widowControl w:val="0"/>
        <w:autoSpaceDE w:val="0"/>
        <w:autoSpaceDN w:val="0"/>
        <w:adjustRightInd w:val="0"/>
        <w:spacing w:after="0" w:line="240" w:lineRule="auto"/>
        <w:jc w:val="both"/>
        <w:rPr>
          <w:rFonts w:cs="Arial"/>
          <w:color w:val="262626"/>
        </w:rPr>
      </w:pPr>
      <w:r w:rsidRPr="004A4A3A">
        <w:rPr>
          <w:rFonts w:cs="Arial"/>
          <w:color w:val="262626"/>
        </w:rPr>
        <w:t>Plano de investimento em inovação, que deve ser apresentado segundo a ótica da estratégia de negócios da empresa, abrangendo tanto a sua capacitação para inovar quanto as inovações potencialmente disruptivas ou incrementais de produto, processo e marketing.</w:t>
      </w:r>
    </w:p>
    <w:p w14:paraId="3C738186" w14:textId="77777777" w:rsidR="00FD3BBC" w:rsidRPr="004A4A3A" w:rsidRDefault="00FD3BBC" w:rsidP="006669EC">
      <w:pPr>
        <w:widowControl w:val="0"/>
        <w:autoSpaceDE w:val="0"/>
        <w:autoSpaceDN w:val="0"/>
        <w:adjustRightInd w:val="0"/>
        <w:spacing w:after="0" w:line="240" w:lineRule="auto"/>
        <w:jc w:val="both"/>
        <w:rPr>
          <w:rFonts w:cs="Arial"/>
          <w:b/>
          <w:bCs/>
          <w:color w:val="262626"/>
        </w:rPr>
      </w:pPr>
    </w:p>
    <w:p w14:paraId="363CBA23" w14:textId="77777777" w:rsidR="00FD3BBC" w:rsidRPr="004A4A3A" w:rsidRDefault="00FD3BBC" w:rsidP="006669EC">
      <w:pPr>
        <w:widowControl w:val="0"/>
        <w:autoSpaceDE w:val="0"/>
        <w:autoSpaceDN w:val="0"/>
        <w:adjustRightInd w:val="0"/>
        <w:spacing w:after="0" w:line="240" w:lineRule="auto"/>
        <w:jc w:val="both"/>
        <w:rPr>
          <w:rFonts w:cs="Arial"/>
        </w:rPr>
      </w:pPr>
      <w:r w:rsidRPr="004A4A3A">
        <w:rPr>
          <w:rFonts w:cs="Arial"/>
        </w:rPr>
        <w:t>As inovações devem resultar em melhoria da posição competitiva das empresas apoiadas, seja por diversificação de portfólio, maior diferenciação ou efetivo ganho de produtividade.  As inovações em marketing apoiadas devem consistir em mudanças significativas na forma de comercialização, canais de venda ou promoção. Tais mudanças devem implicar novas capacitações na empresa, melhoria no atendimento às necessidades dos clientes, abertura de novos mercados ou reposicionamento de produto, além de representar uma novidade para o país.</w:t>
      </w:r>
    </w:p>
    <w:p w14:paraId="52BD9CFE" w14:textId="77777777" w:rsidR="00F44AC6" w:rsidRPr="004A4A3A" w:rsidRDefault="00F44AC6" w:rsidP="006669EC">
      <w:pPr>
        <w:widowControl w:val="0"/>
        <w:autoSpaceDE w:val="0"/>
        <w:autoSpaceDN w:val="0"/>
        <w:adjustRightInd w:val="0"/>
        <w:spacing w:after="0" w:line="240" w:lineRule="auto"/>
        <w:jc w:val="both"/>
        <w:rPr>
          <w:rFonts w:cs="Arial"/>
        </w:rPr>
      </w:pPr>
    </w:p>
    <w:p w14:paraId="4F3C92AA" w14:textId="77777777" w:rsidR="00FD3BBC" w:rsidRPr="004A4A3A" w:rsidRDefault="00FD3BBC" w:rsidP="006669EC">
      <w:pPr>
        <w:widowControl w:val="0"/>
        <w:autoSpaceDE w:val="0"/>
        <w:autoSpaceDN w:val="0"/>
        <w:adjustRightInd w:val="0"/>
        <w:spacing w:after="0" w:line="240" w:lineRule="auto"/>
        <w:jc w:val="both"/>
        <w:rPr>
          <w:rFonts w:cs="Arial"/>
        </w:rPr>
      </w:pPr>
      <w:r w:rsidRPr="004A4A3A">
        <w:rPr>
          <w:rFonts w:cs="Arial"/>
        </w:rPr>
        <w:t>São apoiados investimentos orientados ao desenvolvimento de inovações, inclusive aqueles necessários à construção do capital intangível e à infraestrutura física (como</w:t>
      </w:r>
      <w:r w:rsidR="00F44AC6" w:rsidRPr="004A4A3A">
        <w:rPr>
          <w:rFonts w:cs="Arial"/>
        </w:rPr>
        <w:t>,</w:t>
      </w:r>
      <w:r w:rsidRPr="004A4A3A">
        <w:rPr>
          <w:rFonts w:cs="Arial"/>
        </w:rPr>
        <w:t xml:space="preserve"> por exemplo</w:t>
      </w:r>
      <w:r w:rsidR="00F44AC6" w:rsidRPr="004A4A3A">
        <w:rPr>
          <w:rFonts w:cs="Arial"/>
        </w:rPr>
        <w:t>,</w:t>
      </w:r>
      <w:r w:rsidRPr="004A4A3A">
        <w:rPr>
          <w:rFonts w:cs="Arial"/>
        </w:rPr>
        <w:t xml:space="preserve"> a impl</w:t>
      </w:r>
      <w:r w:rsidR="00F44AC6" w:rsidRPr="004A4A3A">
        <w:rPr>
          <w:rFonts w:cs="Arial"/>
        </w:rPr>
        <w:t>antação</w:t>
      </w:r>
      <w:r w:rsidRPr="004A4A3A">
        <w:rPr>
          <w:rFonts w:cs="Arial"/>
        </w:rPr>
        <w:t xml:space="preserve"> de centros de pesquisa e desenvolvimento).</w:t>
      </w:r>
    </w:p>
    <w:p w14:paraId="61D36E27" w14:textId="77777777" w:rsidR="001C3909" w:rsidRPr="004A4A3A" w:rsidRDefault="001C3909" w:rsidP="006669EC">
      <w:pPr>
        <w:widowControl w:val="0"/>
        <w:autoSpaceDE w:val="0"/>
        <w:autoSpaceDN w:val="0"/>
        <w:adjustRightInd w:val="0"/>
        <w:spacing w:after="0" w:line="240" w:lineRule="auto"/>
        <w:jc w:val="both"/>
        <w:rPr>
          <w:rFonts w:cs="Arial"/>
        </w:rPr>
      </w:pPr>
    </w:p>
    <w:p w14:paraId="0735CBAD" w14:textId="77777777" w:rsidR="001C3909" w:rsidRPr="004A4A3A" w:rsidRDefault="001C390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Formas de apoio:</w:t>
      </w:r>
    </w:p>
    <w:p w14:paraId="35D368D7" w14:textId="77777777" w:rsidR="00FD3BBC" w:rsidRPr="004A4A3A" w:rsidRDefault="002C4A1C" w:rsidP="006669EC">
      <w:pPr>
        <w:widowControl w:val="0"/>
        <w:autoSpaceDE w:val="0"/>
        <w:autoSpaceDN w:val="0"/>
        <w:adjustRightInd w:val="0"/>
        <w:spacing w:after="0" w:line="240" w:lineRule="auto"/>
        <w:jc w:val="both"/>
        <w:rPr>
          <w:rFonts w:cs="Arial"/>
          <w:color w:val="262626"/>
        </w:rPr>
      </w:pPr>
      <w:r w:rsidRPr="004A4A3A">
        <w:rPr>
          <w:rFonts w:cs="Arial"/>
          <w:color w:val="262626"/>
        </w:rPr>
        <w:t>Direta.</w:t>
      </w:r>
    </w:p>
    <w:p w14:paraId="0A69D467" w14:textId="77777777" w:rsidR="001C3909" w:rsidRPr="004A4A3A" w:rsidRDefault="001C3909" w:rsidP="006669EC">
      <w:pPr>
        <w:widowControl w:val="0"/>
        <w:autoSpaceDE w:val="0"/>
        <w:autoSpaceDN w:val="0"/>
        <w:adjustRightInd w:val="0"/>
        <w:spacing w:after="0" w:line="240" w:lineRule="auto"/>
        <w:jc w:val="both"/>
        <w:rPr>
          <w:rFonts w:cs="Arial"/>
          <w:color w:val="262626"/>
        </w:rPr>
      </w:pPr>
    </w:p>
    <w:p w14:paraId="19063429" w14:textId="77777777" w:rsidR="001C3909" w:rsidRPr="004A4A3A" w:rsidRDefault="001C390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1E0BB9FA" w14:textId="77777777" w:rsidR="00FD3BBC" w:rsidRPr="004A4A3A" w:rsidRDefault="00FD3BBC" w:rsidP="006669EC">
      <w:pPr>
        <w:widowControl w:val="0"/>
        <w:autoSpaceDE w:val="0"/>
        <w:autoSpaceDN w:val="0"/>
        <w:adjustRightInd w:val="0"/>
        <w:spacing w:after="0" w:line="240" w:lineRule="auto"/>
        <w:jc w:val="both"/>
        <w:rPr>
          <w:rFonts w:cs="Arial"/>
        </w:rPr>
      </w:pPr>
      <w:r w:rsidRPr="004A4A3A">
        <w:rPr>
          <w:rFonts w:cs="Arial"/>
        </w:rPr>
        <w:t>Pessoas jurídicas de direito público e privado, com sede e administração no país.</w:t>
      </w:r>
    </w:p>
    <w:p w14:paraId="42EA5E52" w14:textId="77777777" w:rsidR="001C3909" w:rsidRPr="004A4A3A" w:rsidRDefault="001C3909" w:rsidP="006669EC">
      <w:pPr>
        <w:widowControl w:val="0"/>
        <w:autoSpaceDE w:val="0"/>
        <w:autoSpaceDN w:val="0"/>
        <w:adjustRightInd w:val="0"/>
        <w:spacing w:after="0" w:line="240" w:lineRule="auto"/>
        <w:jc w:val="both"/>
        <w:rPr>
          <w:rFonts w:cs="Arial"/>
        </w:rPr>
      </w:pPr>
    </w:p>
    <w:p w14:paraId="343159F7" w14:textId="77777777" w:rsidR="001C3909" w:rsidRPr="004A4A3A" w:rsidRDefault="001C390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financiáveis:</w:t>
      </w:r>
    </w:p>
    <w:p w14:paraId="64551AF7" w14:textId="77777777" w:rsidR="001C3909" w:rsidRPr="004A4A3A" w:rsidRDefault="001C3909" w:rsidP="006669EC">
      <w:pPr>
        <w:widowControl w:val="0"/>
        <w:autoSpaceDE w:val="0"/>
        <w:autoSpaceDN w:val="0"/>
        <w:adjustRightInd w:val="0"/>
        <w:spacing w:after="0" w:line="240" w:lineRule="auto"/>
        <w:jc w:val="both"/>
        <w:rPr>
          <w:rFonts w:cs="Arial"/>
        </w:rPr>
      </w:pPr>
      <w:r w:rsidRPr="004A4A3A">
        <w:rPr>
          <w:rFonts w:cs="Arial"/>
        </w:rPr>
        <w:t>São financiáveis, entre outros custos e despesas diretas, os seguintes itens:</w:t>
      </w:r>
    </w:p>
    <w:p w14:paraId="2FF86573" w14:textId="77777777" w:rsidR="002C4A1C"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A</w:t>
      </w:r>
      <w:r w:rsidR="001C3909" w:rsidRPr="004A4A3A">
        <w:rPr>
          <w:rFonts w:cs="Arial"/>
        </w:rPr>
        <w:t>quisição de máquinas e equipamentos novos, inclusive conjuntos e sistemas industriais, produzidos no país e credenciados no BNDES</w:t>
      </w:r>
    </w:p>
    <w:p w14:paraId="6758BFF2"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I</w:t>
      </w:r>
      <w:r w:rsidR="001C3909" w:rsidRPr="004A4A3A">
        <w:rPr>
          <w:rFonts w:cs="Arial"/>
        </w:rPr>
        <w:t>mportação de equipamentos n</w:t>
      </w:r>
      <w:r w:rsidRPr="004A4A3A">
        <w:rPr>
          <w:rFonts w:cs="Arial"/>
        </w:rPr>
        <w:t>ovos sem similar nacional</w:t>
      </w:r>
    </w:p>
    <w:p w14:paraId="52C89894"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D</w:t>
      </w:r>
      <w:r w:rsidR="001C3909" w:rsidRPr="004A4A3A">
        <w:rPr>
          <w:rFonts w:cs="Arial"/>
        </w:rPr>
        <w:t xml:space="preserve">espesas de internalização de máquinas e equipamentos </w:t>
      </w:r>
      <w:r w:rsidRPr="004A4A3A">
        <w:rPr>
          <w:rFonts w:cs="Arial"/>
        </w:rPr>
        <w:t>importados sem similar nacional</w:t>
      </w:r>
    </w:p>
    <w:p w14:paraId="749254A8"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A</w:t>
      </w:r>
      <w:r w:rsidR="001C3909" w:rsidRPr="004A4A3A">
        <w:rPr>
          <w:rFonts w:cs="Arial"/>
        </w:rPr>
        <w:t>quisição de m</w:t>
      </w:r>
      <w:r w:rsidRPr="004A4A3A">
        <w:rPr>
          <w:rFonts w:cs="Arial"/>
        </w:rPr>
        <w:t>aterial de consumo e permanente</w:t>
      </w:r>
    </w:p>
    <w:p w14:paraId="2CC6AAA4" w14:textId="77777777" w:rsidR="002C4A1C"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A</w:t>
      </w:r>
      <w:r w:rsidR="001C3909" w:rsidRPr="004A4A3A">
        <w:rPr>
          <w:rFonts w:cs="Arial"/>
        </w:rPr>
        <w:t>quisição de software, desenvolvido com tecnologia nacional ou, quando não houver similar nacional, com tecnologia de procedência estrangeira</w:t>
      </w:r>
    </w:p>
    <w:p w14:paraId="5C8D27EC" w14:textId="7CE72763" w:rsidR="002C4A1C"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A</w:t>
      </w:r>
      <w:r w:rsidR="001C3909" w:rsidRPr="004A4A3A">
        <w:rPr>
          <w:rFonts w:cs="Arial"/>
        </w:rPr>
        <w:t>quisição, transferência e absorção de tecnologia que gere ganho permanente para a empresa e a capacite para novos desenvolvimentos</w:t>
      </w:r>
    </w:p>
    <w:p w14:paraId="2E417A7A" w14:textId="58F05B06"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D</w:t>
      </w:r>
      <w:r w:rsidR="001C3909" w:rsidRPr="004A4A3A">
        <w:rPr>
          <w:rFonts w:cs="Arial"/>
        </w:rPr>
        <w:t>espesas com mão</w:t>
      </w:r>
      <w:r w:rsidR="0038484D" w:rsidRPr="004A4A3A">
        <w:rPr>
          <w:rFonts w:cs="Arial"/>
        </w:rPr>
        <w:t xml:space="preserve"> </w:t>
      </w:r>
      <w:r w:rsidR="001C3909" w:rsidRPr="004A4A3A">
        <w:rPr>
          <w:rFonts w:cs="Arial"/>
        </w:rPr>
        <w:t>de</w:t>
      </w:r>
      <w:r w:rsidR="0038484D" w:rsidRPr="004A4A3A">
        <w:rPr>
          <w:rFonts w:cs="Arial"/>
        </w:rPr>
        <w:t xml:space="preserve"> </w:t>
      </w:r>
      <w:r w:rsidR="001C3909" w:rsidRPr="004A4A3A">
        <w:rPr>
          <w:rFonts w:cs="Arial"/>
        </w:rPr>
        <w:t>obra direta relacionada ao pla</w:t>
      </w:r>
      <w:r w:rsidRPr="004A4A3A">
        <w:rPr>
          <w:rFonts w:cs="Arial"/>
        </w:rPr>
        <w:t>no de investimentos em inovação</w:t>
      </w:r>
    </w:p>
    <w:p w14:paraId="210469D2"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D</w:t>
      </w:r>
      <w:r w:rsidR="001C3909" w:rsidRPr="004A4A3A">
        <w:rPr>
          <w:rFonts w:cs="Arial"/>
        </w:rPr>
        <w:t>espesas com treinamento, participação em feiras e eventos no país e no exterior, capacitações gerencial, técnica, de apoio operacional, e tecnológica relacionadas ao pla</w:t>
      </w:r>
      <w:r w:rsidRPr="004A4A3A">
        <w:rPr>
          <w:rFonts w:cs="Arial"/>
        </w:rPr>
        <w:t>no de investimentos em inovação</w:t>
      </w:r>
    </w:p>
    <w:p w14:paraId="415C6C6A"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P&amp;D</w:t>
      </w:r>
      <w:r w:rsidR="001C3909" w:rsidRPr="004A4A3A">
        <w:rPr>
          <w:rFonts w:cs="Arial"/>
        </w:rPr>
        <w:t xml:space="preserve"> de novos</w:t>
      </w:r>
      <w:r w:rsidRPr="004A4A3A">
        <w:rPr>
          <w:rFonts w:cs="Arial"/>
        </w:rPr>
        <w:t xml:space="preserve"> produtos, processos e serviços</w:t>
      </w:r>
    </w:p>
    <w:p w14:paraId="11B7F128" w14:textId="28EB280A"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A</w:t>
      </w:r>
      <w:r w:rsidR="001C3909" w:rsidRPr="004A4A3A">
        <w:rPr>
          <w:rFonts w:cs="Arial"/>
        </w:rPr>
        <w:t>quisição de móveis e utensíli</w:t>
      </w:r>
      <w:r w:rsidRPr="004A4A3A">
        <w:rPr>
          <w:rFonts w:cs="Arial"/>
        </w:rPr>
        <w:t>os</w:t>
      </w:r>
      <w:r w:rsidR="0038484D" w:rsidRPr="004A4A3A">
        <w:rPr>
          <w:rFonts w:cs="Arial"/>
        </w:rPr>
        <w:t xml:space="preserve">, </w:t>
      </w:r>
      <w:r w:rsidRPr="004A4A3A">
        <w:rPr>
          <w:rFonts w:cs="Arial"/>
        </w:rPr>
        <w:t>e de simuladores de processo</w:t>
      </w:r>
    </w:p>
    <w:p w14:paraId="58AB4C6B" w14:textId="1F8169F6"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C</w:t>
      </w:r>
      <w:r w:rsidR="001C3909" w:rsidRPr="004A4A3A">
        <w:rPr>
          <w:rFonts w:cs="Arial"/>
        </w:rPr>
        <w:t xml:space="preserve">ontratação de ensaios, testes, certificações, dentre outros, no país e no exterior </w:t>
      </w:r>
      <w:r w:rsidR="001C3909" w:rsidRPr="004A4A3A">
        <w:rPr>
          <w:rFonts w:cs="Arial"/>
        </w:rPr>
        <w:lastRenderedPageBreak/>
        <w:t>relacionada ao pla</w:t>
      </w:r>
      <w:r w:rsidRPr="004A4A3A">
        <w:rPr>
          <w:rFonts w:cs="Arial"/>
        </w:rPr>
        <w:t>no de investimentos em inovação</w:t>
      </w:r>
    </w:p>
    <w:p w14:paraId="3E9F8A40"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D</w:t>
      </w:r>
      <w:r w:rsidR="001C3909" w:rsidRPr="004A4A3A">
        <w:rPr>
          <w:rFonts w:cs="Arial"/>
        </w:rPr>
        <w:t>espesas, no país e no exterior, rel</w:t>
      </w:r>
      <w:r w:rsidRPr="004A4A3A">
        <w:rPr>
          <w:rFonts w:cs="Arial"/>
        </w:rPr>
        <w:t>ativas à propriedade industrial</w:t>
      </w:r>
    </w:p>
    <w:p w14:paraId="098789E0"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D</w:t>
      </w:r>
      <w:r w:rsidR="001C3909" w:rsidRPr="004A4A3A">
        <w:rPr>
          <w:rFonts w:cs="Arial"/>
        </w:rPr>
        <w:t xml:space="preserve">espesas com assuntos regulatórios relacionadas ao plano de </w:t>
      </w:r>
      <w:r w:rsidRPr="004A4A3A">
        <w:rPr>
          <w:rFonts w:cs="Arial"/>
        </w:rPr>
        <w:t>investimentos em inovação</w:t>
      </w:r>
    </w:p>
    <w:p w14:paraId="2FC11AF0"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C</w:t>
      </w:r>
      <w:r w:rsidR="001C3909" w:rsidRPr="004A4A3A">
        <w:rPr>
          <w:rFonts w:cs="Arial"/>
        </w:rPr>
        <w:t>ontratação de estudos, consultoria externa e assessorias técnicas de natureza organizacional, econômica e informacional relacionadas ao pla</w:t>
      </w:r>
      <w:r w:rsidRPr="004A4A3A">
        <w:rPr>
          <w:rFonts w:cs="Arial"/>
        </w:rPr>
        <w:t>no de investimentos em inovação</w:t>
      </w:r>
    </w:p>
    <w:p w14:paraId="1E332462"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D</w:t>
      </w:r>
      <w:r w:rsidR="001C3909" w:rsidRPr="004A4A3A">
        <w:rPr>
          <w:rFonts w:cs="Arial"/>
        </w:rPr>
        <w:t>espesas necessárias à introdução da inovação no mercado, incluindo investimentos em capacidade produtiva, limitadas a 30% do valor do apoio ao pla</w:t>
      </w:r>
      <w:r w:rsidRPr="004A4A3A">
        <w:rPr>
          <w:rFonts w:cs="Arial"/>
        </w:rPr>
        <w:t>no de investimentos em inovação</w:t>
      </w:r>
    </w:p>
    <w:p w14:paraId="2B078A1C"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G</w:t>
      </w:r>
      <w:r w:rsidR="001C3909" w:rsidRPr="004A4A3A">
        <w:rPr>
          <w:rFonts w:cs="Arial"/>
        </w:rPr>
        <w:t xml:space="preserve">astos com captura, processamento e difusão do conhecimento relacionado ao processo </w:t>
      </w:r>
      <w:r w:rsidRPr="004A4A3A">
        <w:rPr>
          <w:rFonts w:cs="Arial"/>
        </w:rPr>
        <w:t>de P&amp;D</w:t>
      </w:r>
    </w:p>
    <w:p w14:paraId="5B4A2B16"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O</w:t>
      </w:r>
      <w:r w:rsidR="001C3909" w:rsidRPr="004A4A3A">
        <w:rPr>
          <w:rFonts w:cs="Arial"/>
        </w:rPr>
        <w:t>bras civis, montagens e instalações diretamente re</w:t>
      </w:r>
      <w:r w:rsidRPr="004A4A3A">
        <w:rPr>
          <w:rFonts w:cs="Arial"/>
        </w:rPr>
        <w:t>lacionadas às atividades de P&amp;D</w:t>
      </w:r>
    </w:p>
    <w:p w14:paraId="4763DFCE" w14:textId="77777777" w:rsidR="001C3909" w:rsidRPr="004A4A3A" w:rsidRDefault="002C4A1C"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A</w:t>
      </w:r>
      <w:r w:rsidR="001C3909" w:rsidRPr="004A4A3A">
        <w:rPr>
          <w:rFonts w:cs="Arial"/>
        </w:rPr>
        <w:t>umento de escala de p</w:t>
      </w:r>
      <w:r w:rsidRPr="004A4A3A">
        <w:rPr>
          <w:rFonts w:cs="Arial"/>
        </w:rPr>
        <w:t>rocessos e ajuste de parâmetros</w:t>
      </w:r>
    </w:p>
    <w:p w14:paraId="5D8DC27E" w14:textId="42CAC80D" w:rsidR="001C3909" w:rsidRPr="004A4A3A" w:rsidRDefault="0038484D"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G</w:t>
      </w:r>
      <w:r w:rsidR="001C3909" w:rsidRPr="004A4A3A">
        <w:rPr>
          <w:rFonts w:cs="Arial"/>
        </w:rPr>
        <w:t>astos em marketing, inclusive relacionados à pesquisa de mercado, à elaboração de marcas e logotipos e ao planej</w:t>
      </w:r>
      <w:r w:rsidR="002C4A1C" w:rsidRPr="004A4A3A">
        <w:rPr>
          <w:rFonts w:cs="Arial"/>
        </w:rPr>
        <w:t>amento de campanha publicitária</w:t>
      </w:r>
    </w:p>
    <w:p w14:paraId="226B41C1" w14:textId="77777777" w:rsidR="002C4A1C" w:rsidRPr="004A4A3A" w:rsidRDefault="002C4A1C" w:rsidP="006669EC">
      <w:pPr>
        <w:widowControl w:val="0"/>
        <w:tabs>
          <w:tab w:val="left" w:pos="220"/>
          <w:tab w:val="left" w:pos="851"/>
        </w:tabs>
        <w:autoSpaceDE w:val="0"/>
        <w:autoSpaceDN w:val="0"/>
        <w:adjustRightInd w:val="0"/>
        <w:spacing w:after="0" w:line="240" w:lineRule="auto"/>
        <w:ind w:left="851"/>
        <w:jc w:val="both"/>
        <w:rPr>
          <w:rFonts w:cs="Arial"/>
        </w:rPr>
      </w:pPr>
    </w:p>
    <w:p w14:paraId="07C644C3" w14:textId="77777777" w:rsidR="001C3909" w:rsidRPr="004A4A3A" w:rsidRDefault="001C3909" w:rsidP="006669EC">
      <w:pPr>
        <w:widowControl w:val="0"/>
        <w:autoSpaceDE w:val="0"/>
        <w:autoSpaceDN w:val="0"/>
        <w:adjustRightInd w:val="0"/>
        <w:spacing w:after="0" w:line="240" w:lineRule="auto"/>
        <w:jc w:val="both"/>
        <w:rPr>
          <w:rFonts w:cs="Arial"/>
        </w:rPr>
      </w:pPr>
      <w:r w:rsidRPr="004A4A3A">
        <w:rPr>
          <w:rFonts w:cs="Arial"/>
        </w:rPr>
        <w:t>O BNDES pode apoiar o capital de giro associado a itens de projetos financiados nesta linha</w:t>
      </w:r>
      <w:r w:rsidR="002C4A1C" w:rsidRPr="004A4A3A">
        <w:rPr>
          <w:rFonts w:cs="Arial"/>
        </w:rPr>
        <w:t>.</w:t>
      </w:r>
    </w:p>
    <w:p w14:paraId="5C48906E" w14:textId="77777777" w:rsidR="002C4A1C" w:rsidRPr="004A4A3A" w:rsidRDefault="002C4A1C" w:rsidP="006669EC">
      <w:pPr>
        <w:widowControl w:val="0"/>
        <w:autoSpaceDE w:val="0"/>
        <w:autoSpaceDN w:val="0"/>
        <w:adjustRightInd w:val="0"/>
        <w:spacing w:after="0" w:line="240" w:lineRule="auto"/>
        <w:jc w:val="both"/>
        <w:rPr>
          <w:rFonts w:cs="Arial"/>
        </w:rPr>
      </w:pPr>
    </w:p>
    <w:p w14:paraId="66D9B083" w14:textId="77777777" w:rsidR="002C4A1C" w:rsidRPr="004A4A3A" w:rsidRDefault="002C4A1C"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485588A7" w14:textId="77777777" w:rsidR="002C4A1C" w:rsidRPr="004A4A3A" w:rsidRDefault="002C4A1C" w:rsidP="006669EC">
      <w:pPr>
        <w:widowControl w:val="0"/>
        <w:autoSpaceDE w:val="0"/>
        <w:autoSpaceDN w:val="0"/>
        <w:adjustRightInd w:val="0"/>
        <w:spacing w:after="0" w:line="240" w:lineRule="auto"/>
        <w:jc w:val="both"/>
        <w:rPr>
          <w:rFonts w:cs="Arial"/>
        </w:rPr>
      </w:pPr>
      <w:r w:rsidRPr="004A4A3A">
        <w:rPr>
          <w:rFonts w:cs="Arial"/>
        </w:rPr>
        <w:t>Valor mínimo do financiamento: R$ 1 milhão.</w:t>
      </w:r>
    </w:p>
    <w:p w14:paraId="14683A33" w14:textId="77777777" w:rsidR="002C4A1C" w:rsidRPr="004A4A3A" w:rsidRDefault="002C4A1C" w:rsidP="006669EC">
      <w:pPr>
        <w:widowControl w:val="0"/>
        <w:autoSpaceDE w:val="0"/>
        <w:autoSpaceDN w:val="0"/>
        <w:adjustRightInd w:val="0"/>
        <w:spacing w:after="0" w:line="240" w:lineRule="auto"/>
        <w:jc w:val="both"/>
        <w:rPr>
          <w:rFonts w:cs="Arial"/>
        </w:rPr>
      </w:pPr>
    </w:p>
    <w:p w14:paraId="7D8D6D99" w14:textId="77777777" w:rsidR="002C4A1C" w:rsidRPr="004A4A3A" w:rsidRDefault="002C4A1C" w:rsidP="006669EC">
      <w:pPr>
        <w:widowControl w:val="0"/>
        <w:autoSpaceDE w:val="0"/>
        <w:autoSpaceDN w:val="0"/>
        <w:adjustRightInd w:val="0"/>
        <w:spacing w:after="0" w:line="240" w:lineRule="auto"/>
        <w:jc w:val="both"/>
        <w:rPr>
          <w:rFonts w:cs="Arial"/>
        </w:rPr>
      </w:pPr>
      <w:r w:rsidRPr="004A4A3A">
        <w:rPr>
          <w:rFonts w:cs="Arial"/>
        </w:rPr>
        <w:t>Taxa de juros: custo financeiro + remuneração básica do BNDES + taxa de risco de crédito (para operações diretas).</w:t>
      </w:r>
    </w:p>
    <w:p w14:paraId="35B273D4" w14:textId="77777777" w:rsidR="002C4A1C" w:rsidRPr="004A4A3A" w:rsidRDefault="002C4A1C" w:rsidP="006669EC">
      <w:pPr>
        <w:widowControl w:val="0"/>
        <w:autoSpaceDE w:val="0"/>
        <w:autoSpaceDN w:val="0"/>
        <w:adjustRightInd w:val="0"/>
        <w:spacing w:after="0" w:line="240" w:lineRule="auto"/>
        <w:jc w:val="both"/>
        <w:rPr>
          <w:rFonts w:cs="Arial"/>
        </w:rPr>
      </w:pPr>
    </w:p>
    <w:p w14:paraId="1A125F90" w14:textId="77777777" w:rsidR="002C4A1C" w:rsidRPr="004A4A3A" w:rsidRDefault="002C4A1C" w:rsidP="006669EC">
      <w:pPr>
        <w:widowControl w:val="0"/>
        <w:autoSpaceDE w:val="0"/>
        <w:autoSpaceDN w:val="0"/>
        <w:adjustRightInd w:val="0"/>
        <w:spacing w:after="0" w:line="240" w:lineRule="auto"/>
        <w:jc w:val="both"/>
        <w:rPr>
          <w:rFonts w:cs="Arial"/>
        </w:rPr>
      </w:pPr>
      <w:r w:rsidRPr="004A4A3A">
        <w:rPr>
          <w:rFonts w:cs="Arial"/>
        </w:rPr>
        <w:t>Participação do BNDES: até 90% do valor total dos itens financiáveis.</w:t>
      </w:r>
    </w:p>
    <w:p w14:paraId="4DE8DF18" w14:textId="77777777" w:rsidR="002C4A1C" w:rsidRPr="004A4A3A" w:rsidRDefault="002C4A1C" w:rsidP="006669EC">
      <w:pPr>
        <w:widowControl w:val="0"/>
        <w:autoSpaceDE w:val="0"/>
        <w:autoSpaceDN w:val="0"/>
        <w:adjustRightInd w:val="0"/>
        <w:spacing w:after="0" w:line="240" w:lineRule="auto"/>
        <w:jc w:val="both"/>
        <w:rPr>
          <w:rFonts w:cs="Arial"/>
        </w:rPr>
      </w:pPr>
    </w:p>
    <w:p w14:paraId="79C37601" w14:textId="77777777" w:rsidR="002C4A1C" w:rsidRPr="004A4A3A" w:rsidRDefault="002C4A1C" w:rsidP="006669EC">
      <w:pPr>
        <w:widowControl w:val="0"/>
        <w:autoSpaceDE w:val="0"/>
        <w:autoSpaceDN w:val="0"/>
        <w:adjustRightInd w:val="0"/>
        <w:spacing w:after="0" w:line="240" w:lineRule="auto"/>
        <w:jc w:val="both"/>
        <w:rPr>
          <w:rFonts w:cs="Arial"/>
        </w:rPr>
      </w:pPr>
      <w:r w:rsidRPr="004A4A3A">
        <w:rPr>
          <w:rFonts w:cs="Arial"/>
        </w:rPr>
        <w:t>Prazo: determinado em função da capacidade de pagamento do empreendimento, limitado a 12 anos.</w:t>
      </w:r>
    </w:p>
    <w:p w14:paraId="5A92FFD8" w14:textId="77777777" w:rsidR="002C4A1C" w:rsidRPr="004A4A3A" w:rsidRDefault="002C4A1C" w:rsidP="006669EC">
      <w:pPr>
        <w:widowControl w:val="0"/>
        <w:autoSpaceDE w:val="0"/>
        <w:autoSpaceDN w:val="0"/>
        <w:adjustRightInd w:val="0"/>
        <w:spacing w:after="0" w:line="240" w:lineRule="auto"/>
        <w:jc w:val="both"/>
        <w:rPr>
          <w:rFonts w:cs="Arial"/>
        </w:rPr>
      </w:pPr>
    </w:p>
    <w:p w14:paraId="546DE87F" w14:textId="77777777" w:rsidR="001C3909" w:rsidRPr="004A4A3A" w:rsidRDefault="002C4A1C" w:rsidP="006669EC">
      <w:pPr>
        <w:widowControl w:val="0"/>
        <w:autoSpaceDE w:val="0"/>
        <w:autoSpaceDN w:val="0"/>
        <w:adjustRightInd w:val="0"/>
        <w:spacing w:after="0" w:line="240" w:lineRule="auto"/>
        <w:jc w:val="both"/>
        <w:rPr>
          <w:rFonts w:cs="Arial"/>
        </w:rPr>
      </w:pPr>
      <w:r w:rsidRPr="004A4A3A">
        <w:rPr>
          <w:rFonts w:cs="Arial"/>
        </w:rPr>
        <w:t>Garantias: d</w:t>
      </w:r>
      <w:r w:rsidR="001C3909" w:rsidRPr="004A4A3A">
        <w:rPr>
          <w:rFonts w:cs="Arial"/>
        </w:rPr>
        <w:t xml:space="preserve">efinidas na análise da operação. </w:t>
      </w:r>
    </w:p>
    <w:p w14:paraId="177D209D" w14:textId="77777777" w:rsidR="002C4A1C" w:rsidRPr="004A4A3A" w:rsidRDefault="002C4A1C" w:rsidP="006669EC">
      <w:pPr>
        <w:widowControl w:val="0"/>
        <w:autoSpaceDE w:val="0"/>
        <w:autoSpaceDN w:val="0"/>
        <w:adjustRightInd w:val="0"/>
        <w:spacing w:after="0" w:line="240" w:lineRule="auto"/>
        <w:jc w:val="both"/>
        <w:rPr>
          <w:rFonts w:cs="Arial"/>
        </w:rPr>
      </w:pPr>
    </w:p>
    <w:p w14:paraId="5E2063D4" w14:textId="77777777" w:rsidR="00523838" w:rsidRPr="00523838" w:rsidRDefault="00523838" w:rsidP="00523838">
      <w:pPr>
        <w:pStyle w:val="Ttulo2"/>
        <w:shd w:val="clear" w:color="auto" w:fill="DDD9C3" w:themeFill="background2" w:themeFillShade="E6"/>
        <w:spacing w:before="0" w:line="240" w:lineRule="auto"/>
        <w:textAlignment w:val="center"/>
        <w:rPr>
          <w:rFonts w:asciiTheme="minorHAnsi" w:hAnsiTheme="minorHAnsi" w:cs="Arial"/>
          <w:color w:val="auto"/>
          <w:sz w:val="22"/>
          <w:szCs w:val="22"/>
        </w:rPr>
      </w:pPr>
      <w:r w:rsidRPr="00523838">
        <w:rPr>
          <w:rFonts w:asciiTheme="minorHAnsi" w:hAnsiTheme="minorHAnsi" w:cs="Arial"/>
          <w:color w:val="auto"/>
          <w:sz w:val="22"/>
          <w:szCs w:val="22"/>
        </w:rPr>
        <w:t>Aquisição de Bens de Capital</w:t>
      </w:r>
    </w:p>
    <w:p w14:paraId="1BA2AC09" w14:textId="77777777" w:rsidR="00523838" w:rsidRPr="00523838" w:rsidRDefault="00523838" w:rsidP="00523838">
      <w:pPr>
        <w:pStyle w:val="Ttulo3"/>
        <w:spacing w:before="0"/>
        <w:textAlignment w:val="center"/>
        <w:rPr>
          <w:rFonts w:asciiTheme="minorHAnsi" w:hAnsiTheme="minorHAnsi" w:cs="Arial"/>
          <w:color w:val="207136"/>
          <w:lang w:val="pt-BR"/>
        </w:rPr>
      </w:pPr>
    </w:p>
    <w:p w14:paraId="4AAE9DF3" w14:textId="77777777" w:rsidR="00523838" w:rsidRPr="00523838" w:rsidRDefault="00523838" w:rsidP="00523838">
      <w:pPr>
        <w:pStyle w:val="Ttulo3"/>
        <w:spacing w:before="0"/>
        <w:textAlignment w:val="center"/>
        <w:rPr>
          <w:rFonts w:asciiTheme="minorHAnsi" w:hAnsiTheme="minorHAnsi" w:cs="Arial"/>
          <w:b w:val="0"/>
          <w:color w:val="333333"/>
          <w:lang w:val="pt-BR"/>
        </w:rPr>
      </w:pPr>
      <w:r w:rsidRPr="00523838">
        <w:rPr>
          <w:rFonts w:asciiTheme="minorHAnsi" w:hAnsiTheme="minorHAnsi" w:cs="Arial"/>
          <w:color w:val="auto"/>
          <w:lang w:val="pt-BR"/>
        </w:rPr>
        <w:t xml:space="preserve">Objetivo </w:t>
      </w:r>
      <w:r w:rsidRPr="00523838">
        <w:rPr>
          <w:rFonts w:asciiTheme="minorHAnsi" w:hAnsiTheme="minorHAnsi" w:cs="Arial"/>
          <w:b w:val="0"/>
          <w:color w:val="333333"/>
          <w:lang w:val="pt-BR"/>
        </w:rPr>
        <w:t>Apoiar a aquisição de bens de capital associada a planos de investimentos apresentados ao BNDES.</w:t>
      </w:r>
    </w:p>
    <w:p w14:paraId="27EE5476" w14:textId="77777777" w:rsidR="00523838" w:rsidRPr="00523838" w:rsidRDefault="00523838" w:rsidP="00523838">
      <w:pPr>
        <w:pStyle w:val="Ttulo3"/>
        <w:spacing w:before="0"/>
        <w:textAlignment w:val="center"/>
        <w:rPr>
          <w:rFonts w:asciiTheme="minorHAnsi" w:hAnsiTheme="minorHAnsi" w:cs="Arial"/>
          <w:color w:val="207136"/>
          <w:lang w:val="pt-BR"/>
        </w:rPr>
      </w:pPr>
    </w:p>
    <w:p w14:paraId="7D2AFCE5" w14:textId="77777777" w:rsidR="00523838" w:rsidRPr="00523838" w:rsidRDefault="00523838" w:rsidP="00523838">
      <w:pPr>
        <w:pStyle w:val="Ttulo3"/>
        <w:spacing w:before="0" w:line="240" w:lineRule="auto"/>
        <w:textAlignment w:val="center"/>
        <w:rPr>
          <w:rFonts w:asciiTheme="minorHAnsi" w:hAnsiTheme="minorHAnsi" w:cs="Arial"/>
          <w:color w:val="auto"/>
          <w:lang w:val="pt-BR"/>
        </w:rPr>
      </w:pPr>
      <w:r w:rsidRPr="00523838">
        <w:rPr>
          <w:rFonts w:asciiTheme="minorHAnsi" w:hAnsiTheme="minorHAnsi" w:cs="Arial"/>
          <w:color w:val="auto"/>
          <w:lang w:val="pt-BR"/>
        </w:rPr>
        <w:t>Quem pode solicitar </w:t>
      </w:r>
    </w:p>
    <w:p w14:paraId="7534C8B6" w14:textId="77777777" w:rsidR="00523838" w:rsidRPr="00047BA2"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Sociedades com sede e administração no País e pessoas jurídicas de direito público, sendo:</w:t>
      </w:r>
    </w:p>
    <w:p w14:paraId="0504E123" w14:textId="77777777" w:rsidR="00523838" w:rsidRPr="00047BA2" w:rsidRDefault="00523838" w:rsidP="001A345F">
      <w:pPr>
        <w:numPr>
          <w:ilvl w:val="0"/>
          <w:numId w:val="185"/>
        </w:numPr>
        <w:tabs>
          <w:tab w:val="clear" w:pos="720"/>
          <w:tab w:val="num" w:pos="284"/>
        </w:tabs>
        <w:spacing w:after="0" w:line="240" w:lineRule="auto"/>
        <w:ind w:left="0" w:firstLine="0"/>
        <w:textAlignment w:val="center"/>
        <w:rPr>
          <w:rFonts w:cs="Arial"/>
          <w:color w:val="333333"/>
        </w:rPr>
      </w:pPr>
      <w:r w:rsidRPr="00047BA2">
        <w:rPr>
          <w:rFonts w:cs="Arial"/>
          <w:color w:val="333333"/>
        </w:rPr>
        <w:t>Clientes usuários para aquisição de máquinas e equipamentos;</w:t>
      </w:r>
    </w:p>
    <w:p w14:paraId="273DA84D" w14:textId="77777777" w:rsidR="00523838" w:rsidRPr="00047BA2" w:rsidRDefault="00523838" w:rsidP="001A345F">
      <w:pPr>
        <w:numPr>
          <w:ilvl w:val="0"/>
          <w:numId w:val="185"/>
        </w:numPr>
        <w:tabs>
          <w:tab w:val="clear" w:pos="720"/>
          <w:tab w:val="num" w:pos="284"/>
        </w:tabs>
        <w:spacing w:after="0" w:line="240" w:lineRule="auto"/>
        <w:ind w:left="0" w:firstLine="0"/>
        <w:textAlignment w:val="center"/>
        <w:rPr>
          <w:rFonts w:cs="Arial"/>
          <w:color w:val="333333"/>
        </w:rPr>
      </w:pPr>
      <w:r w:rsidRPr="00047BA2">
        <w:rPr>
          <w:rFonts w:cs="Arial"/>
          <w:color w:val="333333"/>
        </w:rPr>
        <w:t>empresas para aquisição de máquinas e equipamentos, que pela sua natureza, a critério do BNDES, possam ser destinados ao uso de terceiros mediante contrato de comodato;</w:t>
      </w:r>
    </w:p>
    <w:p w14:paraId="036E4860" w14:textId="77777777" w:rsidR="00523838" w:rsidRPr="00047BA2" w:rsidRDefault="00523838" w:rsidP="001A345F">
      <w:pPr>
        <w:numPr>
          <w:ilvl w:val="0"/>
          <w:numId w:val="185"/>
        </w:numPr>
        <w:tabs>
          <w:tab w:val="clear" w:pos="720"/>
          <w:tab w:val="num" w:pos="284"/>
        </w:tabs>
        <w:spacing w:after="0" w:line="240" w:lineRule="auto"/>
        <w:ind w:left="0" w:firstLine="0"/>
        <w:textAlignment w:val="center"/>
        <w:rPr>
          <w:rFonts w:cs="Arial"/>
          <w:color w:val="333333"/>
        </w:rPr>
      </w:pPr>
      <w:r w:rsidRPr="00047BA2">
        <w:rPr>
          <w:rFonts w:cs="Arial"/>
          <w:color w:val="333333"/>
        </w:rPr>
        <w:t>empresas cujo objeto social inclua a locação de máquinas e equipamentos, desde que não caracterizadas como empresas de arrendamento mercantil e que o bem financiado não seja destinado à sublocação; ou</w:t>
      </w:r>
    </w:p>
    <w:p w14:paraId="38DB3968" w14:textId="77777777" w:rsidR="00523838" w:rsidRPr="00047BA2" w:rsidRDefault="00523838" w:rsidP="001A345F">
      <w:pPr>
        <w:numPr>
          <w:ilvl w:val="0"/>
          <w:numId w:val="185"/>
        </w:numPr>
        <w:tabs>
          <w:tab w:val="clear" w:pos="720"/>
          <w:tab w:val="num" w:pos="284"/>
        </w:tabs>
        <w:spacing w:after="0" w:line="240" w:lineRule="auto"/>
        <w:ind w:left="0" w:firstLine="0"/>
        <w:textAlignment w:val="center"/>
        <w:rPr>
          <w:rFonts w:cs="Arial"/>
          <w:color w:val="333333"/>
        </w:rPr>
      </w:pPr>
      <w:r w:rsidRPr="00047BA2">
        <w:rPr>
          <w:rFonts w:cs="Arial"/>
          <w:color w:val="333333"/>
        </w:rPr>
        <w:t>fabricantes para venda de máquinas e equipamentos já negociados com as respectivas compradoras.</w:t>
      </w:r>
    </w:p>
    <w:p w14:paraId="4D361CE7" w14:textId="77777777" w:rsidR="00523838" w:rsidRPr="00F72D21" w:rsidRDefault="00523838" w:rsidP="00523838">
      <w:pPr>
        <w:pStyle w:val="Ttulo3"/>
        <w:spacing w:before="0" w:line="240" w:lineRule="auto"/>
        <w:textAlignment w:val="center"/>
        <w:rPr>
          <w:rFonts w:asciiTheme="minorHAnsi" w:hAnsiTheme="minorHAnsi" w:cs="Arial"/>
          <w:color w:val="auto"/>
          <w:lang w:val="pt-BR"/>
        </w:rPr>
      </w:pPr>
      <w:r w:rsidRPr="00F72D21">
        <w:rPr>
          <w:rFonts w:asciiTheme="minorHAnsi" w:hAnsiTheme="minorHAnsi" w:cs="Arial"/>
          <w:color w:val="auto"/>
          <w:lang w:val="pt-BR"/>
        </w:rPr>
        <w:lastRenderedPageBreak/>
        <w:t>O que pode ser financiado</w:t>
      </w:r>
    </w:p>
    <w:p w14:paraId="2FFFA6C1" w14:textId="77777777" w:rsidR="00523838" w:rsidRPr="00047BA2"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Aquisição de máquinas, equipamentos e bens de informática e automação, associada a planos de investimentos apresentados ao BNDES, de forma isolada ou vinculada a projetos.</w:t>
      </w:r>
    </w:p>
    <w:p w14:paraId="4245366D" w14:textId="77777777" w:rsidR="00474BDF" w:rsidRDefault="00474BDF" w:rsidP="00523838">
      <w:pPr>
        <w:pStyle w:val="NormalWeb"/>
        <w:spacing w:before="0" w:beforeAutospacing="0" w:after="0" w:afterAutospacing="0"/>
        <w:textAlignment w:val="center"/>
        <w:rPr>
          <w:rFonts w:asciiTheme="minorHAnsi" w:hAnsiTheme="minorHAnsi" w:cs="Arial"/>
          <w:color w:val="333333"/>
          <w:sz w:val="22"/>
          <w:szCs w:val="22"/>
        </w:rPr>
      </w:pPr>
    </w:p>
    <w:p w14:paraId="7DAD15F9" w14:textId="77777777" w:rsidR="00523838"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Os equipamentos estão divididos em dois grupos, com condições de financiamento diferentes:</w:t>
      </w:r>
    </w:p>
    <w:p w14:paraId="7430E5D1" w14:textId="77777777" w:rsidR="00523838" w:rsidRPr="00047BA2" w:rsidRDefault="00523838" w:rsidP="001A345F">
      <w:pPr>
        <w:numPr>
          <w:ilvl w:val="0"/>
          <w:numId w:val="186"/>
        </w:numPr>
        <w:tabs>
          <w:tab w:val="clear" w:pos="720"/>
          <w:tab w:val="left" w:pos="284"/>
        </w:tabs>
        <w:spacing w:after="0" w:line="240" w:lineRule="auto"/>
        <w:ind w:left="0" w:firstLine="0"/>
        <w:textAlignment w:val="center"/>
        <w:rPr>
          <w:rFonts w:cs="Arial"/>
          <w:color w:val="333333"/>
        </w:rPr>
      </w:pPr>
      <w:r w:rsidRPr="00047BA2">
        <w:rPr>
          <w:rFonts w:cs="Arial"/>
          <w:color w:val="333333"/>
        </w:rPr>
        <w:t>Bens de Capital: máquinas e equipamentos.</w:t>
      </w:r>
    </w:p>
    <w:p w14:paraId="12ED8694" w14:textId="77777777" w:rsidR="00523838" w:rsidRPr="00047BA2" w:rsidRDefault="00523838" w:rsidP="001A345F">
      <w:pPr>
        <w:numPr>
          <w:ilvl w:val="0"/>
          <w:numId w:val="186"/>
        </w:numPr>
        <w:tabs>
          <w:tab w:val="clear" w:pos="720"/>
          <w:tab w:val="left" w:pos="284"/>
        </w:tabs>
        <w:spacing w:after="0" w:line="240" w:lineRule="auto"/>
        <w:ind w:left="0" w:firstLine="0"/>
        <w:textAlignment w:val="center"/>
        <w:rPr>
          <w:rFonts w:cs="Arial"/>
          <w:color w:val="333333"/>
        </w:rPr>
      </w:pPr>
      <w:r w:rsidRPr="00047BA2">
        <w:rPr>
          <w:rFonts w:cs="Arial"/>
          <w:color w:val="333333"/>
        </w:rPr>
        <w:t>Veículos: ônibus (com exceção dos ônibus elétricos, híbridos e outros modelos com tração elétrica); chassis e carrocerias para ônibus; caminhões; caminhões-tratores; cavalos-mecânicos; reboques; semirreboques; chassis e carrocerias para caminhões, incluídos semirreboques tipo dolly e afins; carros-fortes e equipamentos especiais adaptáveis a chassis, tais como plataformas, guindastes, betoneiras, compactadores de lixo e tanques - todos nacionais e novos.</w:t>
      </w:r>
    </w:p>
    <w:p w14:paraId="0D34F2AB" w14:textId="77777777" w:rsidR="00F72D21" w:rsidRDefault="00F72D21" w:rsidP="00523838">
      <w:pPr>
        <w:pStyle w:val="NormalWeb"/>
        <w:spacing w:before="0" w:beforeAutospacing="0" w:after="0" w:afterAutospacing="0"/>
        <w:textAlignment w:val="center"/>
        <w:rPr>
          <w:rFonts w:asciiTheme="minorHAnsi" w:hAnsiTheme="minorHAnsi" w:cs="Arial"/>
          <w:b/>
          <w:bCs/>
          <w:color w:val="333333"/>
          <w:sz w:val="22"/>
          <w:szCs w:val="22"/>
        </w:rPr>
      </w:pPr>
    </w:p>
    <w:p w14:paraId="3D5094C9" w14:textId="64BFD690" w:rsidR="00523838" w:rsidRPr="00047BA2"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b/>
          <w:bCs/>
          <w:color w:val="333333"/>
          <w:sz w:val="22"/>
          <w:szCs w:val="22"/>
        </w:rPr>
        <w:t>Atenção:</w:t>
      </w:r>
      <w:r w:rsidRPr="00047BA2">
        <w:rPr>
          <w:rFonts w:asciiTheme="minorHAnsi" w:hAnsiTheme="minorHAnsi" w:cs="Arial"/>
          <w:color w:val="333333"/>
          <w:sz w:val="22"/>
          <w:szCs w:val="22"/>
        </w:rPr>
        <w:br/>
        <w:t>Somente será apoiado o investimento em equipamentos novos, produzidos no País e</w:t>
      </w:r>
      <w:r w:rsidR="00A95018">
        <w:rPr>
          <w:rFonts w:asciiTheme="minorHAnsi" w:hAnsiTheme="minorHAnsi" w:cs="Arial"/>
          <w:color w:val="333333"/>
          <w:sz w:val="22"/>
          <w:szCs w:val="22"/>
        </w:rPr>
        <w:t xml:space="preserve"> </w:t>
      </w:r>
      <w:hyperlink r:id="rId23" w:history="1">
        <w:r w:rsidRPr="00047BA2">
          <w:rPr>
            <w:rStyle w:val="Hyperlink"/>
            <w:rFonts w:asciiTheme="minorHAnsi" w:hAnsiTheme="minorHAnsi" w:cs="Arial"/>
            <w:b/>
            <w:bCs/>
            <w:color w:val="800080"/>
            <w:sz w:val="22"/>
            <w:szCs w:val="22"/>
          </w:rPr>
          <w:t>credenciados no BNDES</w:t>
        </w:r>
      </w:hyperlink>
      <w:r w:rsidRPr="00047BA2">
        <w:rPr>
          <w:rFonts w:asciiTheme="minorHAnsi" w:hAnsiTheme="minorHAnsi" w:cs="Arial"/>
          <w:color w:val="333333"/>
          <w:sz w:val="22"/>
          <w:szCs w:val="22"/>
        </w:rPr>
        <w:t>. Os bens devem ainda apresentar índice de nacionalização mínimo de 60%, calculado conforme</w:t>
      </w:r>
      <w:r w:rsidRPr="00047BA2">
        <w:rPr>
          <w:rStyle w:val="apple-converted-space"/>
          <w:rFonts w:asciiTheme="minorHAnsi" w:hAnsiTheme="minorHAnsi" w:cs="Arial"/>
          <w:color w:val="333333"/>
          <w:sz w:val="22"/>
          <w:szCs w:val="22"/>
        </w:rPr>
        <w:t> </w:t>
      </w:r>
      <w:hyperlink r:id="rId24" w:history="1">
        <w:r w:rsidRPr="00047BA2">
          <w:rPr>
            <w:rStyle w:val="Hyperlink"/>
            <w:rFonts w:asciiTheme="minorHAnsi" w:hAnsiTheme="minorHAnsi" w:cs="Arial"/>
            <w:b/>
            <w:bCs/>
            <w:color w:val="800080"/>
            <w:sz w:val="22"/>
            <w:szCs w:val="22"/>
          </w:rPr>
          <w:t>instruções definidas pelo BNDES</w:t>
        </w:r>
      </w:hyperlink>
      <w:r w:rsidRPr="00047BA2">
        <w:rPr>
          <w:rFonts w:asciiTheme="minorHAnsi" w:hAnsiTheme="minorHAnsi" w:cs="Arial"/>
          <w:color w:val="333333"/>
          <w:sz w:val="22"/>
          <w:szCs w:val="22"/>
        </w:rPr>
        <w:t>, ou cumprir o Processo Produtivo Básico (PPB).</w:t>
      </w:r>
    </w:p>
    <w:p w14:paraId="2E973059" w14:textId="77777777" w:rsidR="00A95018" w:rsidRDefault="00A95018" w:rsidP="00523838">
      <w:pPr>
        <w:pStyle w:val="NormalWeb"/>
        <w:spacing w:before="0" w:beforeAutospacing="0" w:after="0" w:afterAutospacing="0"/>
        <w:textAlignment w:val="center"/>
        <w:rPr>
          <w:rFonts w:asciiTheme="minorHAnsi" w:hAnsiTheme="minorHAnsi" w:cs="Arial"/>
          <w:color w:val="333333"/>
          <w:sz w:val="22"/>
          <w:szCs w:val="22"/>
        </w:rPr>
      </w:pPr>
    </w:p>
    <w:p w14:paraId="5768C5A0" w14:textId="79269E98" w:rsidR="00523838"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 xml:space="preserve">O BNDES pode apoiar o </w:t>
      </w:r>
      <w:r w:rsidRPr="00A95018">
        <w:rPr>
          <w:rFonts w:asciiTheme="minorHAnsi" w:hAnsiTheme="minorHAnsi" w:cs="Arial"/>
          <w:b/>
          <w:color w:val="333333"/>
          <w:sz w:val="22"/>
          <w:szCs w:val="22"/>
        </w:rPr>
        <w:t>capital de giro</w:t>
      </w:r>
      <w:r w:rsidRPr="00047BA2">
        <w:rPr>
          <w:rFonts w:asciiTheme="minorHAnsi" w:hAnsiTheme="minorHAnsi" w:cs="Arial"/>
          <w:color w:val="333333"/>
          <w:sz w:val="22"/>
          <w:szCs w:val="22"/>
        </w:rPr>
        <w:t xml:space="preserve"> associado a itens de projetos financiados nesta linha.</w:t>
      </w:r>
    </w:p>
    <w:p w14:paraId="599F2C5F" w14:textId="77777777" w:rsidR="00A95018" w:rsidRDefault="00A95018" w:rsidP="00523838">
      <w:pPr>
        <w:pStyle w:val="NormalWeb"/>
        <w:spacing w:before="0" w:beforeAutospacing="0" w:after="0" w:afterAutospacing="0"/>
        <w:textAlignment w:val="center"/>
        <w:rPr>
          <w:rFonts w:asciiTheme="minorHAnsi" w:hAnsiTheme="minorHAnsi" w:cs="Arial"/>
          <w:color w:val="333333"/>
          <w:sz w:val="22"/>
          <w:szCs w:val="22"/>
        </w:rPr>
      </w:pPr>
    </w:p>
    <w:p w14:paraId="34DF08A2" w14:textId="77777777" w:rsidR="00523838" w:rsidRPr="00523838" w:rsidRDefault="00523838" w:rsidP="00523838">
      <w:pPr>
        <w:pStyle w:val="Ttulo3"/>
        <w:spacing w:before="0" w:line="240" w:lineRule="auto"/>
        <w:textAlignment w:val="center"/>
        <w:rPr>
          <w:rFonts w:asciiTheme="minorHAnsi" w:hAnsiTheme="minorHAnsi" w:cs="Arial"/>
          <w:color w:val="207136"/>
          <w:lang w:val="pt-BR"/>
        </w:rPr>
      </w:pPr>
      <w:r w:rsidRPr="00523838">
        <w:rPr>
          <w:rFonts w:asciiTheme="minorHAnsi" w:hAnsiTheme="minorHAnsi" w:cs="Arial"/>
          <w:color w:val="207136"/>
          <w:lang w:val="pt-BR"/>
        </w:rPr>
        <w:t>Participação máxima do BNDES</w:t>
      </w:r>
    </w:p>
    <w:p w14:paraId="6B5AECD1" w14:textId="77777777" w:rsidR="00523838"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O Banco financia até 90% do valor total dos itens financiáveis para MPMEs e até 70% para empresas de maior porte. Mas, neste último caso, a participação poderá também ser de até 90% apenas para os seguintes itens:</w:t>
      </w:r>
    </w:p>
    <w:p w14:paraId="4A761BCB" w14:textId="77777777" w:rsidR="00A95018" w:rsidRPr="00047BA2" w:rsidRDefault="00A95018" w:rsidP="00523838">
      <w:pPr>
        <w:pStyle w:val="NormalWeb"/>
        <w:spacing w:before="0" w:beforeAutospacing="0" w:after="0" w:afterAutospacing="0"/>
        <w:textAlignment w:val="center"/>
        <w:rPr>
          <w:rFonts w:asciiTheme="minorHAnsi" w:hAnsiTheme="minorHAnsi" w:cs="Arial"/>
          <w:color w:val="333333"/>
          <w:sz w:val="22"/>
          <w:szCs w:val="22"/>
        </w:rPr>
      </w:pPr>
    </w:p>
    <w:p w14:paraId="1A3BF016" w14:textId="77777777" w:rsidR="00523838" w:rsidRPr="00047BA2" w:rsidRDefault="00523838" w:rsidP="001A345F">
      <w:pPr>
        <w:numPr>
          <w:ilvl w:val="0"/>
          <w:numId w:val="187"/>
        </w:numPr>
        <w:spacing w:after="0" w:line="240" w:lineRule="auto"/>
        <w:ind w:left="375" w:right="75"/>
        <w:textAlignment w:val="center"/>
        <w:rPr>
          <w:rFonts w:cs="Arial"/>
          <w:color w:val="333333"/>
        </w:rPr>
      </w:pPr>
      <w:r w:rsidRPr="00047BA2">
        <w:rPr>
          <w:rFonts w:cs="Arial"/>
          <w:color w:val="333333"/>
        </w:rPr>
        <w:t>Financiamento à aquisição e produção de bens de informática e automação, abrangidos pela Lei nº 8.248/1991 (Lei de Informática e Automação), de 23.10.1991, e alterações, que cumpram o Processo Produtivo Básico (PPB) e que possuam Tecnologia Nacional;</w:t>
      </w:r>
    </w:p>
    <w:p w14:paraId="08762D86" w14:textId="77777777" w:rsidR="00523838" w:rsidRPr="00047BA2" w:rsidRDefault="00523838" w:rsidP="001A345F">
      <w:pPr>
        <w:numPr>
          <w:ilvl w:val="0"/>
          <w:numId w:val="187"/>
        </w:numPr>
        <w:spacing w:after="0" w:line="240" w:lineRule="auto"/>
        <w:ind w:left="375" w:right="75"/>
        <w:textAlignment w:val="center"/>
        <w:rPr>
          <w:rFonts w:cs="Arial"/>
          <w:color w:val="333333"/>
        </w:rPr>
      </w:pPr>
      <w:r w:rsidRPr="00047BA2">
        <w:rPr>
          <w:rFonts w:cs="Arial"/>
          <w:color w:val="333333"/>
        </w:rPr>
        <w:t>financiamento a ônibus elétricos, híbridos ou outros modelos com tração elétrica,</w:t>
      </w:r>
      <w:hyperlink r:id="rId25" w:history="1">
        <w:r w:rsidRPr="00047BA2">
          <w:rPr>
            <w:rStyle w:val="Hyperlink"/>
            <w:rFonts w:cs="Arial"/>
            <w:b/>
            <w:bCs/>
            <w:color w:val="800080"/>
          </w:rPr>
          <w:t>credenciados no BNDES</w:t>
        </w:r>
      </w:hyperlink>
      <w:r w:rsidRPr="00047BA2">
        <w:rPr>
          <w:rFonts w:cs="Arial"/>
          <w:color w:val="333333"/>
        </w:rPr>
        <w:t>; e demais máquinas e equipamentos com maiores índices de eficiência energética ou que contribuam para redução de emissão de gases de efeito estufa, desde que passíveis de serem financiados no âmbito do</w:t>
      </w:r>
      <w:r w:rsidRPr="00047BA2">
        <w:rPr>
          <w:rStyle w:val="apple-converted-space"/>
          <w:rFonts w:cs="Arial"/>
          <w:color w:val="333333"/>
        </w:rPr>
        <w:t> </w:t>
      </w:r>
      <w:hyperlink r:id="rId26" w:history="1">
        <w:r w:rsidRPr="00047BA2">
          <w:rPr>
            <w:rStyle w:val="Hyperlink"/>
            <w:rFonts w:cs="Arial"/>
            <w:b/>
            <w:bCs/>
            <w:color w:val="800080"/>
          </w:rPr>
          <w:t>Subprograma Máquinas e Equipamentos Eficientes do Programa Fundo Clima</w:t>
        </w:r>
      </w:hyperlink>
      <w:r w:rsidRPr="00047BA2">
        <w:rPr>
          <w:rFonts w:cs="Arial"/>
          <w:color w:val="333333"/>
        </w:rPr>
        <w:t>. </w:t>
      </w:r>
    </w:p>
    <w:p w14:paraId="30150813" w14:textId="77777777" w:rsidR="00A95018" w:rsidRDefault="00A95018" w:rsidP="00523838">
      <w:pPr>
        <w:pStyle w:val="NormalWeb"/>
        <w:spacing w:before="0" w:beforeAutospacing="0" w:after="0" w:afterAutospacing="0"/>
        <w:textAlignment w:val="center"/>
        <w:rPr>
          <w:rFonts w:asciiTheme="minorHAnsi" w:hAnsiTheme="minorHAnsi" w:cs="Arial"/>
          <w:b/>
          <w:bCs/>
          <w:color w:val="333333"/>
          <w:sz w:val="22"/>
          <w:szCs w:val="22"/>
        </w:rPr>
      </w:pPr>
    </w:p>
    <w:p w14:paraId="38BD23A1" w14:textId="77777777" w:rsidR="00523838" w:rsidRPr="00047BA2"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b/>
          <w:bCs/>
          <w:color w:val="333333"/>
          <w:sz w:val="22"/>
          <w:szCs w:val="22"/>
        </w:rPr>
        <w:t>Observações:</w:t>
      </w:r>
    </w:p>
    <w:p w14:paraId="4B0CA8EF" w14:textId="655640B3" w:rsidR="00523838" w:rsidRPr="00047BA2" w:rsidRDefault="00523838" w:rsidP="00A95018">
      <w:pPr>
        <w:spacing w:after="0" w:line="240" w:lineRule="auto"/>
        <w:ind w:left="15" w:right="75"/>
        <w:textAlignment w:val="center"/>
        <w:rPr>
          <w:rFonts w:cs="Arial"/>
          <w:color w:val="333333"/>
        </w:rPr>
      </w:pPr>
      <w:r w:rsidRPr="00047BA2">
        <w:rPr>
          <w:rFonts w:cs="Arial"/>
          <w:color w:val="333333"/>
        </w:rPr>
        <w:t>Para outros investimentos de média-grandes e grandes empresas, a participação do BNDES também pode ser ampliada para até 90%. </w:t>
      </w:r>
    </w:p>
    <w:p w14:paraId="38FD0991" w14:textId="77777777" w:rsidR="00A95018" w:rsidRDefault="00A95018" w:rsidP="00523838">
      <w:pPr>
        <w:pStyle w:val="Ttulo3"/>
        <w:spacing w:before="0" w:line="240" w:lineRule="auto"/>
        <w:textAlignment w:val="center"/>
        <w:rPr>
          <w:rFonts w:asciiTheme="minorHAnsi" w:hAnsiTheme="minorHAnsi" w:cs="Arial"/>
          <w:color w:val="207136"/>
          <w:lang w:val="pt-BR"/>
        </w:rPr>
      </w:pPr>
    </w:p>
    <w:p w14:paraId="54947812" w14:textId="77777777" w:rsidR="00523838" w:rsidRPr="00A95018" w:rsidRDefault="00523838" w:rsidP="00523838">
      <w:pPr>
        <w:pStyle w:val="Ttulo3"/>
        <w:spacing w:before="0" w:line="240" w:lineRule="auto"/>
        <w:textAlignment w:val="center"/>
        <w:rPr>
          <w:rFonts w:asciiTheme="minorHAnsi" w:hAnsiTheme="minorHAnsi" w:cs="Arial"/>
          <w:color w:val="auto"/>
          <w:lang w:val="pt-BR"/>
        </w:rPr>
      </w:pPr>
      <w:r w:rsidRPr="00A95018">
        <w:rPr>
          <w:rFonts w:asciiTheme="minorHAnsi" w:hAnsiTheme="minorHAnsi" w:cs="Arial"/>
          <w:color w:val="auto"/>
          <w:lang w:val="pt-BR"/>
        </w:rPr>
        <w:t>Prazo</w:t>
      </w:r>
    </w:p>
    <w:p w14:paraId="5ECF3B88" w14:textId="77777777" w:rsidR="00523838" w:rsidRPr="00047BA2"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O prazo total de financiamento será determinado em função da capacidade de pagamento do empreendimento, da empresa e do grupo econômico.</w:t>
      </w:r>
    </w:p>
    <w:p w14:paraId="5E64C0C9" w14:textId="77777777" w:rsidR="00A95018" w:rsidRPr="00341A0F" w:rsidRDefault="00A95018" w:rsidP="00523838">
      <w:pPr>
        <w:pStyle w:val="Ttulo3"/>
        <w:spacing w:before="0" w:line="240" w:lineRule="auto"/>
        <w:textAlignment w:val="center"/>
        <w:rPr>
          <w:rFonts w:asciiTheme="minorHAnsi" w:hAnsiTheme="minorHAnsi" w:cs="Arial"/>
          <w:color w:val="207136"/>
          <w:lang w:val="pt-BR"/>
        </w:rPr>
      </w:pPr>
    </w:p>
    <w:p w14:paraId="4F2BA6F3" w14:textId="77777777" w:rsidR="00523838" w:rsidRPr="00A95018" w:rsidRDefault="00523838" w:rsidP="00523838">
      <w:pPr>
        <w:pStyle w:val="Ttulo3"/>
        <w:spacing w:before="0" w:line="240" w:lineRule="auto"/>
        <w:textAlignment w:val="center"/>
        <w:rPr>
          <w:rFonts w:asciiTheme="minorHAnsi" w:hAnsiTheme="minorHAnsi" w:cs="Arial"/>
          <w:color w:val="auto"/>
        </w:rPr>
      </w:pPr>
      <w:r w:rsidRPr="00A95018">
        <w:rPr>
          <w:rFonts w:asciiTheme="minorHAnsi" w:hAnsiTheme="minorHAnsi" w:cs="Arial"/>
          <w:color w:val="auto"/>
        </w:rPr>
        <w:t>Garantias</w:t>
      </w:r>
    </w:p>
    <w:p w14:paraId="58B08A3F" w14:textId="77777777" w:rsidR="00523838" w:rsidRPr="00047BA2" w:rsidRDefault="00523838" w:rsidP="001A345F">
      <w:pPr>
        <w:numPr>
          <w:ilvl w:val="0"/>
          <w:numId w:val="188"/>
        </w:numPr>
        <w:spacing w:after="0" w:line="240" w:lineRule="auto"/>
        <w:ind w:left="375" w:right="75"/>
        <w:textAlignment w:val="center"/>
        <w:rPr>
          <w:rFonts w:cs="Arial"/>
          <w:color w:val="333333"/>
        </w:rPr>
      </w:pPr>
      <w:r w:rsidRPr="00047BA2">
        <w:rPr>
          <w:rFonts w:cs="Arial"/>
          <w:b/>
          <w:bCs/>
          <w:color w:val="333333"/>
        </w:rPr>
        <w:t>Para apoio direto</w:t>
      </w:r>
      <w:r w:rsidRPr="00047BA2">
        <w:rPr>
          <w:rFonts w:cs="Arial"/>
          <w:color w:val="333333"/>
        </w:rPr>
        <w:t>: definidas na análise da operação.</w:t>
      </w:r>
    </w:p>
    <w:p w14:paraId="07B48827" w14:textId="77777777" w:rsidR="00523838" w:rsidRPr="00047BA2" w:rsidRDefault="00523838" w:rsidP="001A345F">
      <w:pPr>
        <w:numPr>
          <w:ilvl w:val="0"/>
          <w:numId w:val="188"/>
        </w:numPr>
        <w:spacing w:after="0" w:line="240" w:lineRule="auto"/>
        <w:ind w:left="375" w:right="75"/>
        <w:textAlignment w:val="center"/>
        <w:rPr>
          <w:rFonts w:cs="Arial"/>
          <w:color w:val="333333"/>
        </w:rPr>
      </w:pPr>
      <w:r w:rsidRPr="00047BA2">
        <w:rPr>
          <w:rFonts w:cs="Arial"/>
          <w:b/>
          <w:bCs/>
          <w:color w:val="333333"/>
        </w:rPr>
        <w:t>Para apoio indireto</w:t>
      </w:r>
      <w:r w:rsidRPr="00047BA2">
        <w:rPr>
          <w:rFonts w:cs="Arial"/>
          <w:color w:val="333333"/>
        </w:rPr>
        <w:t>: negociadas entre a instituição financeira credenciada e o cliente.</w:t>
      </w:r>
    </w:p>
    <w:p w14:paraId="2A5E4FA1" w14:textId="77777777" w:rsidR="00523838" w:rsidRPr="00352C76" w:rsidRDefault="00523838" w:rsidP="00352C76">
      <w:pPr>
        <w:pStyle w:val="Ttulo2"/>
        <w:shd w:val="clear" w:color="auto" w:fill="DDD9C3" w:themeFill="background2" w:themeFillShade="E6"/>
        <w:spacing w:before="0" w:line="240" w:lineRule="auto"/>
        <w:textAlignment w:val="center"/>
        <w:rPr>
          <w:rFonts w:asciiTheme="minorHAnsi" w:hAnsiTheme="minorHAnsi" w:cs="Arial"/>
          <w:color w:val="auto"/>
          <w:sz w:val="22"/>
          <w:szCs w:val="22"/>
        </w:rPr>
      </w:pPr>
      <w:r w:rsidRPr="00352C76">
        <w:rPr>
          <w:rFonts w:asciiTheme="minorHAnsi" w:hAnsiTheme="minorHAnsi" w:cs="Arial"/>
          <w:color w:val="auto"/>
          <w:sz w:val="22"/>
          <w:szCs w:val="22"/>
        </w:rPr>
        <w:lastRenderedPageBreak/>
        <w:t>Aquisição de Bens e Serviços Importados</w:t>
      </w:r>
    </w:p>
    <w:p w14:paraId="5D0C562B" w14:textId="77777777" w:rsidR="00352C76" w:rsidRPr="00341A0F" w:rsidRDefault="00352C76" w:rsidP="00523838">
      <w:pPr>
        <w:pStyle w:val="Ttulo3"/>
        <w:spacing w:before="0" w:line="240" w:lineRule="auto"/>
        <w:textAlignment w:val="center"/>
        <w:rPr>
          <w:rFonts w:asciiTheme="minorHAnsi" w:hAnsiTheme="minorHAnsi" w:cs="Arial"/>
          <w:color w:val="207136"/>
          <w:lang w:val="pt-BR"/>
        </w:rPr>
      </w:pPr>
    </w:p>
    <w:p w14:paraId="4A4B1DF4" w14:textId="15D148D0" w:rsidR="00523838" w:rsidRPr="00352C76" w:rsidRDefault="00523838" w:rsidP="00352C76">
      <w:pPr>
        <w:pStyle w:val="Ttulo3"/>
        <w:spacing w:before="0" w:line="240" w:lineRule="auto"/>
        <w:textAlignment w:val="center"/>
        <w:rPr>
          <w:rFonts w:asciiTheme="minorHAnsi" w:hAnsiTheme="minorHAnsi" w:cs="Arial"/>
          <w:b w:val="0"/>
          <w:color w:val="333333"/>
          <w:lang w:val="pt-BR"/>
        </w:rPr>
      </w:pPr>
      <w:r w:rsidRPr="00352C76">
        <w:rPr>
          <w:rFonts w:asciiTheme="minorHAnsi" w:hAnsiTheme="minorHAnsi" w:cs="Arial"/>
          <w:color w:val="auto"/>
          <w:lang w:val="pt-BR"/>
        </w:rPr>
        <w:t>Objetivo</w:t>
      </w:r>
      <w:r w:rsidR="00352C76" w:rsidRPr="00352C76">
        <w:rPr>
          <w:rFonts w:asciiTheme="minorHAnsi" w:hAnsiTheme="minorHAnsi" w:cs="Arial"/>
          <w:color w:val="auto"/>
          <w:lang w:val="pt-BR"/>
        </w:rPr>
        <w:t xml:space="preserve"> </w:t>
      </w:r>
      <w:r w:rsidRPr="00352C76">
        <w:rPr>
          <w:rFonts w:asciiTheme="minorHAnsi" w:hAnsiTheme="minorHAnsi" w:cs="Arial"/>
          <w:b w:val="0"/>
          <w:color w:val="333333"/>
          <w:lang w:val="pt-BR"/>
        </w:rPr>
        <w:t>Apoiar a importação de bens e serviços que favoreçam a modernização, a transferência de tecnologia e conhecimento, e o aumento da eficiência e produtividade do parque industrial brasileiro.</w:t>
      </w:r>
    </w:p>
    <w:p w14:paraId="3D52A9E8" w14:textId="77777777" w:rsidR="00352C76" w:rsidRDefault="00352C76" w:rsidP="00523838">
      <w:pPr>
        <w:pStyle w:val="Ttulo3"/>
        <w:spacing w:before="0" w:line="240" w:lineRule="auto"/>
        <w:textAlignment w:val="center"/>
        <w:rPr>
          <w:rFonts w:asciiTheme="minorHAnsi" w:hAnsiTheme="minorHAnsi" w:cs="Arial"/>
          <w:color w:val="207136"/>
          <w:lang w:val="pt-BR"/>
        </w:rPr>
      </w:pPr>
    </w:p>
    <w:p w14:paraId="3FF1F32E" w14:textId="4D41B32E" w:rsidR="00523838" w:rsidRPr="00352C76" w:rsidRDefault="00523838" w:rsidP="00352C76">
      <w:pPr>
        <w:pStyle w:val="Ttulo3"/>
        <w:spacing w:before="0" w:line="240" w:lineRule="auto"/>
        <w:textAlignment w:val="center"/>
        <w:rPr>
          <w:rFonts w:asciiTheme="minorHAnsi" w:hAnsiTheme="minorHAnsi" w:cs="Arial"/>
          <w:b w:val="0"/>
          <w:color w:val="333333"/>
          <w:lang w:val="pt-BR"/>
        </w:rPr>
      </w:pPr>
      <w:r w:rsidRPr="00352C76">
        <w:rPr>
          <w:rFonts w:asciiTheme="minorHAnsi" w:hAnsiTheme="minorHAnsi" w:cs="Arial"/>
          <w:color w:val="auto"/>
          <w:lang w:val="pt-BR"/>
        </w:rPr>
        <w:t>Quem pode solicitar</w:t>
      </w:r>
      <w:r w:rsidR="00352C76">
        <w:rPr>
          <w:rFonts w:asciiTheme="minorHAnsi" w:hAnsiTheme="minorHAnsi" w:cs="Arial"/>
          <w:color w:val="auto"/>
          <w:lang w:val="pt-BR"/>
        </w:rPr>
        <w:t xml:space="preserve"> </w:t>
      </w:r>
      <w:r w:rsidRPr="00352C76">
        <w:rPr>
          <w:rFonts w:asciiTheme="minorHAnsi" w:hAnsiTheme="minorHAnsi" w:cs="Arial"/>
          <w:b w:val="0"/>
          <w:color w:val="333333"/>
          <w:lang w:val="pt-BR"/>
        </w:rPr>
        <w:t>Sociedades com sede e administração no País.</w:t>
      </w:r>
    </w:p>
    <w:p w14:paraId="18E309BD" w14:textId="77777777" w:rsidR="00352C76" w:rsidRPr="00341A0F" w:rsidRDefault="00352C76" w:rsidP="00523838">
      <w:pPr>
        <w:pStyle w:val="Ttulo3"/>
        <w:spacing w:before="0" w:line="240" w:lineRule="auto"/>
        <w:textAlignment w:val="center"/>
        <w:rPr>
          <w:rFonts w:asciiTheme="minorHAnsi" w:hAnsiTheme="minorHAnsi" w:cs="Arial"/>
          <w:color w:val="207136"/>
          <w:lang w:val="pt-BR"/>
        </w:rPr>
      </w:pPr>
    </w:p>
    <w:p w14:paraId="400B0E64" w14:textId="77777777" w:rsidR="00523838" w:rsidRPr="00352C76" w:rsidRDefault="00523838" w:rsidP="00523838">
      <w:pPr>
        <w:pStyle w:val="Ttulo3"/>
        <w:spacing w:before="0" w:line="240" w:lineRule="auto"/>
        <w:textAlignment w:val="center"/>
        <w:rPr>
          <w:rFonts w:asciiTheme="minorHAnsi" w:hAnsiTheme="minorHAnsi" w:cs="Arial"/>
          <w:color w:val="auto"/>
          <w:lang w:val="pt-BR"/>
        </w:rPr>
      </w:pPr>
      <w:r w:rsidRPr="00352C76">
        <w:rPr>
          <w:rFonts w:asciiTheme="minorHAnsi" w:hAnsiTheme="minorHAnsi" w:cs="Arial"/>
          <w:color w:val="auto"/>
          <w:lang w:val="pt-BR"/>
        </w:rPr>
        <w:t>O que pode ser financiado</w:t>
      </w:r>
    </w:p>
    <w:p w14:paraId="0333F4A3" w14:textId="77777777" w:rsidR="00523838" w:rsidRPr="00047BA2" w:rsidRDefault="00523838" w:rsidP="001A345F">
      <w:pPr>
        <w:numPr>
          <w:ilvl w:val="0"/>
          <w:numId w:val="189"/>
        </w:numPr>
        <w:tabs>
          <w:tab w:val="clear" w:pos="720"/>
          <w:tab w:val="left" w:pos="284"/>
        </w:tabs>
        <w:spacing w:after="0" w:line="240" w:lineRule="auto"/>
        <w:ind w:left="0" w:firstLine="0"/>
        <w:textAlignment w:val="center"/>
        <w:rPr>
          <w:rFonts w:cs="Arial"/>
          <w:color w:val="333333"/>
        </w:rPr>
      </w:pPr>
      <w:r w:rsidRPr="00047BA2">
        <w:rPr>
          <w:rFonts w:cs="Arial"/>
          <w:color w:val="333333"/>
        </w:rPr>
        <w:t>Aquisição de bens e serviços sem similar nacional, no âmbito de projetos de investimento apoiados pelo BNDES; e</w:t>
      </w:r>
    </w:p>
    <w:p w14:paraId="7B3CD0AD" w14:textId="77777777" w:rsidR="00523838" w:rsidRPr="00047BA2" w:rsidRDefault="00523838" w:rsidP="001A345F">
      <w:pPr>
        <w:numPr>
          <w:ilvl w:val="0"/>
          <w:numId w:val="189"/>
        </w:numPr>
        <w:tabs>
          <w:tab w:val="clear" w:pos="720"/>
          <w:tab w:val="left" w:pos="284"/>
        </w:tabs>
        <w:spacing w:after="0" w:line="240" w:lineRule="auto"/>
        <w:ind w:left="0" w:firstLine="0"/>
        <w:textAlignment w:val="center"/>
        <w:rPr>
          <w:rFonts w:cs="Arial"/>
          <w:color w:val="333333"/>
        </w:rPr>
      </w:pPr>
      <w:r w:rsidRPr="00047BA2">
        <w:rPr>
          <w:rFonts w:cs="Arial"/>
          <w:color w:val="333333"/>
        </w:rPr>
        <w:t>despesas de internalização de bens e serviços importados.</w:t>
      </w:r>
    </w:p>
    <w:p w14:paraId="58F957A6" w14:textId="77777777" w:rsidR="00352C76" w:rsidRDefault="00352C76" w:rsidP="00523838">
      <w:pPr>
        <w:pStyle w:val="NormalWeb"/>
        <w:spacing w:before="0" w:beforeAutospacing="0" w:after="0" w:afterAutospacing="0"/>
        <w:textAlignment w:val="center"/>
        <w:rPr>
          <w:rFonts w:asciiTheme="minorHAnsi" w:hAnsiTheme="minorHAnsi" w:cs="Arial"/>
          <w:color w:val="333333"/>
          <w:sz w:val="22"/>
          <w:szCs w:val="22"/>
        </w:rPr>
      </w:pPr>
    </w:p>
    <w:p w14:paraId="671E7748" w14:textId="70A459C9" w:rsidR="00523838" w:rsidRPr="00047BA2"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 xml:space="preserve">O BNDES pode apoiar o </w:t>
      </w:r>
      <w:r w:rsidRPr="00352C76">
        <w:rPr>
          <w:rFonts w:asciiTheme="minorHAnsi" w:hAnsiTheme="minorHAnsi" w:cs="Arial"/>
          <w:b/>
          <w:color w:val="333333"/>
          <w:sz w:val="22"/>
          <w:szCs w:val="22"/>
        </w:rPr>
        <w:t>capital de giro</w:t>
      </w:r>
      <w:r w:rsidRPr="00047BA2">
        <w:rPr>
          <w:rFonts w:asciiTheme="minorHAnsi" w:hAnsiTheme="minorHAnsi" w:cs="Arial"/>
          <w:color w:val="333333"/>
          <w:sz w:val="22"/>
          <w:szCs w:val="22"/>
        </w:rPr>
        <w:t xml:space="preserve"> associado a itens de projetos financiados nesta linha.</w:t>
      </w:r>
      <w:r w:rsidRPr="00047BA2">
        <w:rPr>
          <w:rStyle w:val="apple-converted-space"/>
          <w:rFonts w:asciiTheme="minorHAnsi" w:hAnsiTheme="minorHAnsi" w:cs="Arial"/>
          <w:color w:val="333333"/>
          <w:sz w:val="22"/>
          <w:szCs w:val="22"/>
        </w:rPr>
        <w:t> </w:t>
      </w:r>
    </w:p>
    <w:p w14:paraId="6C157618" w14:textId="77777777" w:rsidR="00352C76" w:rsidRDefault="00352C76" w:rsidP="00523838">
      <w:pPr>
        <w:pStyle w:val="NormalWeb"/>
        <w:spacing w:before="0" w:beforeAutospacing="0" w:after="0" w:afterAutospacing="0"/>
        <w:textAlignment w:val="center"/>
        <w:rPr>
          <w:rFonts w:asciiTheme="minorHAnsi" w:hAnsiTheme="minorHAnsi" w:cs="Arial"/>
          <w:b/>
          <w:bCs/>
          <w:color w:val="333333"/>
          <w:sz w:val="22"/>
          <w:szCs w:val="22"/>
        </w:rPr>
      </w:pPr>
    </w:p>
    <w:p w14:paraId="16D2EE49" w14:textId="77777777" w:rsidR="00523838" w:rsidRPr="00047BA2"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b/>
          <w:bCs/>
          <w:color w:val="333333"/>
          <w:sz w:val="22"/>
          <w:szCs w:val="22"/>
        </w:rPr>
        <w:t>Observações:</w:t>
      </w:r>
    </w:p>
    <w:p w14:paraId="350C13ED" w14:textId="77777777" w:rsidR="00523838" w:rsidRPr="00047BA2"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Não será financiada a aquisição dos seguintes bens importados:</w:t>
      </w:r>
    </w:p>
    <w:p w14:paraId="2B6547C9" w14:textId="77777777" w:rsidR="00523838" w:rsidRPr="00047BA2" w:rsidRDefault="00523838" w:rsidP="001A345F">
      <w:pPr>
        <w:numPr>
          <w:ilvl w:val="0"/>
          <w:numId w:val="190"/>
        </w:numPr>
        <w:tabs>
          <w:tab w:val="clear" w:pos="720"/>
          <w:tab w:val="left" w:pos="284"/>
        </w:tabs>
        <w:spacing w:after="0" w:line="240" w:lineRule="auto"/>
        <w:ind w:left="0" w:firstLine="0"/>
        <w:textAlignment w:val="center"/>
        <w:rPr>
          <w:rFonts w:cs="Arial"/>
          <w:color w:val="333333"/>
        </w:rPr>
      </w:pPr>
      <w:r w:rsidRPr="00047BA2">
        <w:rPr>
          <w:rFonts w:cs="Arial"/>
          <w:color w:val="333333"/>
        </w:rPr>
        <w:t>Equipamentos móveis destinados ao transporte de qualquer natureza, inclusive os de movimentação de carga, construção, pavimentação e agropecuária, incluindo chassis e carrocerias; e</w:t>
      </w:r>
    </w:p>
    <w:p w14:paraId="677FB7F1" w14:textId="21E239F9" w:rsidR="00523838" w:rsidRPr="00047BA2" w:rsidRDefault="00352C76" w:rsidP="001A345F">
      <w:pPr>
        <w:numPr>
          <w:ilvl w:val="0"/>
          <w:numId w:val="190"/>
        </w:numPr>
        <w:tabs>
          <w:tab w:val="clear" w:pos="720"/>
          <w:tab w:val="left" w:pos="284"/>
        </w:tabs>
        <w:spacing w:after="0" w:line="240" w:lineRule="auto"/>
        <w:ind w:left="0" w:firstLine="0"/>
        <w:textAlignment w:val="center"/>
        <w:rPr>
          <w:rFonts w:cs="Arial"/>
          <w:color w:val="333333"/>
        </w:rPr>
      </w:pPr>
      <w:r>
        <w:rPr>
          <w:rFonts w:cs="Arial"/>
          <w:color w:val="333333"/>
        </w:rPr>
        <w:t>E</w:t>
      </w:r>
      <w:r w:rsidR="00523838" w:rsidRPr="00047BA2">
        <w:rPr>
          <w:rFonts w:cs="Arial"/>
          <w:color w:val="333333"/>
        </w:rPr>
        <w:t>quipamentos de automação bancária.</w:t>
      </w:r>
    </w:p>
    <w:p w14:paraId="7ED6BDA6" w14:textId="77777777" w:rsidR="00352C76" w:rsidRDefault="00352C76" w:rsidP="00352C76">
      <w:pPr>
        <w:pStyle w:val="NormalWeb"/>
        <w:spacing w:before="0" w:beforeAutospacing="0" w:after="0" w:afterAutospacing="0"/>
        <w:textAlignment w:val="center"/>
        <w:rPr>
          <w:rFonts w:asciiTheme="minorHAnsi" w:hAnsiTheme="minorHAnsi" w:cs="Arial"/>
          <w:color w:val="333333"/>
          <w:sz w:val="22"/>
          <w:szCs w:val="22"/>
        </w:rPr>
      </w:pPr>
    </w:p>
    <w:p w14:paraId="29C09529" w14:textId="77777777" w:rsidR="00523838" w:rsidRPr="00047BA2" w:rsidRDefault="00523838" w:rsidP="00352C76">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Os bens e serviços objeto do financiamento deverão ser importados em nome do cliente, não sendo passíveis de apoio aqueles já internados no país.</w:t>
      </w:r>
    </w:p>
    <w:p w14:paraId="0F36925A" w14:textId="77777777" w:rsidR="00352C76" w:rsidRDefault="00352C76" w:rsidP="00523838">
      <w:pPr>
        <w:pStyle w:val="Ttulo3"/>
        <w:spacing w:before="0" w:line="240" w:lineRule="auto"/>
        <w:textAlignment w:val="center"/>
        <w:rPr>
          <w:rFonts w:asciiTheme="minorHAnsi" w:hAnsiTheme="minorHAnsi" w:cs="Arial"/>
          <w:color w:val="207136"/>
          <w:lang w:val="pt-BR"/>
        </w:rPr>
      </w:pPr>
    </w:p>
    <w:p w14:paraId="50229B8D" w14:textId="77777777" w:rsidR="00523838" w:rsidRPr="00352C76" w:rsidRDefault="00523838" w:rsidP="00523838">
      <w:pPr>
        <w:pStyle w:val="Ttulo3"/>
        <w:spacing w:before="0" w:line="240" w:lineRule="auto"/>
        <w:textAlignment w:val="center"/>
        <w:rPr>
          <w:rFonts w:asciiTheme="minorHAnsi" w:hAnsiTheme="minorHAnsi" w:cs="Arial"/>
          <w:color w:val="auto"/>
          <w:lang w:val="pt-BR"/>
        </w:rPr>
      </w:pPr>
      <w:r w:rsidRPr="00352C76">
        <w:rPr>
          <w:rFonts w:asciiTheme="minorHAnsi" w:hAnsiTheme="minorHAnsi" w:cs="Arial"/>
          <w:color w:val="auto"/>
          <w:lang w:val="pt-BR"/>
        </w:rPr>
        <w:t>Participação máxima do BNDES</w:t>
      </w:r>
    </w:p>
    <w:p w14:paraId="5AB641D1" w14:textId="77777777" w:rsidR="00523838" w:rsidRPr="00047BA2" w:rsidRDefault="00523838" w:rsidP="00523838">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 O Banco financia até 90% dos itens financiáveis (aplicada sobre valor</w:t>
      </w:r>
      <w:r w:rsidRPr="00047BA2">
        <w:rPr>
          <w:rStyle w:val="apple-converted-space"/>
          <w:rFonts w:asciiTheme="minorHAnsi" w:hAnsiTheme="minorHAnsi" w:cs="Arial"/>
          <w:color w:val="333333"/>
          <w:sz w:val="22"/>
          <w:szCs w:val="22"/>
        </w:rPr>
        <w:t> </w:t>
      </w:r>
      <w:r w:rsidRPr="00047BA2">
        <w:rPr>
          <w:rFonts w:asciiTheme="minorHAnsi" w:hAnsiTheme="minorHAnsi" w:cs="Arial"/>
          <w:i/>
          <w:iCs/>
          <w:color w:val="333333"/>
          <w:sz w:val="22"/>
          <w:szCs w:val="22"/>
          <w:bdr w:val="none" w:sz="0" w:space="0" w:color="auto" w:frame="1"/>
        </w:rPr>
        <w:t>Free On Board</w:t>
      </w:r>
      <w:r w:rsidRPr="00047BA2">
        <w:rPr>
          <w:rFonts w:asciiTheme="minorHAnsi" w:hAnsiTheme="minorHAnsi" w:cs="Arial"/>
          <w:color w:val="333333"/>
          <w:sz w:val="22"/>
          <w:szCs w:val="22"/>
        </w:rPr>
        <w:t>).</w:t>
      </w:r>
    </w:p>
    <w:p w14:paraId="3B9942B7" w14:textId="77777777" w:rsidR="00352C76" w:rsidRPr="00341A0F" w:rsidRDefault="00352C76" w:rsidP="00523838">
      <w:pPr>
        <w:pStyle w:val="Ttulo3"/>
        <w:spacing w:before="0" w:line="240" w:lineRule="auto"/>
        <w:textAlignment w:val="center"/>
        <w:rPr>
          <w:rFonts w:asciiTheme="minorHAnsi" w:hAnsiTheme="minorHAnsi" w:cs="Arial"/>
          <w:color w:val="207136"/>
          <w:lang w:val="pt-BR"/>
        </w:rPr>
      </w:pPr>
    </w:p>
    <w:p w14:paraId="1D07E7B6" w14:textId="77777777" w:rsidR="00523838" w:rsidRPr="00352C76" w:rsidRDefault="00523838" w:rsidP="00523838">
      <w:pPr>
        <w:pStyle w:val="Ttulo3"/>
        <w:spacing w:before="0" w:line="240" w:lineRule="auto"/>
        <w:textAlignment w:val="center"/>
        <w:rPr>
          <w:rFonts w:asciiTheme="minorHAnsi" w:hAnsiTheme="minorHAnsi" w:cs="Arial"/>
          <w:color w:val="auto"/>
        </w:rPr>
      </w:pPr>
      <w:r w:rsidRPr="00352C76">
        <w:rPr>
          <w:rFonts w:asciiTheme="minorHAnsi" w:hAnsiTheme="minorHAnsi" w:cs="Arial"/>
          <w:color w:val="auto"/>
        </w:rPr>
        <w:t>Garantias</w:t>
      </w:r>
    </w:p>
    <w:p w14:paraId="53510376" w14:textId="77777777" w:rsidR="00523838" w:rsidRPr="00047BA2" w:rsidRDefault="00523838" w:rsidP="001A345F">
      <w:pPr>
        <w:numPr>
          <w:ilvl w:val="0"/>
          <w:numId w:val="191"/>
        </w:numPr>
        <w:spacing w:after="0" w:line="240" w:lineRule="auto"/>
        <w:ind w:left="375" w:right="75"/>
        <w:textAlignment w:val="center"/>
        <w:rPr>
          <w:rFonts w:cs="Arial"/>
          <w:color w:val="333333"/>
        </w:rPr>
      </w:pPr>
      <w:r w:rsidRPr="00047BA2">
        <w:rPr>
          <w:rFonts w:cs="Arial"/>
          <w:b/>
          <w:bCs/>
          <w:color w:val="333333"/>
        </w:rPr>
        <w:t>Para apoio direto</w:t>
      </w:r>
      <w:r w:rsidRPr="00047BA2">
        <w:rPr>
          <w:rFonts w:cs="Arial"/>
          <w:color w:val="333333"/>
        </w:rPr>
        <w:t>: definidas na análise da operação. Veja:</w:t>
      </w:r>
      <w:r w:rsidRPr="00047BA2">
        <w:rPr>
          <w:rStyle w:val="apple-converted-space"/>
          <w:rFonts w:cs="Arial"/>
          <w:color w:val="333333"/>
        </w:rPr>
        <w:t> </w:t>
      </w:r>
      <w:hyperlink r:id="rId27" w:history="1">
        <w:r w:rsidRPr="00047BA2">
          <w:rPr>
            <w:rStyle w:val="Hyperlink"/>
            <w:rFonts w:cs="Arial"/>
            <w:b/>
            <w:bCs/>
            <w:color w:val="800080"/>
          </w:rPr>
          <w:t>Garantias</w:t>
        </w:r>
      </w:hyperlink>
    </w:p>
    <w:p w14:paraId="65FEB79B" w14:textId="77777777" w:rsidR="00523838" w:rsidRPr="00047BA2" w:rsidRDefault="00523838" w:rsidP="001A345F">
      <w:pPr>
        <w:numPr>
          <w:ilvl w:val="0"/>
          <w:numId w:val="191"/>
        </w:numPr>
        <w:spacing w:after="0" w:line="240" w:lineRule="auto"/>
        <w:ind w:left="375" w:right="75"/>
        <w:textAlignment w:val="center"/>
        <w:rPr>
          <w:rFonts w:cs="Arial"/>
          <w:color w:val="333333"/>
        </w:rPr>
      </w:pPr>
      <w:r w:rsidRPr="00047BA2">
        <w:rPr>
          <w:rFonts w:cs="Arial"/>
          <w:b/>
          <w:bCs/>
          <w:color w:val="333333"/>
        </w:rPr>
        <w:t>Para apoio indireto</w:t>
      </w:r>
      <w:r w:rsidRPr="00047BA2">
        <w:rPr>
          <w:rFonts w:cs="Arial"/>
          <w:color w:val="333333"/>
        </w:rPr>
        <w:t>: negociadas entre a instituição financeira credenciada e o cliente.</w:t>
      </w:r>
    </w:p>
    <w:p w14:paraId="3658DDA9" w14:textId="77777777" w:rsidR="002C4A1C" w:rsidRPr="004A4A3A" w:rsidRDefault="002C4A1C" w:rsidP="006669EC">
      <w:pPr>
        <w:widowControl w:val="0"/>
        <w:autoSpaceDE w:val="0"/>
        <w:autoSpaceDN w:val="0"/>
        <w:adjustRightInd w:val="0"/>
        <w:spacing w:after="0" w:line="240" w:lineRule="auto"/>
        <w:rPr>
          <w:rFonts w:ascii="Arial" w:hAnsi="Arial" w:cs="Arial"/>
          <w:color w:val="262626"/>
        </w:rPr>
      </w:pPr>
      <w:r w:rsidRPr="004A4A3A">
        <w:rPr>
          <w:rFonts w:ascii="Arial" w:hAnsi="Arial" w:cs="Arial"/>
          <w:color w:val="262626"/>
        </w:rPr>
        <w:br w:type="page"/>
      </w:r>
    </w:p>
    <w:p w14:paraId="0A3C5FD5" w14:textId="77777777" w:rsidR="008D5AE3" w:rsidRPr="004A4A3A" w:rsidRDefault="008D5AE3"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BNDES Automático</w:t>
      </w:r>
    </w:p>
    <w:p w14:paraId="003C4EE7" w14:textId="77777777" w:rsidR="0038484D" w:rsidRPr="004A4A3A" w:rsidRDefault="0038484D" w:rsidP="006669EC">
      <w:pPr>
        <w:widowControl w:val="0"/>
        <w:autoSpaceDE w:val="0"/>
        <w:autoSpaceDN w:val="0"/>
        <w:adjustRightInd w:val="0"/>
        <w:spacing w:after="0" w:line="240" w:lineRule="auto"/>
        <w:jc w:val="both"/>
        <w:rPr>
          <w:rFonts w:cs="Arial"/>
        </w:rPr>
      </w:pPr>
    </w:p>
    <w:p w14:paraId="191E00AD" w14:textId="77777777" w:rsidR="008D5AE3" w:rsidRPr="004A4A3A" w:rsidRDefault="008D5AE3" w:rsidP="006669EC">
      <w:pPr>
        <w:widowControl w:val="0"/>
        <w:autoSpaceDE w:val="0"/>
        <w:autoSpaceDN w:val="0"/>
        <w:adjustRightInd w:val="0"/>
        <w:spacing w:after="0" w:line="240" w:lineRule="auto"/>
        <w:jc w:val="both"/>
        <w:rPr>
          <w:rFonts w:cs="Arial"/>
        </w:rPr>
      </w:pPr>
      <w:r w:rsidRPr="004A4A3A">
        <w:rPr>
          <w:rFonts w:cs="Arial"/>
        </w:rPr>
        <w:t>Financiamento, por meio de instituições financeiras credenciadas, a projetos de investimento cujo valor seja inferior ou igual a R$ 20 milhões. Esses limites também representam o máximo que cada cliente pode financiar a cada período de 12 meses.</w:t>
      </w:r>
    </w:p>
    <w:p w14:paraId="2F0CBE25" w14:textId="77777777" w:rsidR="008D5AE3" w:rsidRPr="004A4A3A" w:rsidRDefault="008D5AE3" w:rsidP="006669EC">
      <w:pPr>
        <w:widowControl w:val="0"/>
        <w:autoSpaceDE w:val="0"/>
        <w:autoSpaceDN w:val="0"/>
        <w:adjustRightInd w:val="0"/>
        <w:spacing w:after="0" w:line="240" w:lineRule="auto"/>
        <w:jc w:val="both"/>
        <w:rPr>
          <w:rFonts w:cs="Arial"/>
        </w:rPr>
      </w:pPr>
    </w:p>
    <w:p w14:paraId="16E76E5B" w14:textId="77777777" w:rsidR="008D5AE3" w:rsidRPr="004A4A3A" w:rsidRDefault="00EA737F"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Empreendimentos apoiáveis:</w:t>
      </w:r>
    </w:p>
    <w:p w14:paraId="47815587" w14:textId="77777777" w:rsidR="008D5AE3" w:rsidRPr="004A4A3A" w:rsidRDefault="008D5AE3" w:rsidP="006669EC">
      <w:pPr>
        <w:widowControl w:val="0"/>
        <w:autoSpaceDE w:val="0"/>
        <w:autoSpaceDN w:val="0"/>
        <w:adjustRightInd w:val="0"/>
        <w:spacing w:after="0" w:line="240" w:lineRule="auto"/>
        <w:jc w:val="both"/>
        <w:rPr>
          <w:rFonts w:cs="Arial"/>
        </w:rPr>
      </w:pPr>
      <w:r w:rsidRPr="004A4A3A">
        <w:rPr>
          <w:rFonts w:cs="Arial"/>
        </w:rPr>
        <w:t>Investimentos para implantação, ampliação, recuperação e modernização de ativos fixos, bem como investimentos em meio ambiente e projetos de P,D&amp;I, nos setores de indústria, comércio, prestação de serviços e agropecuária, observando os itens financiáveis em cada linha.</w:t>
      </w:r>
    </w:p>
    <w:p w14:paraId="47BAE5EC" w14:textId="77777777" w:rsidR="008D5AE3" w:rsidRPr="004A4A3A" w:rsidRDefault="008D5AE3" w:rsidP="006669EC">
      <w:pPr>
        <w:widowControl w:val="0"/>
        <w:autoSpaceDE w:val="0"/>
        <w:autoSpaceDN w:val="0"/>
        <w:adjustRightInd w:val="0"/>
        <w:spacing w:after="0" w:line="240" w:lineRule="auto"/>
        <w:jc w:val="both"/>
        <w:rPr>
          <w:rFonts w:cs="Arial"/>
        </w:rPr>
      </w:pPr>
    </w:p>
    <w:p w14:paraId="68136C51" w14:textId="77777777" w:rsidR="008D5AE3" w:rsidRPr="004A4A3A" w:rsidRDefault="008D5AE3"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Formas de apoio:</w:t>
      </w:r>
    </w:p>
    <w:p w14:paraId="4C2F5A9C" w14:textId="68A91AB5" w:rsidR="008D5AE3" w:rsidRPr="004A4A3A" w:rsidRDefault="008D5AE3" w:rsidP="006669EC">
      <w:pPr>
        <w:widowControl w:val="0"/>
        <w:autoSpaceDE w:val="0"/>
        <w:autoSpaceDN w:val="0"/>
        <w:adjustRightInd w:val="0"/>
        <w:spacing w:after="0" w:line="240" w:lineRule="auto"/>
        <w:jc w:val="both"/>
        <w:rPr>
          <w:rFonts w:cs="Arial"/>
        </w:rPr>
      </w:pPr>
      <w:r w:rsidRPr="004A4A3A">
        <w:rPr>
          <w:rFonts w:cs="Arial"/>
        </w:rPr>
        <w:t xml:space="preserve">Indireta </w:t>
      </w:r>
      <w:r w:rsidR="0038484D" w:rsidRPr="004A4A3A">
        <w:rPr>
          <w:rFonts w:cs="Arial"/>
        </w:rPr>
        <w:t>a</w:t>
      </w:r>
      <w:r w:rsidRPr="004A4A3A">
        <w:rPr>
          <w:rFonts w:cs="Arial"/>
        </w:rPr>
        <w:t>utomática.</w:t>
      </w:r>
    </w:p>
    <w:p w14:paraId="4FB3DDD3" w14:textId="77777777" w:rsidR="005B4590" w:rsidRPr="004A4A3A" w:rsidRDefault="005B4590" w:rsidP="006669EC">
      <w:pPr>
        <w:widowControl w:val="0"/>
        <w:autoSpaceDE w:val="0"/>
        <w:autoSpaceDN w:val="0"/>
        <w:adjustRightInd w:val="0"/>
        <w:spacing w:after="0" w:line="240" w:lineRule="auto"/>
        <w:jc w:val="both"/>
        <w:rPr>
          <w:rFonts w:cs="Arial"/>
        </w:rPr>
      </w:pPr>
    </w:p>
    <w:p w14:paraId="4251C89C" w14:textId="77777777" w:rsidR="005B4590" w:rsidRPr="004A4A3A" w:rsidRDefault="005B4590"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5689E429" w14:textId="77777777" w:rsidR="005B4590" w:rsidRPr="004A4A3A" w:rsidRDefault="005B4590" w:rsidP="006669EC">
      <w:pPr>
        <w:widowControl w:val="0"/>
        <w:autoSpaceDE w:val="0"/>
        <w:autoSpaceDN w:val="0"/>
        <w:adjustRightInd w:val="0"/>
        <w:spacing w:after="0" w:line="240" w:lineRule="auto"/>
        <w:jc w:val="both"/>
        <w:rPr>
          <w:rFonts w:cs="Arial"/>
        </w:rPr>
      </w:pPr>
      <w:r w:rsidRPr="004A4A3A">
        <w:rPr>
          <w:rFonts w:cs="Arial"/>
        </w:rPr>
        <w:t>Podem solicitar apoio financeiro, respeitando as orientações das linhas:</w:t>
      </w:r>
    </w:p>
    <w:p w14:paraId="0302CA6C" w14:textId="77777777" w:rsidR="005B4590" w:rsidRPr="004A4A3A" w:rsidRDefault="005B4590" w:rsidP="001A345F">
      <w:pPr>
        <w:pStyle w:val="PargrafodaLista"/>
        <w:widowControl w:val="0"/>
        <w:numPr>
          <w:ilvl w:val="0"/>
          <w:numId w:val="74"/>
        </w:numPr>
        <w:autoSpaceDE w:val="0"/>
        <w:autoSpaceDN w:val="0"/>
        <w:adjustRightInd w:val="0"/>
        <w:spacing w:after="0" w:line="240" w:lineRule="auto"/>
        <w:ind w:left="851" w:hanging="284"/>
        <w:jc w:val="both"/>
        <w:rPr>
          <w:rFonts w:cs="Arial"/>
          <w:lang w:val="en-US"/>
        </w:rPr>
      </w:pPr>
      <w:r w:rsidRPr="004A4A3A">
        <w:rPr>
          <w:rFonts w:cs="Arial"/>
          <w:lang w:val="en-US"/>
        </w:rPr>
        <w:t>Sociedades nacionais e estrangeiras</w:t>
      </w:r>
    </w:p>
    <w:p w14:paraId="1D1C3654" w14:textId="77777777" w:rsidR="005B4590" w:rsidRPr="004A4A3A" w:rsidRDefault="005B4590" w:rsidP="001A345F">
      <w:pPr>
        <w:pStyle w:val="PargrafodaLista"/>
        <w:widowControl w:val="0"/>
        <w:numPr>
          <w:ilvl w:val="0"/>
          <w:numId w:val="74"/>
        </w:numPr>
        <w:autoSpaceDE w:val="0"/>
        <w:autoSpaceDN w:val="0"/>
        <w:adjustRightInd w:val="0"/>
        <w:spacing w:after="0" w:line="240" w:lineRule="auto"/>
        <w:ind w:left="851" w:hanging="284"/>
        <w:jc w:val="both"/>
        <w:rPr>
          <w:rFonts w:cs="Arial"/>
        </w:rPr>
      </w:pPr>
      <w:r w:rsidRPr="004A4A3A">
        <w:rPr>
          <w:rFonts w:cs="Arial"/>
        </w:rPr>
        <w:t>Cooperativas, associações e fundações, com sede e administração no país</w:t>
      </w:r>
    </w:p>
    <w:p w14:paraId="5E5CE49F" w14:textId="77777777" w:rsidR="005B4590" w:rsidRPr="004A4A3A" w:rsidRDefault="005B4590" w:rsidP="001A345F">
      <w:pPr>
        <w:pStyle w:val="PargrafodaLista"/>
        <w:widowControl w:val="0"/>
        <w:numPr>
          <w:ilvl w:val="0"/>
          <w:numId w:val="74"/>
        </w:numPr>
        <w:autoSpaceDE w:val="0"/>
        <w:autoSpaceDN w:val="0"/>
        <w:adjustRightInd w:val="0"/>
        <w:spacing w:after="0" w:line="240" w:lineRule="auto"/>
        <w:ind w:left="851" w:hanging="284"/>
        <w:jc w:val="both"/>
        <w:rPr>
          <w:rFonts w:cs="Arial"/>
        </w:rPr>
      </w:pPr>
      <w:r w:rsidRPr="004A4A3A">
        <w:rPr>
          <w:rFonts w:cs="Arial"/>
        </w:rPr>
        <w:t>Empresários individuais inscritos no CNPJ e no Registro Público de Empresas Mercantis</w:t>
      </w:r>
    </w:p>
    <w:p w14:paraId="2CBB89C5" w14:textId="7277A912" w:rsidR="005B4590" w:rsidRPr="004A4A3A" w:rsidRDefault="005B4590" w:rsidP="001A345F">
      <w:pPr>
        <w:pStyle w:val="PargrafodaLista"/>
        <w:widowControl w:val="0"/>
        <w:numPr>
          <w:ilvl w:val="0"/>
          <w:numId w:val="74"/>
        </w:numPr>
        <w:autoSpaceDE w:val="0"/>
        <w:autoSpaceDN w:val="0"/>
        <w:adjustRightInd w:val="0"/>
        <w:spacing w:after="0" w:line="240" w:lineRule="auto"/>
        <w:ind w:left="851" w:hanging="284"/>
        <w:jc w:val="both"/>
        <w:rPr>
          <w:rFonts w:cs="Arial"/>
          <w:lang w:val="en-US"/>
        </w:rPr>
      </w:pPr>
      <w:r w:rsidRPr="004A4A3A">
        <w:rPr>
          <w:rFonts w:cs="Arial"/>
          <w:lang w:val="en-US"/>
        </w:rPr>
        <w:t>Pessoas jurídicas de direito p</w:t>
      </w:r>
      <w:r w:rsidR="0038484D" w:rsidRPr="004A4A3A">
        <w:rPr>
          <w:rFonts w:cs="Arial"/>
          <w:lang w:val="en-US"/>
        </w:rPr>
        <w:t>úblico</w:t>
      </w:r>
    </w:p>
    <w:p w14:paraId="31A11486" w14:textId="77777777" w:rsidR="005B4590" w:rsidRPr="004A4A3A" w:rsidRDefault="005B4590" w:rsidP="001A345F">
      <w:pPr>
        <w:pStyle w:val="PargrafodaLista"/>
        <w:widowControl w:val="0"/>
        <w:numPr>
          <w:ilvl w:val="0"/>
          <w:numId w:val="74"/>
        </w:numPr>
        <w:autoSpaceDE w:val="0"/>
        <w:autoSpaceDN w:val="0"/>
        <w:adjustRightInd w:val="0"/>
        <w:spacing w:after="0" w:line="240" w:lineRule="auto"/>
        <w:ind w:left="851" w:hanging="284"/>
        <w:jc w:val="both"/>
        <w:rPr>
          <w:rFonts w:cs="Arial"/>
        </w:rPr>
      </w:pPr>
      <w:r w:rsidRPr="004A4A3A">
        <w:rPr>
          <w:rFonts w:cs="Arial"/>
        </w:rPr>
        <w:t>Pessoas físicas residentes e domiciliadas no país caracterizadas como produtor rural, para investimento no setor agropecuário</w:t>
      </w:r>
    </w:p>
    <w:p w14:paraId="0B9D16E0" w14:textId="77777777" w:rsidR="008D5AE3" w:rsidRPr="004A4A3A" w:rsidRDefault="008D5AE3" w:rsidP="006669EC">
      <w:pPr>
        <w:widowControl w:val="0"/>
        <w:autoSpaceDE w:val="0"/>
        <w:autoSpaceDN w:val="0"/>
        <w:adjustRightInd w:val="0"/>
        <w:spacing w:after="0" w:line="240" w:lineRule="auto"/>
        <w:jc w:val="both"/>
        <w:rPr>
          <w:rFonts w:cs="Arial"/>
        </w:rPr>
      </w:pPr>
    </w:p>
    <w:p w14:paraId="248339B6" w14:textId="77777777" w:rsidR="008D5AE3" w:rsidRPr="004A4A3A" w:rsidRDefault="008D5AE3"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Linhas de financiamento:</w:t>
      </w:r>
    </w:p>
    <w:p w14:paraId="5949C6A5" w14:textId="77777777" w:rsidR="008D5AE3" w:rsidRPr="004A4A3A" w:rsidRDefault="008D5AE3" w:rsidP="006669EC">
      <w:pPr>
        <w:widowControl w:val="0"/>
        <w:autoSpaceDE w:val="0"/>
        <w:autoSpaceDN w:val="0"/>
        <w:adjustRightInd w:val="0"/>
        <w:spacing w:after="0" w:line="240" w:lineRule="auto"/>
        <w:jc w:val="both"/>
        <w:rPr>
          <w:rFonts w:cs="Arial"/>
        </w:rPr>
      </w:pPr>
      <w:r w:rsidRPr="004A4A3A">
        <w:rPr>
          <w:rFonts w:cs="Arial"/>
        </w:rPr>
        <w:t>O BNDES Automático divide-se em linhas de financiamento</w:t>
      </w:r>
      <w:r w:rsidRPr="004A4A3A">
        <w:rPr>
          <w:rFonts w:cs="Arial"/>
          <w:b/>
          <w:bCs/>
        </w:rPr>
        <w:t>, </w:t>
      </w:r>
      <w:r w:rsidRPr="004A4A3A">
        <w:rPr>
          <w:rFonts w:cs="Arial"/>
        </w:rPr>
        <w:t>com objetivos e condições financeiras específicas, para melhor atender às demandas dos clientes devido ao porte e à atividade econômica.</w:t>
      </w:r>
    </w:p>
    <w:p w14:paraId="7E568560" w14:textId="77777777" w:rsidR="00B56664" w:rsidRPr="004A4A3A" w:rsidRDefault="00B56664" w:rsidP="006669EC">
      <w:pPr>
        <w:widowControl w:val="0"/>
        <w:autoSpaceDE w:val="0"/>
        <w:autoSpaceDN w:val="0"/>
        <w:adjustRightInd w:val="0"/>
        <w:spacing w:after="0" w:line="240" w:lineRule="auto"/>
        <w:jc w:val="both"/>
        <w:rPr>
          <w:rFonts w:cs="Arial"/>
        </w:rPr>
      </w:pPr>
    </w:p>
    <w:p w14:paraId="5847A11F" w14:textId="77777777" w:rsidR="00B56664" w:rsidRPr="004A4A3A" w:rsidRDefault="00B56664" w:rsidP="006669EC">
      <w:pPr>
        <w:widowControl w:val="0"/>
        <w:autoSpaceDE w:val="0"/>
        <w:autoSpaceDN w:val="0"/>
        <w:adjustRightInd w:val="0"/>
        <w:spacing w:after="0" w:line="240" w:lineRule="auto"/>
        <w:jc w:val="both"/>
        <w:rPr>
          <w:rFonts w:cs="Arial"/>
        </w:rPr>
      </w:pPr>
      <w:r w:rsidRPr="004A4A3A">
        <w:rPr>
          <w:rFonts w:cs="Arial"/>
        </w:rPr>
        <w:t>As linhas disponíveis para o BNDES Automático são:</w:t>
      </w:r>
    </w:p>
    <w:p w14:paraId="4EFCF5CE" w14:textId="77777777" w:rsidR="00B56664" w:rsidRPr="004A4A3A" w:rsidRDefault="00985FDB" w:rsidP="001A345F">
      <w:pPr>
        <w:pStyle w:val="PargrafodaLista"/>
        <w:widowControl w:val="0"/>
        <w:numPr>
          <w:ilvl w:val="0"/>
          <w:numId w:val="77"/>
        </w:numPr>
        <w:autoSpaceDE w:val="0"/>
        <w:autoSpaceDN w:val="0"/>
        <w:adjustRightInd w:val="0"/>
        <w:spacing w:after="0" w:line="240" w:lineRule="auto"/>
        <w:ind w:left="851" w:hanging="284"/>
        <w:jc w:val="both"/>
        <w:rPr>
          <w:rFonts w:cs="Arial"/>
        </w:rPr>
      </w:pPr>
      <w:r w:rsidRPr="004A4A3A">
        <w:rPr>
          <w:rFonts w:cs="Arial"/>
        </w:rPr>
        <w:t xml:space="preserve">MPME Investimento - </w:t>
      </w:r>
      <w:r w:rsidR="00B56664" w:rsidRPr="004A4A3A">
        <w:rPr>
          <w:rFonts w:cs="Arial"/>
        </w:rPr>
        <w:t>Apoio a projetos de investimento, incluindo a aquisição de equipamentos nacionais novos e o capital de giro associado para micro, pequenas, médias empresas, de qualquer setor de atuação, e produtores rurais</w:t>
      </w:r>
    </w:p>
    <w:p w14:paraId="596ECDFB" w14:textId="77777777" w:rsidR="00B56664" w:rsidRPr="004A4A3A" w:rsidRDefault="00B56664" w:rsidP="001A345F">
      <w:pPr>
        <w:pStyle w:val="PargrafodaLista"/>
        <w:widowControl w:val="0"/>
        <w:numPr>
          <w:ilvl w:val="0"/>
          <w:numId w:val="77"/>
        </w:numPr>
        <w:autoSpaceDE w:val="0"/>
        <w:autoSpaceDN w:val="0"/>
        <w:adjustRightInd w:val="0"/>
        <w:spacing w:after="0" w:line="240" w:lineRule="auto"/>
        <w:ind w:left="851" w:hanging="284"/>
        <w:jc w:val="both"/>
        <w:rPr>
          <w:rFonts w:cs="Arial"/>
        </w:rPr>
      </w:pPr>
      <w:r w:rsidRPr="004A4A3A">
        <w:rPr>
          <w:rFonts w:cs="Arial"/>
        </w:rPr>
        <w:t xml:space="preserve">Capacidade </w:t>
      </w:r>
      <w:r w:rsidR="005B4590" w:rsidRPr="004A4A3A">
        <w:rPr>
          <w:rFonts w:cs="Arial"/>
        </w:rPr>
        <w:t>P</w:t>
      </w:r>
      <w:r w:rsidRPr="004A4A3A">
        <w:rPr>
          <w:rFonts w:cs="Arial"/>
        </w:rPr>
        <w:t>rodutiva – demais indústrias e agropecuária – investimento fixo (CP Investimento Indústrias e Agropecuária) - Apoio a projetos de investimentos de médias-grandes e grandes empresas dos setores industrial (exceto bens de capital) e agropecuário</w:t>
      </w:r>
    </w:p>
    <w:p w14:paraId="0AE0F07A" w14:textId="514533A1" w:rsidR="00B56664" w:rsidRPr="004A4A3A" w:rsidRDefault="00B56664" w:rsidP="001A345F">
      <w:pPr>
        <w:pStyle w:val="PargrafodaLista"/>
        <w:widowControl w:val="0"/>
        <w:numPr>
          <w:ilvl w:val="0"/>
          <w:numId w:val="77"/>
        </w:numPr>
        <w:autoSpaceDE w:val="0"/>
        <w:autoSpaceDN w:val="0"/>
        <w:adjustRightInd w:val="0"/>
        <w:spacing w:after="0" w:line="240" w:lineRule="auto"/>
        <w:ind w:left="851" w:hanging="284"/>
        <w:jc w:val="both"/>
        <w:rPr>
          <w:rFonts w:cs="Arial"/>
        </w:rPr>
      </w:pPr>
      <w:r w:rsidRPr="004A4A3A">
        <w:rPr>
          <w:rFonts w:cs="Arial"/>
        </w:rPr>
        <w:t>Ca</w:t>
      </w:r>
      <w:r w:rsidR="005B4590" w:rsidRPr="004A4A3A">
        <w:rPr>
          <w:rFonts w:cs="Arial"/>
        </w:rPr>
        <w:t>pacidade P</w:t>
      </w:r>
      <w:r w:rsidRPr="004A4A3A">
        <w:rPr>
          <w:rFonts w:cs="Arial"/>
        </w:rPr>
        <w:t xml:space="preserve">rodutiva – turismo, </w:t>
      </w:r>
      <w:r w:rsidR="009D0F13" w:rsidRPr="004A4A3A">
        <w:rPr>
          <w:rFonts w:cs="Arial"/>
        </w:rPr>
        <w:t xml:space="preserve">comércio </w:t>
      </w:r>
      <w:r w:rsidR="005B4590" w:rsidRPr="004A4A3A">
        <w:rPr>
          <w:rFonts w:cs="Arial"/>
        </w:rPr>
        <w:t>e serviços</w:t>
      </w:r>
      <w:r w:rsidRPr="004A4A3A">
        <w:rPr>
          <w:rFonts w:cs="Arial"/>
        </w:rPr>
        <w:t xml:space="preserve"> – investimento Fixo (CP Investimento Turismo, Comércio e Serviços) - Apoio a projetos de investimentos de médias-grandes e grandes empresas dos setores de </w:t>
      </w:r>
      <w:r w:rsidR="008773CE" w:rsidRPr="004A4A3A">
        <w:rPr>
          <w:rFonts w:cs="Arial"/>
        </w:rPr>
        <w:t>turismo, comércio e/ou serviços</w:t>
      </w:r>
    </w:p>
    <w:p w14:paraId="72762713" w14:textId="77777777" w:rsidR="00B56664" w:rsidRPr="004A4A3A" w:rsidRDefault="005B4590" w:rsidP="001A345F">
      <w:pPr>
        <w:pStyle w:val="PargrafodaLista"/>
        <w:widowControl w:val="0"/>
        <w:numPr>
          <w:ilvl w:val="0"/>
          <w:numId w:val="77"/>
        </w:numPr>
        <w:autoSpaceDE w:val="0"/>
        <w:autoSpaceDN w:val="0"/>
        <w:adjustRightInd w:val="0"/>
        <w:spacing w:after="0" w:line="240" w:lineRule="auto"/>
        <w:ind w:left="851" w:hanging="284"/>
        <w:jc w:val="both"/>
        <w:rPr>
          <w:rFonts w:cs="Arial"/>
        </w:rPr>
      </w:pPr>
      <w:r w:rsidRPr="004A4A3A">
        <w:rPr>
          <w:rFonts w:cs="Arial"/>
        </w:rPr>
        <w:t>Capacidade Pr</w:t>
      </w:r>
      <w:r w:rsidR="008773CE" w:rsidRPr="004A4A3A">
        <w:rPr>
          <w:rFonts w:cs="Arial"/>
        </w:rPr>
        <w:t xml:space="preserve">odutiva – investimento indústria </w:t>
      </w:r>
      <w:r w:rsidRPr="004A4A3A">
        <w:rPr>
          <w:rFonts w:cs="Arial"/>
        </w:rPr>
        <w:t xml:space="preserve">de </w:t>
      </w:r>
      <w:r w:rsidR="008773CE" w:rsidRPr="004A4A3A">
        <w:rPr>
          <w:rFonts w:cs="Arial"/>
        </w:rPr>
        <w:t>BK (CP Investimento Indústria BK) - A</w:t>
      </w:r>
      <w:r w:rsidR="00B56664" w:rsidRPr="004A4A3A">
        <w:rPr>
          <w:rFonts w:cs="Arial"/>
        </w:rPr>
        <w:t>poio a projetos de investimentos para indúst</w:t>
      </w:r>
      <w:r w:rsidR="008773CE" w:rsidRPr="004A4A3A">
        <w:rPr>
          <w:rFonts w:cs="Arial"/>
        </w:rPr>
        <w:t>ria do setor de bens de capital</w:t>
      </w:r>
    </w:p>
    <w:p w14:paraId="39C5EAEE" w14:textId="77777777" w:rsidR="00B56664" w:rsidRPr="004A4A3A" w:rsidRDefault="008773CE" w:rsidP="001A345F">
      <w:pPr>
        <w:pStyle w:val="PargrafodaLista"/>
        <w:widowControl w:val="0"/>
        <w:numPr>
          <w:ilvl w:val="0"/>
          <w:numId w:val="77"/>
        </w:numPr>
        <w:autoSpaceDE w:val="0"/>
        <w:autoSpaceDN w:val="0"/>
        <w:adjustRightInd w:val="0"/>
        <w:spacing w:after="0" w:line="240" w:lineRule="auto"/>
        <w:ind w:left="851" w:hanging="284"/>
        <w:jc w:val="both"/>
        <w:rPr>
          <w:rFonts w:cs="Arial"/>
        </w:rPr>
      </w:pPr>
      <w:r w:rsidRPr="004A4A3A">
        <w:rPr>
          <w:rFonts w:cs="Arial"/>
        </w:rPr>
        <w:t>Capacidade</w:t>
      </w:r>
      <w:r w:rsidR="005B4590" w:rsidRPr="004A4A3A">
        <w:rPr>
          <w:rFonts w:cs="Arial"/>
        </w:rPr>
        <w:t xml:space="preserve"> Produtiva BK (CP BK) - </w:t>
      </w:r>
      <w:r w:rsidR="00B56664" w:rsidRPr="004A4A3A">
        <w:rPr>
          <w:rFonts w:cs="Arial"/>
        </w:rPr>
        <w:t xml:space="preserve">Apoio à aquisição de máquinas e equipamentos nacionais novos, associada a investimentos financiados no âmbito das linhas CP Investimento e </w:t>
      </w:r>
      <w:r w:rsidR="005B4590" w:rsidRPr="004A4A3A">
        <w:rPr>
          <w:rFonts w:cs="Arial"/>
        </w:rPr>
        <w:t>CP Investimento Indústria de BK</w:t>
      </w:r>
    </w:p>
    <w:p w14:paraId="78D27D01" w14:textId="77777777" w:rsidR="005B4590" w:rsidRPr="004A4A3A" w:rsidRDefault="00523835" w:rsidP="001A345F">
      <w:pPr>
        <w:pStyle w:val="PargrafodaLista"/>
        <w:widowControl w:val="0"/>
        <w:numPr>
          <w:ilvl w:val="0"/>
          <w:numId w:val="77"/>
        </w:numPr>
        <w:autoSpaceDE w:val="0"/>
        <w:autoSpaceDN w:val="0"/>
        <w:adjustRightInd w:val="0"/>
        <w:spacing w:after="0" w:line="240" w:lineRule="auto"/>
        <w:ind w:left="851" w:hanging="284"/>
        <w:jc w:val="both"/>
        <w:rPr>
          <w:rFonts w:cs="Arial"/>
        </w:rPr>
      </w:pPr>
      <w:r w:rsidRPr="004A4A3A">
        <w:rPr>
          <w:rFonts w:cs="Arial"/>
        </w:rPr>
        <w:t>Concorrê</w:t>
      </w:r>
      <w:r w:rsidR="005B4590" w:rsidRPr="004A4A3A">
        <w:rPr>
          <w:rFonts w:cs="Arial"/>
        </w:rPr>
        <w:t xml:space="preserve">ncia internacional – Apoio </w:t>
      </w:r>
      <w:r w:rsidR="00B56664" w:rsidRPr="004A4A3A">
        <w:rPr>
          <w:rFonts w:cs="Arial"/>
        </w:rPr>
        <w:t xml:space="preserve">à aquisição e produção, não isoladas, de equipamentos, </w:t>
      </w:r>
      <w:r w:rsidR="00B56664" w:rsidRPr="004A4A3A">
        <w:rPr>
          <w:rFonts w:cs="Arial"/>
          <w:i/>
        </w:rPr>
        <w:t>software</w:t>
      </w:r>
      <w:r w:rsidR="00B56664" w:rsidRPr="004A4A3A">
        <w:rPr>
          <w:rFonts w:cs="Arial"/>
        </w:rPr>
        <w:t>, bens de informática e automação que demandem condições de financiamento compatíveis com as ofertadas para congêneres estrangeiros em concorrências internacionais, para média-grandes e grandes empresas de qualquer setor</w:t>
      </w:r>
    </w:p>
    <w:p w14:paraId="3E1299AE" w14:textId="77777777" w:rsidR="00B56664" w:rsidRPr="004A4A3A" w:rsidRDefault="005B4590" w:rsidP="001A345F">
      <w:pPr>
        <w:pStyle w:val="PargrafodaLista"/>
        <w:widowControl w:val="0"/>
        <w:numPr>
          <w:ilvl w:val="0"/>
          <w:numId w:val="77"/>
        </w:numPr>
        <w:autoSpaceDE w:val="0"/>
        <w:autoSpaceDN w:val="0"/>
        <w:adjustRightInd w:val="0"/>
        <w:spacing w:after="0" w:line="240" w:lineRule="auto"/>
        <w:ind w:left="851" w:hanging="284"/>
        <w:jc w:val="both"/>
        <w:rPr>
          <w:rFonts w:cs="Arial"/>
        </w:rPr>
      </w:pPr>
      <w:r w:rsidRPr="004A4A3A">
        <w:rPr>
          <w:rFonts w:cs="Arial"/>
        </w:rPr>
        <w:t xml:space="preserve">Capacidade Produtiva Importação (CP Importação) – Apoio </w:t>
      </w:r>
      <w:r w:rsidR="00B56664" w:rsidRPr="004A4A3A">
        <w:rPr>
          <w:rFonts w:cs="Arial"/>
        </w:rPr>
        <w:t xml:space="preserve">à importação de máquinas e </w:t>
      </w:r>
      <w:r w:rsidR="00B56664" w:rsidRPr="004A4A3A">
        <w:rPr>
          <w:rFonts w:cs="Arial"/>
        </w:rPr>
        <w:lastRenderedPageBreak/>
        <w:t>equipamentos novos</w:t>
      </w:r>
      <w:r w:rsidRPr="004A4A3A">
        <w:rPr>
          <w:rFonts w:cs="Arial"/>
        </w:rPr>
        <w:t>,</w:t>
      </w:r>
      <w:r w:rsidR="00B56664" w:rsidRPr="004A4A3A">
        <w:rPr>
          <w:rFonts w:cs="Arial"/>
        </w:rPr>
        <w:t xml:space="preserve"> sem similar nacional</w:t>
      </w:r>
      <w:r w:rsidRPr="004A4A3A">
        <w:rPr>
          <w:rFonts w:cs="Arial"/>
        </w:rPr>
        <w:t>,</w:t>
      </w:r>
      <w:r w:rsidR="00B56664" w:rsidRPr="004A4A3A">
        <w:rPr>
          <w:rFonts w:cs="Arial"/>
        </w:rPr>
        <w:t xml:space="preserve"> para emp</w:t>
      </w:r>
      <w:r w:rsidRPr="004A4A3A">
        <w:rPr>
          <w:rFonts w:cs="Arial"/>
        </w:rPr>
        <w:t>resas de qualquer setor e porte</w:t>
      </w:r>
    </w:p>
    <w:p w14:paraId="6A9E8E09" w14:textId="77777777" w:rsidR="00B56664" w:rsidRPr="004A4A3A" w:rsidRDefault="005B4590" w:rsidP="001A345F">
      <w:pPr>
        <w:pStyle w:val="PargrafodaLista"/>
        <w:widowControl w:val="0"/>
        <w:numPr>
          <w:ilvl w:val="0"/>
          <w:numId w:val="77"/>
        </w:numPr>
        <w:autoSpaceDE w:val="0"/>
        <w:autoSpaceDN w:val="0"/>
        <w:adjustRightInd w:val="0"/>
        <w:spacing w:after="0" w:line="240" w:lineRule="auto"/>
        <w:ind w:left="851" w:hanging="284"/>
        <w:jc w:val="both"/>
        <w:rPr>
          <w:rFonts w:cs="Arial"/>
        </w:rPr>
      </w:pPr>
      <w:r w:rsidRPr="004A4A3A">
        <w:rPr>
          <w:rFonts w:cs="Arial"/>
        </w:rPr>
        <w:t>Capital de Giro Associado - F</w:t>
      </w:r>
      <w:r w:rsidR="00B56664" w:rsidRPr="004A4A3A">
        <w:rPr>
          <w:rFonts w:cs="Arial"/>
        </w:rPr>
        <w:t>inanciamento ao capital de giro associado das Linhas CP Investimento e</w:t>
      </w:r>
      <w:r w:rsidRPr="004A4A3A">
        <w:rPr>
          <w:rFonts w:cs="Arial"/>
        </w:rPr>
        <w:t xml:space="preserve"> CP Investimento Indústria BK</w:t>
      </w:r>
    </w:p>
    <w:p w14:paraId="5FBBE9B3" w14:textId="77777777" w:rsidR="00523835" w:rsidRPr="004A4A3A" w:rsidRDefault="00523835" w:rsidP="006669EC">
      <w:pPr>
        <w:widowControl w:val="0"/>
        <w:autoSpaceDE w:val="0"/>
        <w:autoSpaceDN w:val="0"/>
        <w:adjustRightInd w:val="0"/>
        <w:spacing w:after="0" w:line="240" w:lineRule="auto"/>
        <w:jc w:val="both"/>
        <w:rPr>
          <w:rFonts w:cs="Arial"/>
        </w:rPr>
      </w:pPr>
    </w:p>
    <w:p w14:paraId="47017096" w14:textId="77777777" w:rsidR="00523835" w:rsidRPr="004A4A3A" w:rsidRDefault="00523835"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financiáveis:</w:t>
      </w:r>
    </w:p>
    <w:p w14:paraId="1D490E4D" w14:textId="77777777" w:rsidR="00523835" w:rsidRPr="004A4A3A" w:rsidRDefault="00523835" w:rsidP="006669EC">
      <w:pPr>
        <w:widowControl w:val="0"/>
        <w:autoSpaceDE w:val="0"/>
        <w:autoSpaceDN w:val="0"/>
        <w:adjustRightInd w:val="0"/>
        <w:spacing w:after="0" w:line="240" w:lineRule="auto"/>
        <w:jc w:val="both"/>
        <w:rPr>
          <w:rFonts w:cs="Arial"/>
        </w:rPr>
      </w:pPr>
      <w:r w:rsidRPr="004A4A3A">
        <w:rPr>
          <w:rFonts w:cs="Arial"/>
          <w:color w:val="262626"/>
        </w:rPr>
        <w:t>São apoiáveis os seguintes iten</w:t>
      </w:r>
      <w:r w:rsidRPr="004A4A3A">
        <w:rPr>
          <w:rFonts w:cs="Arial"/>
        </w:rPr>
        <w:t>s:</w:t>
      </w:r>
    </w:p>
    <w:p w14:paraId="16B6515A" w14:textId="77777777" w:rsidR="00655DB2" w:rsidRPr="004A4A3A" w:rsidRDefault="00655DB2" w:rsidP="001A345F">
      <w:pPr>
        <w:pStyle w:val="PargrafodaLista"/>
        <w:widowControl w:val="0"/>
        <w:numPr>
          <w:ilvl w:val="0"/>
          <w:numId w:val="78"/>
        </w:numPr>
        <w:autoSpaceDE w:val="0"/>
        <w:autoSpaceDN w:val="0"/>
        <w:adjustRightInd w:val="0"/>
        <w:spacing w:after="0" w:line="240" w:lineRule="auto"/>
        <w:ind w:left="851" w:hanging="284"/>
        <w:jc w:val="both"/>
        <w:rPr>
          <w:rFonts w:cs="Arial"/>
        </w:rPr>
      </w:pPr>
      <w:r w:rsidRPr="004A4A3A">
        <w:rPr>
          <w:rFonts w:cs="Arial"/>
        </w:rPr>
        <w:t>Obras civil, montage</w:t>
      </w:r>
      <w:r w:rsidR="00985FDB" w:rsidRPr="004A4A3A">
        <w:rPr>
          <w:rFonts w:cs="Arial"/>
        </w:rPr>
        <w:t>m</w:t>
      </w:r>
      <w:r w:rsidRPr="004A4A3A">
        <w:rPr>
          <w:rFonts w:cs="Arial"/>
        </w:rPr>
        <w:t xml:space="preserve"> e instalações</w:t>
      </w:r>
    </w:p>
    <w:p w14:paraId="6B5BB811" w14:textId="661C36A5" w:rsidR="00655DB2" w:rsidRPr="004A4A3A" w:rsidRDefault="00655DB2" w:rsidP="001A345F">
      <w:pPr>
        <w:pStyle w:val="PargrafodaLista"/>
        <w:widowControl w:val="0"/>
        <w:numPr>
          <w:ilvl w:val="0"/>
          <w:numId w:val="78"/>
        </w:numPr>
        <w:autoSpaceDE w:val="0"/>
        <w:autoSpaceDN w:val="0"/>
        <w:adjustRightInd w:val="0"/>
        <w:spacing w:after="0" w:line="240" w:lineRule="auto"/>
        <w:ind w:left="851" w:hanging="284"/>
        <w:jc w:val="both"/>
        <w:rPr>
          <w:rFonts w:cs="Arial"/>
        </w:rPr>
      </w:pPr>
      <w:r w:rsidRPr="004A4A3A">
        <w:rPr>
          <w:rFonts w:cs="Arial"/>
        </w:rPr>
        <w:t>Máquinas e equipamentos novos e usados</w:t>
      </w:r>
    </w:p>
    <w:p w14:paraId="38B1643B" w14:textId="77777777" w:rsidR="00655DB2" w:rsidRPr="004A4A3A" w:rsidRDefault="00655DB2" w:rsidP="001A345F">
      <w:pPr>
        <w:pStyle w:val="PargrafodaLista"/>
        <w:widowControl w:val="0"/>
        <w:numPr>
          <w:ilvl w:val="0"/>
          <w:numId w:val="78"/>
        </w:numPr>
        <w:autoSpaceDE w:val="0"/>
        <w:autoSpaceDN w:val="0"/>
        <w:adjustRightInd w:val="0"/>
        <w:spacing w:after="0" w:line="240" w:lineRule="auto"/>
        <w:ind w:left="851" w:hanging="284"/>
        <w:jc w:val="both"/>
        <w:rPr>
          <w:rFonts w:cs="Arial"/>
          <w:lang w:val="en-US"/>
        </w:rPr>
      </w:pPr>
      <w:r w:rsidRPr="004A4A3A">
        <w:rPr>
          <w:rFonts w:cs="Arial"/>
          <w:lang w:val="en-US"/>
        </w:rPr>
        <w:t>Móveis e utensillios</w:t>
      </w:r>
    </w:p>
    <w:p w14:paraId="085EEF3F" w14:textId="77777777" w:rsidR="00655DB2" w:rsidRPr="004A4A3A" w:rsidRDefault="00655DB2" w:rsidP="001A345F">
      <w:pPr>
        <w:pStyle w:val="PargrafodaLista"/>
        <w:widowControl w:val="0"/>
        <w:numPr>
          <w:ilvl w:val="0"/>
          <w:numId w:val="78"/>
        </w:numPr>
        <w:autoSpaceDE w:val="0"/>
        <w:autoSpaceDN w:val="0"/>
        <w:adjustRightInd w:val="0"/>
        <w:spacing w:after="0" w:line="240" w:lineRule="auto"/>
        <w:ind w:left="851" w:hanging="284"/>
        <w:jc w:val="both"/>
        <w:rPr>
          <w:rFonts w:cs="Arial"/>
        </w:rPr>
      </w:pPr>
      <w:r w:rsidRPr="004A4A3A">
        <w:rPr>
          <w:rFonts w:cs="Arial"/>
        </w:rPr>
        <w:t>Custos decorrentes da internação de equipamentos importados</w:t>
      </w:r>
    </w:p>
    <w:p w14:paraId="3D0D0620" w14:textId="77777777" w:rsidR="00655DB2" w:rsidRPr="004A4A3A" w:rsidRDefault="00655DB2" w:rsidP="001A345F">
      <w:pPr>
        <w:pStyle w:val="PargrafodaLista"/>
        <w:widowControl w:val="0"/>
        <w:numPr>
          <w:ilvl w:val="0"/>
          <w:numId w:val="78"/>
        </w:numPr>
        <w:autoSpaceDE w:val="0"/>
        <w:autoSpaceDN w:val="0"/>
        <w:adjustRightInd w:val="0"/>
        <w:spacing w:after="0" w:line="240" w:lineRule="auto"/>
        <w:ind w:left="851" w:hanging="284"/>
        <w:jc w:val="both"/>
        <w:rPr>
          <w:rFonts w:cs="Arial"/>
        </w:rPr>
      </w:pPr>
      <w:r w:rsidRPr="004A4A3A">
        <w:rPr>
          <w:rFonts w:cs="Arial"/>
        </w:rPr>
        <w:t>Gastos com estudos e projetos de engenharia relacionados ao investimento</w:t>
      </w:r>
    </w:p>
    <w:p w14:paraId="37B0C2FB" w14:textId="77777777" w:rsidR="00655DB2" w:rsidRPr="004A4A3A" w:rsidRDefault="00655DB2" w:rsidP="001A345F">
      <w:pPr>
        <w:pStyle w:val="PargrafodaLista"/>
        <w:widowControl w:val="0"/>
        <w:numPr>
          <w:ilvl w:val="0"/>
          <w:numId w:val="78"/>
        </w:numPr>
        <w:autoSpaceDE w:val="0"/>
        <w:autoSpaceDN w:val="0"/>
        <w:adjustRightInd w:val="0"/>
        <w:spacing w:after="0" w:line="240" w:lineRule="auto"/>
        <w:ind w:left="851" w:hanging="284"/>
        <w:jc w:val="both"/>
        <w:rPr>
          <w:rFonts w:cs="Arial"/>
          <w:lang w:val="en-US"/>
        </w:rPr>
      </w:pPr>
      <w:r w:rsidRPr="004A4A3A">
        <w:rPr>
          <w:rFonts w:cs="Arial"/>
          <w:lang w:val="en-US"/>
        </w:rPr>
        <w:t>Gastos com P,D&amp;I</w:t>
      </w:r>
    </w:p>
    <w:p w14:paraId="1334EA5B" w14:textId="587916DE" w:rsidR="00772CD6" w:rsidRPr="004A4A3A" w:rsidRDefault="00772CD6" w:rsidP="001A345F">
      <w:pPr>
        <w:pStyle w:val="PargrafodaLista"/>
        <w:widowControl w:val="0"/>
        <w:numPr>
          <w:ilvl w:val="0"/>
          <w:numId w:val="78"/>
        </w:numPr>
        <w:autoSpaceDE w:val="0"/>
        <w:autoSpaceDN w:val="0"/>
        <w:adjustRightInd w:val="0"/>
        <w:spacing w:after="0" w:line="240" w:lineRule="auto"/>
        <w:ind w:left="851" w:hanging="284"/>
        <w:jc w:val="both"/>
        <w:rPr>
          <w:rFonts w:cs="Arial"/>
          <w:lang w:val="en-US"/>
        </w:rPr>
      </w:pPr>
      <w:r w:rsidRPr="004A4A3A">
        <w:rPr>
          <w:rFonts w:cs="Arial"/>
          <w:lang w:val="en-US"/>
        </w:rPr>
        <w:t>Despesas pré</w:t>
      </w:r>
      <w:r w:rsidR="009D0F13" w:rsidRPr="004A4A3A">
        <w:rPr>
          <w:rFonts w:cs="Arial"/>
          <w:lang w:val="en-US"/>
        </w:rPr>
        <w:t xml:space="preserve"> </w:t>
      </w:r>
      <w:r w:rsidRPr="004A4A3A">
        <w:rPr>
          <w:rFonts w:cs="Arial"/>
          <w:lang w:val="en-US"/>
        </w:rPr>
        <w:t>operacionais</w:t>
      </w:r>
    </w:p>
    <w:p w14:paraId="700F705C" w14:textId="77777777" w:rsidR="00772CD6" w:rsidRPr="004A4A3A" w:rsidRDefault="00772CD6" w:rsidP="001A345F">
      <w:pPr>
        <w:pStyle w:val="PargrafodaLista"/>
        <w:widowControl w:val="0"/>
        <w:numPr>
          <w:ilvl w:val="0"/>
          <w:numId w:val="78"/>
        </w:numPr>
        <w:autoSpaceDE w:val="0"/>
        <w:autoSpaceDN w:val="0"/>
        <w:adjustRightInd w:val="0"/>
        <w:spacing w:after="0" w:line="240" w:lineRule="auto"/>
        <w:ind w:left="851" w:hanging="284"/>
        <w:jc w:val="both"/>
        <w:rPr>
          <w:rFonts w:cs="Arial"/>
          <w:lang w:val="en-US"/>
        </w:rPr>
      </w:pPr>
      <w:r w:rsidRPr="004A4A3A">
        <w:rPr>
          <w:rFonts w:cs="Arial"/>
          <w:lang w:val="en-US"/>
        </w:rPr>
        <w:t>Despesas financeiras</w:t>
      </w:r>
    </w:p>
    <w:p w14:paraId="1B566851" w14:textId="77777777" w:rsidR="00772CD6" w:rsidRPr="004A4A3A" w:rsidRDefault="00772CD6" w:rsidP="001A345F">
      <w:pPr>
        <w:pStyle w:val="PargrafodaLista"/>
        <w:widowControl w:val="0"/>
        <w:numPr>
          <w:ilvl w:val="0"/>
          <w:numId w:val="78"/>
        </w:numPr>
        <w:autoSpaceDE w:val="0"/>
        <w:autoSpaceDN w:val="0"/>
        <w:adjustRightInd w:val="0"/>
        <w:spacing w:after="0" w:line="240" w:lineRule="auto"/>
        <w:ind w:left="851" w:hanging="284"/>
        <w:jc w:val="both"/>
        <w:rPr>
          <w:rFonts w:cs="Arial"/>
        </w:rPr>
      </w:pPr>
      <w:r w:rsidRPr="004A4A3A">
        <w:rPr>
          <w:rFonts w:cs="Arial"/>
        </w:rPr>
        <w:t>Gastos com a comercialização de novos produtos e serviços</w:t>
      </w:r>
    </w:p>
    <w:p w14:paraId="5CECBEAB" w14:textId="77777777" w:rsidR="00772CD6" w:rsidRPr="004A4A3A" w:rsidRDefault="00772CD6" w:rsidP="001A345F">
      <w:pPr>
        <w:pStyle w:val="PargrafodaLista"/>
        <w:widowControl w:val="0"/>
        <w:numPr>
          <w:ilvl w:val="0"/>
          <w:numId w:val="78"/>
        </w:numPr>
        <w:autoSpaceDE w:val="0"/>
        <w:autoSpaceDN w:val="0"/>
        <w:adjustRightInd w:val="0"/>
        <w:spacing w:after="0" w:line="240" w:lineRule="auto"/>
        <w:ind w:left="851" w:hanging="284"/>
        <w:jc w:val="both"/>
        <w:rPr>
          <w:rFonts w:cs="Arial"/>
          <w:lang w:val="en-US"/>
        </w:rPr>
      </w:pPr>
      <w:r w:rsidRPr="004A4A3A">
        <w:rPr>
          <w:rFonts w:cs="Arial"/>
          <w:lang w:val="en-US"/>
        </w:rPr>
        <w:t>Gastos com treinamento de pessoal</w:t>
      </w:r>
    </w:p>
    <w:p w14:paraId="015B9EC3" w14:textId="77777777" w:rsidR="00772CD6" w:rsidRPr="004A4A3A" w:rsidRDefault="00772CD6" w:rsidP="001A345F">
      <w:pPr>
        <w:pStyle w:val="PargrafodaLista"/>
        <w:widowControl w:val="0"/>
        <w:numPr>
          <w:ilvl w:val="0"/>
          <w:numId w:val="78"/>
        </w:numPr>
        <w:autoSpaceDE w:val="0"/>
        <w:autoSpaceDN w:val="0"/>
        <w:adjustRightInd w:val="0"/>
        <w:spacing w:after="0" w:line="240" w:lineRule="auto"/>
        <w:ind w:left="851" w:hanging="284"/>
        <w:jc w:val="both"/>
        <w:rPr>
          <w:rFonts w:cs="Arial"/>
        </w:rPr>
      </w:pPr>
      <w:r w:rsidRPr="004A4A3A">
        <w:rPr>
          <w:rFonts w:cs="Arial"/>
        </w:rPr>
        <w:t>Capital de giro associado ao investimento fixo</w:t>
      </w:r>
    </w:p>
    <w:p w14:paraId="32E63CE3" w14:textId="77777777" w:rsidR="00772CD6" w:rsidRPr="004A4A3A" w:rsidRDefault="00772CD6" w:rsidP="001A345F">
      <w:pPr>
        <w:pStyle w:val="PargrafodaLista"/>
        <w:widowControl w:val="0"/>
        <w:numPr>
          <w:ilvl w:val="0"/>
          <w:numId w:val="78"/>
        </w:numPr>
        <w:autoSpaceDE w:val="0"/>
        <w:autoSpaceDN w:val="0"/>
        <w:adjustRightInd w:val="0"/>
        <w:spacing w:after="0" w:line="240" w:lineRule="auto"/>
        <w:ind w:left="851" w:hanging="284"/>
        <w:jc w:val="both"/>
        <w:rPr>
          <w:rFonts w:cs="Arial"/>
        </w:rPr>
      </w:pPr>
      <w:r w:rsidRPr="004A4A3A">
        <w:rPr>
          <w:rFonts w:cs="Arial"/>
        </w:rPr>
        <w:t>Investimento em infraestrutura urbana e social</w:t>
      </w:r>
    </w:p>
    <w:p w14:paraId="45BAA416" w14:textId="77777777" w:rsidR="00772CD6" w:rsidRPr="004A4A3A" w:rsidRDefault="00772CD6" w:rsidP="001A345F">
      <w:pPr>
        <w:pStyle w:val="PargrafodaLista"/>
        <w:widowControl w:val="0"/>
        <w:numPr>
          <w:ilvl w:val="0"/>
          <w:numId w:val="78"/>
        </w:numPr>
        <w:autoSpaceDE w:val="0"/>
        <w:autoSpaceDN w:val="0"/>
        <w:adjustRightInd w:val="0"/>
        <w:spacing w:after="0" w:line="240" w:lineRule="auto"/>
        <w:ind w:left="851" w:hanging="284"/>
        <w:jc w:val="both"/>
        <w:rPr>
          <w:rFonts w:cs="Arial"/>
        </w:rPr>
      </w:pPr>
      <w:r w:rsidRPr="004A4A3A">
        <w:rPr>
          <w:rFonts w:cs="Arial"/>
        </w:rPr>
        <w:t>Aquisição isolada de bens de informática e automação</w:t>
      </w:r>
    </w:p>
    <w:p w14:paraId="2435BA3F" w14:textId="77777777" w:rsidR="005B4590" w:rsidRPr="004A4A3A" w:rsidRDefault="005B4590" w:rsidP="006669EC">
      <w:pPr>
        <w:pStyle w:val="PargrafodaLista"/>
        <w:widowControl w:val="0"/>
        <w:autoSpaceDE w:val="0"/>
        <w:autoSpaceDN w:val="0"/>
        <w:adjustRightInd w:val="0"/>
        <w:spacing w:after="0" w:line="240" w:lineRule="auto"/>
        <w:ind w:left="851"/>
        <w:rPr>
          <w:rFonts w:ascii="Arial" w:hAnsi="Arial" w:cs="Arial"/>
        </w:rPr>
      </w:pPr>
    </w:p>
    <w:p w14:paraId="3C36C161" w14:textId="77777777" w:rsidR="00655DB2" w:rsidRPr="004A4A3A" w:rsidRDefault="00655DB2" w:rsidP="006669EC">
      <w:pPr>
        <w:pStyle w:val="PargrafodaLista"/>
        <w:widowControl w:val="0"/>
        <w:autoSpaceDE w:val="0"/>
        <w:autoSpaceDN w:val="0"/>
        <w:adjustRightInd w:val="0"/>
        <w:spacing w:after="0" w:line="240" w:lineRule="auto"/>
        <w:ind w:left="851"/>
        <w:rPr>
          <w:rFonts w:ascii="Arial" w:hAnsi="Arial" w:cs="Arial"/>
        </w:rPr>
      </w:pPr>
    </w:p>
    <w:p w14:paraId="1BA56C73" w14:textId="77777777" w:rsidR="00AD5F81" w:rsidRPr="004A4A3A" w:rsidRDefault="00AD5F81" w:rsidP="006669EC">
      <w:pPr>
        <w:widowControl w:val="0"/>
        <w:autoSpaceDE w:val="0"/>
        <w:autoSpaceDN w:val="0"/>
        <w:adjustRightInd w:val="0"/>
        <w:spacing w:after="0" w:line="240" w:lineRule="auto"/>
        <w:rPr>
          <w:rFonts w:ascii="Arial" w:hAnsi="Arial" w:cs="Arial"/>
          <w:color w:val="262626"/>
        </w:rPr>
      </w:pPr>
      <w:r w:rsidRPr="004A4A3A">
        <w:rPr>
          <w:rFonts w:ascii="Arial" w:hAnsi="Arial" w:cs="Arial"/>
          <w:color w:val="262626"/>
        </w:rPr>
        <w:br w:type="page"/>
      </w:r>
    </w:p>
    <w:p w14:paraId="343E32D2" w14:textId="77777777" w:rsidR="00AD5F81" w:rsidRPr="004A4A3A" w:rsidRDefault="00AD5F81"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BNDES Limite de Crédito</w:t>
      </w:r>
    </w:p>
    <w:p w14:paraId="78F09498" w14:textId="77777777" w:rsidR="009D0F13" w:rsidRPr="004A4A3A" w:rsidRDefault="009D0F13" w:rsidP="006669EC">
      <w:pPr>
        <w:widowControl w:val="0"/>
        <w:autoSpaceDE w:val="0"/>
        <w:autoSpaceDN w:val="0"/>
        <w:adjustRightInd w:val="0"/>
        <w:spacing w:after="0" w:line="240" w:lineRule="auto"/>
        <w:jc w:val="both"/>
        <w:rPr>
          <w:rFonts w:cstheme="minorHAnsi"/>
          <w:b/>
        </w:rPr>
      </w:pPr>
    </w:p>
    <w:p w14:paraId="4CDA46DE" w14:textId="77777777" w:rsidR="003D474D" w:rsidRPr="004A4A3A" w:rsidRDefault="003D474D" w:rsidP="006669EC">
      <w:pPr>
        <w:widowControl w:val="0"/>
        <w:autoSpaceDE w:val="0"/>
        <w:autoSpaceDN w:val="0"/>
        <w:adjustRightInd w:val="0"/>
        <w:spacing w:after="0" w:line="240" w:lineRule="auto"/>
        <w:jc w:val="both"/>
        <w:rPr>
          <w:rFonts w:cs="Arial"/>
          <w:color w:val="262626"/>
        </w:rPr>
      </w:pPr>
      <w:r w:rsidRPr="004A4A3A">
        <w:rPr>
          <w:rFonts w:cs="Arial"/>
          <w:color w:val="262626"/>
        </w:rPr>
        <w:t>Crédito rotativo, com limite definido pelo BNDES, para o apoio financeiro a empresas ou grupos econômicos que representem baixo risco de crédito, destinado à execução de investimentos correntes em seus respectivos setores de atuação e a investimentos em pesquisa, desenvolvimento e inovação.</w:t>
      </w:r>
    </w:p>
    <w:p w14:paraId="6CDD8059" w14:textId="77777777" w:rsidR="003D474D" w:rsidRPr="004A4A3A" w:rsidRDefault="003D474D" w:rsidP="006669EC">
      <w:pPr>
        <w:widowControl w:val="0"/>
        <w:autoSpaceDE w:val="0"/>
        <w:autoSpaceDN w:val="0"/>
        <w:adjustRightInd w:val="0"/>
        <w:spacing w:after="0" w:line="240" w:lineRule="auto"/>
        <w:jc w:val="both"/>
        <w:rPr>
          <w:rFonts w:cs="Arial"/>
          <w:color w:val="262626"/>
        </w:rPr>
      </w:pPr>
    </w:p>
    <w:p w14:paraId="0891BE09" w14:textId="77777777" w:rsidR="003D474D" w:rsidRPr="004A4A3A" w:rsidRDefault="003D474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Formas de apoio:</w:t>
      </w:r>
    </w:p>
    <w:p w14:paraId="5A3421BB" w14:textId="77777777" w:rsidR="003D474D" w:rsidRPr="004A4A3A" w:rsidRDefault="0045691C"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Direta.</w:t>
      </w:r>
    </w:p>
    <w:p w14:paraId="1CFEE132" w14:textId="77777777" w:rsidR="0045691C" w:rsidRPr="004A4A3A" w:rsidRDefault="0045691C" w:rsidP="006669EC">
      <w:pPr>
        <w:pStyle w:val="Default"/>
        <w:jc w:val="both"/>
        <w:rPr>
          <w:rFonts w:asciiTheme="minorHAnsi" w:hAnsiTheme="minorHAnsi" w:cstheme="minorHAnsi"/>
          <w:b/>
          <w:color w:val="auto"/>
          <w:sz w:val="22"/>
          <w:szCs w:val="22"/>
        </w:rPr>
      </w:pPr>
    </w:p>
    <w:p w14:paraId="791201F8" w14:textId="77777777" w:rsidR="003D474D" w:rsidRPr="004A4A3A" w:rsidRDefault="003D474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42E279E2" w14:textId="77777777" w:rsidR="0045691C" w:rsidRPr="004A4A3A" w:rsidRDefault="0045691C" w:rsidP="006669EC">
      <w:pPr>
        <w:widowControl w:val="0"/>
        <w:autoSpaceDE w:val="0"/>
        <w:autoSpaceDN w:val="0"/>
        <w:adjustRightInd w:val="0"/>
        <w:spacing w:after="0" w:line="240" w:lineRule="auto"/>
        <w:jc w:val="both"/>
        <w:rPr>
          <w:rFonts w:cs="Arial"/>
          <w:color w:val="262626"/>
        </w:rPr>
      </w:pPr>
      <w:r w:rsidRPr="004A4A3A">
        <w:rPr>
          <w:rFonts w:cs="Arial"/>
          <w:color w:val="262626"/>
        </w:rPr>
        <w:t>Pessoas jurídicas de direito privado que:</w:t>
      </w:r>
    </w:p>
    <w:p w14:paraId="056AB76F" w14:textId="77777777" w:rsidR="0045691C" w:rsidRPr="004A4A3A" w:rsidRDefault="0045691C" w:rsidP="001A345F">
      <w:pPr>
        <w:pStyle w:val="PargrafodaLista"/>
        <w:widowControl w:val="0"/>
        <w:numPr>
          <w:ilvl w:val="0"/>
          <w:numId w:val="79"/>
        </w:numPr>
        <w:autoSpaceDE w:val="0"/>
        <w:autoSpaceDN w:val="0"/>
        <w:adjustRightInd w:val="0"/>
        <w:spacing w:after="0" w:line="240" w:lineRule="auto"/>
        <w:ind w:left="851" w:hanging="284"/>
        <w:jc w:val="both"/>
        <w:rPr>
          <w:rFonts w:cs="Arial"/>
          <w:color w:val="262626"/>
        </w:rPr>
      </w:pPr>
      <w:r w:rsidRPr="004A4A3A">
        <w:rPr>
          <w:rFonts w:cs="Arial"/>
          <w:color w:val="262626"/>
        </w:rPr>
        <w:t>Não tenham tido qualquer operação de crédito considerada em curso problemático pelo BNDES nos últimos 5 anos</w:t>
      </w:r>
    </w:p>
    <w:p w14:paraId="6A0BD91D" w14:textId="77777777" w:rsidR="0045691C" w:rsidRPr="004A4A3A" w:rsidRDefault="0045691C" w:rsidP="001A345F">
      <w:pPr>
        <w:pStyle w:val="PargrafodaLista"/>
        <w:widowControl w:val="0"/>
        <w:numPr>
          <w:ilvl w:val="0"/>
          <w:numId w:val="79"/>
        </w:numPr>
        <w:autoSpaceDE w:val="0"/>
        <w:autoSpaceDN w:val="0"/>
        <w:adjustRightInd w:val="0"/>
        <w:spacing w:after="0" w:line="240" w:lineRule="auto"/>
        <w:ind w:left="851" w:hanging="284"/>
        <w:jc w:val="both"/>
        <w:rPr>
          <w:rFonts w:cs="Arial"/>
          <w:color w:val="262626"/>
        </w:rPr>
      </w:pPr>
      <w:r w:rsidRPr="004A4A3A">
        <w:rPr>
          <w:rFonts w:cs="Arial"/>
          <w:color w:val="262626"/>
        </w:rPr>
        <w:t>Apresentem, a critério do BNDES, classificação de risco mínima definida para o BNDES Limite de Crédito</w:t>
      </w:r>
    </w:p>
    <w:p w14:paraId="63952BCA" w14:textId="77777777" w:rsidR="0045691C" w:rsidRPr="004A4A3A" w:rsidRDefault="0045691C" w:rsidP="001A345F">
      <w:pPr>
        <w:pStyle w:val="PargrafodaLista"/>
        <w:widowControl w:val="0"/>
        <w:numPr>
          <w:ilvl w:val="0"/>
          <w:numId w:val="79"/>
        </w:numPr>
        <w:autoSpaceDE w:val="0"/>
        <w:autoSpaceDN w:val="0"/>
        <w:adjustRightInd w:val="0"/>
        <w:spacing w:after="0" w:line="240" w:lineRule="auto"/>
        <w:ind w:left="851" w:hanging="284"/>
        <w:jc w:val="both"/>
        <w:rPr>
          <w:rFonts w:cs="Arial"/>
          <w:color w:val="262626"/>
        </w:rPr>
      </w:pPr>
      <w:r w:rsidRPr="004A4A3A">
        <w:rPr>
          <w:rFonts w:cs="Arial"/>
          <w:color w:val="262626"/>
        </w:rPr>
        <w:t>Tenham sido avaliadas pela Metodologia de Avaliação de Empresas (MAE) do BNDES</w:t>
      </w:r>
    </w:p>
    <w:p w14:paraId="6CBDC0B1" w14:textId="77777777" w:rsidR="003D474D" w:rsidRPr="004A4A3A" w:rsidRDefault="003D474D" w:rsidP="006669EC">
      <w:pPr>
        <w:pStyle w:val="Default"/>
        <w:jc w:val="both"/>
        <w:rPr>
          <w:rFonts w:asciiTheme="minorHAnsi" w:hAnsiTheme="minorHAnsi" w:cstheme="minorHAnsi"/>
          <w:b/>
          <w:color w:val="auto"/>
          <w:sz w:val="22"/>
          <w:szCs w:val="22"/>
        </w:rPr>
      </w:pPr>
    </w:p>
    <w:p w14:paraId="46963E1C" w14:textId="77777777" w:rsidR="003D474D" w:rsidRPr="004A4A3A" w:rsidRDefault="003D474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financiáveis:</w:t>
      </w:r>
    </w:p>
    <w:p w14:paraId="0CD9A319" w14:textId="77777777" w:rsidR="0045691C" w:rsidRPr="004A4A3A" w:rsidRDefault="0045691C" w:rsidP="001A345F">
      <w:pPr>
        <w:pStyle w:val="Default"/>
        <w:numPr>
          <w:ilvl w:val="0"/>
          <w:numId w:val="80"/>
        </w:numPr>
        <w:ind w:left="851" w:hanging="284"/>
        <w:jc w:val="both"/>
        <w:rPr>
          <w:rFonts w:asciiTheme="minorHAnsi" w:hAnsiTheme="minorHAnsi"/>
          <w:color w:val="262626"/>
          <w:sz w:val="22"/>
          <w:szCs w:val="22"/>
        </w:rPr>
      </w:pPr>
      <w:r w:rsidRPr="004A4A3A">
        <w:rPr>
          <w:rFonts w:asciiTheme="minorHAnsi" w:hAnsiTheme="minorHAnsi" w:cstheme="minorHAnsi"/>
          <w:color w:val="auto"/>
          <w:sz w:val="22"/>
          <w:szCs w:val="22"/>
        </w:rPr>
        <w:t>I</w:t>
      </w:r>
      <w:r w:rsidRPr="004A4A3A">
        <w:rPr>
          <w:rFonts w:asciiTheme="minorHAnsi" w:hAnsiTheme="minorHAnsi"/>
          <w:color w:val="262626"/>
          <w:sz w:val="22"/>
          <w:szCs w:val="22"/>
        </w:rPr>
        <w:t>mplantação, ampliação e modernização de ativos fixos</w:t>
      </w:r>
    </w:p>
    <w:p w14:paraId="1452B147" w14:textId="77777777" w:rsidR="0045691C" w:rsidRPr="004A4A3A" w:rsidRDefault="0045691C" w:rsidP="001A345F">
      <w:pPr>
        <w:pStyle w:val="Default"/>
        <w:numPr>
          <w:ilvl w:val="0"/>
          <w:numId w:val="80"/>
        </w:numPr>
        <w:ind w:left="851" w:hanging="284"/>
        <w:jc w:val="both"/>
        <w:rPr>
          <w:rFonts w:asciiTheme="minorHAnsi" w:hAnsiTheme="minorHAnsi"/>
          <w:color w:val="262626"/>
          <w:sz w:val="22"/>
          <w:szCs w:val="22"/>
        </w:rPr>
      </w:pPr>
      <w:r w:rsidRPr="004A4A3A">
        <w:rPr>
          <w:rFonts w:asciiTheme="minorHAnsi" w:hAnsiTheme="minorHAnsi" w:cstheme="minorHAnsi"/>
          <w:color w:val="auto"/>
          <w:sz w:val="22"/>
          <w:szCs w:val="22"/>
        </w:rPr>
        <w:t>A</w:t>
      </w:r>
      <w:r w:rsidRPr="004A4A3A">
        <w:rPr>
          <w:rFonts w:asciiTheme="minorHAnsi" w:hAnsiTheme="minorHAnsi"/>
          <w:color w:val="262626"/>
          <w:sz w:val="22"/>
          <w:szCs w:val="22"/>
        </w:rPr>
        <w:t>quisição de máquinas e equipamentos novos, inclusive conjuntos e sistemas industriais</w:t>
      </w:r>
    </w:p>
    <w:p w14:paraId="4367B74D" w14:textId="77777777" w:rsidR="0045691C" w:rsidRPr="004A4A3A" w:rsidRDefault="0045691C" w:rsidP="001A345F">
      <w:pPr>
        <w:pStyle w:val="Default"/>
        <w:numPr>
          <w:ilvl w:val="0"/>
          <w:numId w:val="80"/>
        </w:numPr>
        <w:ind w:left="851" w:hanging="284"/>
        <w:jc w:val="both"/>
        <w:rPr>
          <w:rFonts w:asciiTheme="minorHAnsi" w:hAnsiTheme="minorHAnsi"/>
          <w:color w:val="262626"/>
          <w:sz w:val="22"/>
          <w:szCs w:val="22"/>
        </w:rPr>
      </w:pPr>
      <w:r w:rsidRPr="004A4A3A">
        <w:rPr>
          <w:rFonts w:asciiTheme="minorHAnsi" w:hAnsiTheme="minorHAnsi" w:cstheme="minorHAnsi"/>
          <w:color w:val="auto"/>
          <w:sz w:val="22"/>
          <w:szCs w:val="22"/>
        </w:rPr>
        <w:t>E</w:t>
      </w:r>
      <w:r w:rsidRPr="004A4A3A">
        <w:rPr>
          <w:rFonts w:asciiTheme="minorHAnsi" w:hAnsiTheme="minorHAnsi"/>
          <w:color w:val="262626"/>
          <w:sz w:val="22"/>
          <w:szCs w:val="22"/>
        </w:rPr>
        <w:t>studos e projetos de engenharia relacionados à implantação e ampliação de ativos fixos</w:t>
      </w:r>
    </w:p>
    <w:p w14:paraId="7CEFDBE3" w14:textId="77777777" w:rsidR="0045691C" w:rsidRPr="004A4A3A" w:rsidRDefault="0045691C" w:rsidP="001A345F">
      <w:pPr>
        <w:pStyle w:val="Default"/>
        <w:numPr>
          <w:ilvl w:val="0"/>
          <w:numId w:val="80"/>
        </w:numPr>
        <w:ind w:left="851" w:hanging="284"/>
        <w:jc w:val="both"/>
        <w:rPr>
          <w:rFonts w:asciiTheme="minorHAnsi" w:hAnsiTheme="minorHAnsi"/>
          <w:color w:val="262626"/>
          <w:sz w:val="22"/>
          <w:szCs w:val="22"/>
        </w:rPr>
      </w:pPr>
      <w:r w:rsidRPr="004A4A3A">
        <w:rPr>
          <w:rFonts w:asciiTheme="minorHAnsi" w:hAnsiTheme="minorHAnsi" w:cstheme="minorHAnsi"/>
          <w:color w:val="auto"/>
          <w:sz w:val="22"/>
          <w:szCs w:val="22"/>
        </w:rPr>
        <w:t>I</w:t>
      </w:r>
      <w:r w:rsidRPr="004A4A3A">
        <w:rPr>
          <w:rFonts w:asciiTheme="minorHAnsi" w:hAnsiTheme="minorHAnsi"/>
          <w:color w:val="262626"/>
          <w:sz w:val="22"/>
          <w:szCs w:val="22"/>
        </w:rPr>
        <w:t>mplantação de projetos de Qualidade e Produtividade; Pesquisa e Desenvolvimento; Capacitação Técnica e Gerencial; Atualização Tecnológica; e Tecnologia da Informação</w:t>
      </w:r>
    </w:p>
    <w:p w14:paraId="18D38848" w14:textId="77777777" w:rsidR="0045691C" w:rsidRPr="004A4A3A" w:rsidRDefault="0045691C" w:rsidP="001A345F">
      <w:pPr>
        <w:pStyle w:val="Default"/>
        <w:numPr>
          <w:ilvl w:val="0"/>
          <w:numId w:val="80"/>
        </w:numPr>
        <w:ind w:left="851" w:hanging="284"/>
        <w:jc w:val="both"/>
        <w:rPr>
          <w:rFonts w:asciiTheme="minorHAnsi" w:hAnsiTheme="minorHAnsi"/>
          <w:color w:val="262626"/>
          <w:sz w:val="22"/>
          <w:szCs w:val="22"/>
        </w:rPr>
      </w:pPr>
      <w:r w:rsidRPr="004A4A3A">
        <w:rPr>
          <w:rFonts w:asciiTheme="minorHAnsi" w:hAnsiTheme="minorHAnsi" w:cstheme="minorHAnsi"/>
          <w:color w:val="auto"/>
          <w:sz w:val="22"/>
          <w:szCs w:val="22"/>
        </w:rPr>
        <w:t>C</w:t>
      </w:r>
      <w:r w:rsidRPr="004A4A3A">
        <w:rPr>
          <w:rFonts w:asciiTheme="minorHAnsi" w:hAnsiTheme="minorHAnsi"/>
          <w:color w:val="262626"/>
          <w:sz w:val="22"/>
          <w:szCs w:val="22"/>
        </w:rPr>
        <w:t>apital de giro associado exclusivamente a investimentos para implantação ou ampliação de ativos fixos, calculado em função das necessidades específicas do empreendimento</w:t>
      </w:r>
    </w:p>
    <w:p w14:paraId="061FEC87" w14:textId="77777777" w:rsidR="0045691C" w:rsidRPr="004A4A3A" w:rsidRDefault="0045691C" w:rsidP="001A345F">
      <w:pPr>
        <w:pStyle w:val="Default"/>
        <w:numPr>
          <w:ilvl w:val="0"/>
          <w:numId w:val="80"/>
        </w:numPr>
        <w:ind w:left="851" w:hanging="284"/>
        <w:jc w:val="both"/>
        <w:rPr>
          <w:rFonts w:asciiTheme="minorHAnsi" w:hAnsiTheme="minorHAnsi"/>
          <w:color w:val="262626"/>
          <w:sz w:val="22"/>
          <w:szCs w:val="22"/>
        </w:rPr>
      </w:pPr>
      <w:r w:rsidRPr="004A4A3A">
        <w:rPr>
          <w:rFonts w:asciiTheme="minorHAnsi" w:hAnsiTheme="minorHAnsi" w:cstheme="minorHAnsi"/>
          <w:color w:val="auto"/>
          <w:sz w:val="22"/>
          <w:szCs w:val="22"/>
        </w:rPr>
        <w:t>P</w:t>
      </w:r>
      <w:r w:rsidRPr="004A4A3A">
        <w:rPr>
          <w:rFonts w:asciiTheme="minorHAnsi" w:hAnsiTheme="minorHAnsi"/>
          <w:color w:val="262626"/>
          <w:sz w:val="22"/>
          <w:szCs w:val="22"/>
        </w:rPr>
        <w:t>rojetos e programas de investimentos sociais</w:t>
      </w:r>
    </w:p>
    <w:p w14:paraId="11C1BDA1" w14:textId="77777777" w:rsidR="0045691C" w:rsidRPr="004A4A3A" w:rsidRDefault="0045691C" w:rsidP="001A345F">
      <w:pPr>
        <w:pStyle w:val="Default"/>
        <w:numPr>
          <w:ilvl w:val="0"/>
          <w:numId w:val="80"/>
        </w:numPr>
        <w:ind w:left="851" w:hanging="284"/>
        <w:jc w:val="both"/>
        <w:rPr>
          <w:rFonts w:asciiTheme="minorHAnsi" w:hAnsiTheme="minorHAnsi"/>
          <w:color w:val="262626"/>
          <w:sz w:val="22"/>
          <w:szCs w:val="22"/>
          <w:lang w:val="en-US"/>
        </w:rPr>
      </w:pPr>
      <w:r w:rsidRPr="004A4A3A">
        <w:rPr>
          <w:rFonts w:asciiTheme="minorHAnsi" w:hAnsiTheme="minorHAnsi" w:cstheme="minorHAnsi"/>
          <w:color w:val="auto"/>
          <w:sz w:val="22"/>
          <w:szCs w:val="22"/>
        </w:rPr>
        <w:t>I</w:t>
      </w:r>
      <w:r w:rsidRPr="004A4A3A">
        <w:rPr>
          <w:rFonts w:asciiTheme="minorHAnsi" w:hAnsiTheme="minorHAnsi"/>
          <w:color w:val="262626"/>
          <w:sz w:val="22"/>
          <w:szCs w:val="22"/>
          <w:lang w:val="en-US"/>
        </w:rPr>
        <w:t>nvestimentos ambientais</w:t>
      </w:r>
    </w:p>
    <w:p w14:paraId="50948102" w14:textId="77777777" w:rsidR="0045691C" w:rsidRPr="004A4A3A" w:rsidRDefault="0045691C" w:rsidP="001A345F">
      <w:pPr>
        <w:pStyle w:val="Default"/>
        <w:numPr>
          <w:ilvl w:val="0"/>
          <w:numId w:val="80"/>
        </w:numPr>
        <w:ind w:left="851" w:hanging="284"/>
        <w:jc w:val="both"/>
        <w:rPr>
          <w:rFonts w:asciiTheme="minorHAnsi" w:hAnsiTheme="minorHAnsi"/>
          <w:color w:val="262626"/>
          <w:sz w:val="22"/>
          <w:szCs w:val="22"/>
        </w:rPr>
      </w:pPr>
      <w:r w:rsidRPr="004A4A3A">
        <w:rPr>
          <w:rFonts w:asciiTheme="minorHAnsi" w:hAnsiTheme="minorHAnsi" w:cstheme="minorHAnsi"/>
          <w:color w:val="auto"/>
          <w:sz w:val="22"/>
          <w:szCs w:val="22"/>
        </w:rPr>
        <w:t>I</w:t>
      </w:r>
      <w:r w:rsidRPr="004A4A3A">
        <w:rPr>
          <w:rFonts w:asciiTheme="minorHAnsi" w:hAnsiTheme="minorHAnsi"/>
          <w:color w:val="262626"/>
          <w:sz w:val="22"/>
          <w:szCs w:val="22"/>
        </w:rPr>
        <w:t>mportação de equipamentos sem similar nacional</w:t>
      </w:r>
    </w:p>
    <w:p w14:paraId="6C261A6B" w14:textId="77777777" w:rsidR="0045691C" w:rsidRPr="004A4A3A" w:rsidRDefault="0045691C" w:rsidP="001A345F">
      <w:pPr>
        <w:pStyle w:val="Default"/>
        <w:numPr>
          <w:ilvl w:val="0"/>
          <w:numId w:val="80"/>
        </w:numPr>
        <w:ind w:left="851" w:hanging="284"/>
        <w:jc w:val="both"/>
        <w:rPr>
          <w:rFonts w:asciiTheme="minorHAnsi" w:hAnsiTheme="minorHAnsi"/>
          <w:color w:val="262626"/>
          <w:sz w:val="22"/>
          <w:szCs w:val="22"/>
          <w:lang w:val="en-US"/>
        </w:rPr>
      </w:pPr>
      <w:r w:rsidRPr="004A4A3A">
        <w:rPr>
          <w:rFonts w:asciiTheme="minorHAnsi" w:hAnsiTheme="minorHAnsi" w:cstheme="minorHAnsi"/>
          <w:color w:val="auto"/>
          <w:sz w:val="22"/>
          <w:szCs w:val="22"/>
        </w:rPr>
        <w:t>I</w:t>
      </w:r>
      <w:r w:rsidRPr="004A4A3A">
        <w:rPr>
          <w:rFonts w:asciiTheme="minorHAnsi" w:hAnsiTheme="minorHAnsi"/>
          <w:color w:val="262626"/>
          <w:sz w:val="22"/>
          <w:szCs w:val="22"/>
          <w:lang w:val="en-US"/>
        </w:rPr>
        <w:t>nvestimentos em P,D&amp;I</w:t>
      </w:r>
    </w:p>
    <w:p w14:paraId="0CD05BE8" w14:textId="77777777" w:rsidR="0045691C" w:rsidRPr="004A4A3A" w:rsidRDefault="0045691C" w:rsidP="006669EC">
      <w:pPr>
        <w:pStyle w:val="Default"/>
        <w:jc w:val="both"/>
        <w:rPr>
          <w:rFonts w:asciiTheme="minorHAnsi" w:hAnsiTheme="minorHAnsi" w:cstheme="minorHAnsi"/>
          <w:b/>
          <w:color w:val="auto"/>
          <w:sz w:val="22"/>
          <w:szCs w:val="22"/>
        </w:rPr>
      </w:pPr>
    </w:p>
    <w:p w14:paraId="30628F73" w14:textId="77777777" w:rsidR="0045691C" w:rsidRPr="004A4A3A" w:rsidRDefault="0045691C"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Prazo de utilização do crédito rotativo:</w:t>
      </w:r>
    </w:p>
    <w:p w14:paraId="50260325" w14:textId="77777777" w:rsidR="0045691C" w:rsidRPr="004A4A3A" w:rsidRDefault="00812416"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5 </w:t>
      </w:r>
      <w:r w:rsidR="0045691C" w:rsidRPr="004A4A3A">
        <w:rPr>
          <w:rFonts w:asciiTheme="minorHAnsi" w:hAnsiTheme="minorHAnsi" w:cstheme="minorHAnsi"/>
          <w:color w:val="auto"/>
          <w:sz w:val="22"/>
          <w:szCs w:val="22"/>
        </w:rPr>
        <w:t>anos.</w:t>
      </w:r>
    </w:p>
    <w:p w14:paraId="5D539082" w14:textId="77777777" w:rsidR="000352AC" w:rsidRPr="004A4A3A" w:rsidRDefault="000352AC" w:rsidP="006669EC">
      <w:pPr>
        <w:pStyle w:val="Default"/>
        <w:jc w:val="both"/>
        <w:rPr>
          <w:rFonts w:asciiTheme="minorHAnsi" w:hAnsiTheme="minorHAnsi" w:cstheme="minorHAnsi"/>
          <w:color w:val="auto"/>
          <w:sz w:val="22"/>
          <w:szCs w:val="22"/>
        </w:rPr>
      </w:pPr>
    </w:p>
    <w:p w14:paraId="69DBC4E8" w14:textId="77777777" w:rsidR="000352AC" w:rsidRPr="004A4A3A" w:rsidRDefault="000352AC"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Condições financeiras:</w:t>
      </w:r>
    </w:p>
    <w:p w14:paraId="2F1DF7E3" w14:textId="0D178C5B" w:rsidR="000352AC" w:rsidRPr="004A4A3A" w:rsidRDefault="000352AC"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Taxa de juros</w:t>
      </w:r>
      <w:r w:rsidR="000A53EC" w:rsidRPr="004A4A3A">
        <w:rPr>
          <w:rFonts w:asciiTheme="minorHAnsi" w:hAnsiTheme="minorHAnsi" w:cstheme="minorHAnsi"/>
          <w:color w:val="auto"/>
          <w:sz w:val="22"/>
          <w:szCs w:val="22"/>
        </w:rPr>
        <w:t xml:space="preserve">: </w:t>
      </w:r>
      <w:r w:rsidRPr="004A4A3A">
        <w:rPr>
          <w:rFonts w:asciiTheme="minorHAnsi" w:hAnsiTheme="minorHAnsi" w:cstheme="minorHAnsi"/>
          <w:color w:val="auto"/>
          <w:sz w:val="22"/>
          <w:szCs w:val="22"/>
        </w:rPr>
        <w:t>custo financeiro + remuneração básica do BNDES + taxa de risco de crédito.</w:t>
      </w:r>
    </w:p>
    <w:p w14:paraId="2BBB7FC1" w14:textId="77777777" w:rsidR="000352AC" w:rsidRPr="004A4A3A" w:rsidRDefault="000352AC" w:rsidP="006669EC">
      <w:pPr>
        <w:pStyle w:val="Default"/>
        <w:jc w:val="both"/>
        <w:rPr>
          <w:rFonts w:asciiTheme="minorHAnsi" w:hAnsiTheme="minorHAnsi" w:cstheme="minorHAnsi"/>
          <w:color w:val="auto"/>
          <w:sz w:val="22"/>
          <w:szCs w:val="22"/>
        </w:rPr>
      </w:pPr>
    </w:p>
    <w:p w14:paraId="5320E31B" w14:textId="77777777" w:rsidR="000352AC" w:rsidRPr="004A4A3A" w:rsidRDefault="000352AC"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Prazo total de financiamento para cada destinaçã</w:t>
      </w:r>
      <w:r w:rsidR="000A53EC" w:rsidRPr="004A4A3A">
        <w:rPr>
          <w:rFonts w:asciiTheme="minorHAnsi" w:hAnsiTheme="minorHAnsi" w:cstheme="minorHAnsi"/>
          <w:color w:val="auto"/>
          <w:sz w:val="22"/>
          <w:szCs w:val="22"/>
        </w:rPr>
        <w:t>o específica:</w:t>
      </w:r>
      <w:r w:rsidRPr="004A4A3A">
        <w:rPr>
          <w:rFonts w:asciiTheme="minorHAnsi" w:hAnsiTheme="minorHAnsi" w:cstheme="minorHAnsi"/>
          <w:color w:val="auto"/>
          <w:sz w:val="22"/>
          <w:szCs w:val="22"/>
        </w:rPr>
        <w:t xml:space="preserve"> até 10 anos.</w:t>
      </w:r>
    </w:p>
    <w:p w14:paraId="2FB57467" w14:textId="77777777" w:rsidR="000A53EC" w:rsidRPr="004A4A3A" w:rsidRDefault="000A53EC" w:rsidP="006669EC">
      <w:pPr>
        <w:pStyle w:val="Default"/>
        <w:jc w:val="both"/>
        <w:rPr>
          <w:rFonts w:asciiTheme="minorHAnsi" w:hAnsiTheme="minorHAnsi" w:cstheme="minorHAnsi"/>
          <w:color w:val="auto"/>
          <w:sz w:val="22"/>
          <w:szCs w:val="22"/>
        </w:rPr>
      </w:pPr>
    </w:p>
    <w:p w14:paraId="5F3F54FB" w14:textId="77777777" w:rsidR="000A53EC" w:rsidRPr="004A4A3A" w:rsidRDefault="000A53EC"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Participação máxima do BNDES: conforme as condições aplicáveis à linha de financiamento do produto.</w:t>
      </w:r>
    </w:p>
    <w:p w14:paraId="1BABF88D" w14:textId="77777777" w:rsidR="000A53EC" w:rsidRPr="004A4A3A" w:rsidRDefault="000A53EC" w:rsidP="006669EC">
      <w:pPr>
        <w:pStyle w:val="Default"/>
        <w:jc w:val="both"/>
        <w:rPr>
          <w:rFonts w:asciiTheme="minorHAnsi" w:hAnsiTheme="minorHAnsi" w:cstheme="minorHAnsi"/>
          <w:color w:val="auto"/>
          <w:sz w:val="22"/>
          <w:szCs w:val="22"/>
        </w:rPr>
      </w:pPr>
    </w:p>
    <w:p w14:paraId="2F6B0B1F" w14:textId="77777777" w:rsidR="000A53EC" w:rsidRPr="004A4A3A" w:rsidRDefault="000A53EC"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Tarifas: além das taxas de juros</w:t>
      </w:r>
      <w:r w:rsidR="00B86C8D" w:rsidRPr="004A4A3A">
        <w:rPr>
          <w:rFonts w:asciiTheme="minorHAnsi" w:hAnsiTheme="minorHAnsi" w:cstheme="minorHAnsi"/>
          <w:color w:val="auto"/>
          <w:sz w:val="22"/>
          <w:szCs w:val="22"/>
        </w:rPr>
        <w:t>, o BNDES cobra tarifas específicas.</w:t>
      </w:r>
    </w:p>
    <w:p w14:paraId="38966C32" w14:textId="77777777" w:rsidR="00B86C8D" w:rsidRPr="004A4A3A" w:rsidRDefault="00B86C8D" w:rsidP="006669EC">
      <w:pPr>
        <w:pStyle w:val="Default"/>
        <w:jc w:val="both"/>
        <w:rPr>
          <w:rFonts w:asciiTheme="minorHAnsi" w:hAnsiTheme="minorHAnsi" w:cstheme="minorHAnsi"/>
          <w:color w:val="auto"/>
          <w:sz w:val="22"/>
          <w:szCs w:val="22"/>
        </w:rPr>
      </w:pPr>
    </w:p>
    <w:p w14:paraId="7DC17C06" w14:textId="77777777" w:rsidR="00B86C8D" w:rsidRPr="004A4A3A" w:rsidRDefault="00B86C8D"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Garantias: definidas na análise da operação.</w:t>
      </w:r>
    </w:p>
    <w:p w14:paraId="02BFE56C" w14:textId="77777777" w:rsidR="000A53EC" w:rsidRPr="004A4A3A" w:rsidRDefault="000A53EC" w:rsidP="006669EC">
      <w:pPr>
        <w:pStyle w:val="Default"/>
        <w:jc w:val="both"/>
        <w:rPr>
          <w:rFonts w:asciiTheme="minorHAnsi" w:hAnsiTheme="minorHAnsi" w:cstheme="minorHAnsi"/>
          <w:color w:val="auto"/>
          <w:sz w:val="22"/>
          <w:szCs w:val="22"/>
        </w:rPr>
      </w:pPr>
    </w:p>
    <w:p w14:paraId="16D121CD" w14:textId="77777777" w:rsidR="000A53EC" w:rsidRPr="004A4A3A" w:rsidRDefault="000A53EC" w:rsidP="006669EC">
      <w:pPr>
        <w:pStyle w:val="Default"/>
        <w:jc w:val="both"/>
        <w:rPr>
          <w:rFonts w:asciiTheme="minorHAnsi" w:hAnsiTheme="minorHAnsi" w:cstheme="minorHAnsi"/>
          <w:color w:val="auto"/>
          <w:sz w:val="22"/>
          <w:szCs w:val="22"/>
        </w:rPr>
      </w:pPr>
    </w:p>
    <w:p w14:paraId="700A667A" w14:textId="1A8847E3" w:rsidR="000E347F" w:rsidRPr="004A4A3A" w:rsidRDefault="000E347F" w:rsidP="006669EC">
      <w:pPr>
        <w:pStyle w:val="Default"/>
        <w:jc w:val="both"/>
        <w:rPr>
          <w:rFonts w:asciiTheme="minorHAnsi" w:hAnsiTheme="minorHAnsi" w:cstheme="minorHAnsi"/>
          <w:color w:val="auto"/>
          <w:sz w:val="22"/>
          <w:szCs w:val="22"/>
        </w:rPr>
      </w:pPr>
    </w:p>
    <w:p w14:paraId="5A0A3F38" w14:textId="77777777" w:rsidR="000E347F" w:rsidRPr="004A4A3A" w:rsidRDefault="000E347F"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MPME Inovadora – Programa de Apoio a Micro, Pequena e Média Empresa Inovadora</w:t>
      </w:r>
    </w:p>
    <w:p w14:paraId="79C589A5" w14:textId="77777777" w:rsidR="00CB7C4E" w:rsidRPr="004A4A3A" w:rsidRDefault="00CB7C4E" w:rsidP="006669EC">
      <w:pPr>
        <w:pStyle w:val="Default"/>
        <w:jc w:val="both"/>
        <w:rPr>
          <w:rFonts w:asciiTheme="minorHAnsi" w:hAnsiTheme="minorHAnsi" w:cstheme="minorHAnsi"/>
          <w:b/>
          <w:color w:val="auto"/>
          <w:sz w:val="22"/>
          <w:szCs w:val="22"/>
        </w:rPr>
      </w:pPr>
    </w:p>
    <w:p w14:paraId="5E42C616" w14:textId="77777777" w:rsidR="00C2030D" w:rsidRPr="004A4A3A" w:rsidRDefault="00C2030D" w:rsidP="006669EC">
      <w:pPr>
        <w:pStyle w:val="Default"/>
        <w:jc w:val="both"/>
        <w:rPr>
          <w:rFonts w:asciiTheme="minorHAnsi" w:hAnsiTheme="minorHAnsi"/>
          <w:color w:val="262626"/>
          <w:sz w:val="22"/>
          <w:szCs w:val="22"/>
        </w:rPr>
      </w:pPr>
      <w:r w:rsidRPr="004A4A3A">
        <w:rPr>
          <w:rFonts w:asciiTheme="minorHAnsi" w:hAnsiTheme="minorHAnsi"/>
          <w:color w:val="262626"/>
          <w:sz w:val="22"/>
          <w:szCs w:val="22"/>
        </w:rPr>
        <w:t>Programa que tem o objetivo de  aumentar a competitividade das micro, pequenas e médias empresas (MPMEs), financiando os investimentos necessários para a introdução de inovações no mercado, de forma articulada com os demais atores do Sistema Nacional de Inovação, contemplando ações contínuas de melhorias incrementais em seus produtos e/ou processos, além do aprimoramento de suas competências, estrutura e conhecimentos técnicos.</w:t>
      </w:r>
    </w:p>
    <w:p w14:paraId="42B62D28" w14:textId="77777777" w:rsidR="009A0458" w:rsidRPr="004A4A3A" w:rsidRDefault="009A0458" w:rsidP="006669EC">
      <w:pPr>
        <w:pStyle w:val="Default"/>
        <w:jc w:val="both"/>
        <w:rPr>
          <w:rFonts w:asciiTheme="minorHAnsi" w:hAnsiTheme="minorHAnsi" w:cstheme="minorHAnsi"/>
          <w:b/>
          <w:color w:val="auto"/>
          <w:sz w:val="22"/>
          <w:szCs w:val="22"/>
        </w:rPr>
      </w:pPr>
    </w:p>
    <w:p w14:paraId="000790E4" w14:textId="77777777" w:rsidR="00133DAA" w:rsidRPr="00133DAA" w:rsidRDefault="00133DAA" w:rsidP="00133DAA">
      <w:pPr>
        <w:pStyle w:val="Ttulo3"/>
        <w:spacing w:before="0"/>
        <w:jc w:val="both"/>
        <w:textAlignment w:val="center"/>
        <w:rPr>
          <w:rFonts w:asciiTheme="minorHAnsi" w:hAnsiTheme="minorHAnsi" w:cs="Arial"/>
          <w:b w:val="0"/>
          <w:color w:val="333333"/>
          <w:lang w:val="pt-BR"/>
        </w:rPr>
      </w:pPr>
      <w:r w:rsidRPr="006A4A86">
        <w:rPr>
          <w:rFonts w:asciiTheme="minorHAnsi" w:hAnsiTheme="minorHAnsi" w:cs="Arial"/>
          <w:color w:val="auto"/>
          <w:lang w:val="pt-BR"/>
        </w:rPr>
        <w:t xml:space="preserve">Quem pode solicitar </w:t>
      </w:r>
      <w:r w:rsidRPr="00133DAA">
        <w:rPr>
          <w:rFonts w:asciiTheme="minorHAnsi" w:hAnsiTheme="minorHAnsi" w:cs="Arial"/>
          <w:b w:val="0"/>
          <w:color w:val="333333"/>
          <w:lang w:val="pt-BR"/>
        </w:rPr>
        <w:t>Empresas sediadas no País e empresários individuais inscritos no Cadastro Nacional de Pessoa Jurídica (CNPJ) e no Registro Público de Empresas Mercantil (RPEM), que sejam classificados por porte como MPMEs.</w:t>
      </w:r>
      <w:r w:rsidRPr="00133DAA">
        <w:rPr>
          <w:rStyle w:val="apple-converted-space"/>
          <w:rFonts w:asciiTheme="minorHAnsi" w:hAnsiTheme="minorHAnsi" w:cs="Arial"/>
          <w:b w:val="0"/>
          <w:color w:val="333333"/>
          <w:lang w:val="pt-BR"/>
        </w:rPr>
        <w:t> </w:t>
      </w:r>
      <w:r w:rsidRPr="00133DAA">
        <w:rPr>
          <w:rFonts w:asciiTheme="minorHAnsi" w:hAnsiTheme="minorHAnsi" w:cs="Arial"/>
          <w:b w:val="0"/>
          <w:color w:val="333333"/>
          <w:lang w:val="pt-BR"/>
        </w:rPr>
        <w:t> </w:t>
      </w:r>
    </w:p>
    <w:p w14:paraId="3D4E1BDF" w14:textId="77777777" w:rsidR="00133DAA" w:rsidRPr="00047BA2" w:rsidRDefault="00133DAA" w:rsidP="00133DAA">
      <w:pPr>
        <w:spacing w:after="0" w:line="240" w:lineRule="auto"/>
        <w:jc w:val="both"/>
        <w:textAlignment w:val="center"/>
        <w:rPr>
          <w:rFonts w:cs="Arial"/>
          <w:color w:val="333333"/>
        </w:rPr>
      </w:pPr>
      <w:r w:rsidRPr="00047BA2">
        <w:rPr>
          <w:rFonts w:cs="Arial"/>
          <w:color w:val="333333"/>
        </w:rPr>
        <w:t>Poderão solicitar apoio as empresas que se enquadrarem em uma das seguintes ações:</w:t>
      </w:r>
    </w:p>
    <w:p w14:paraId="789017D2" w14:textId="77777777" w:rsidR="00133DAA" w:rsidRPr="00047BA2" w:rsidRDefault="00133DAA" w:rsidP="00133DAA">
      <w:pPr>
        <w:numPr>
          <w:ilvl w:val="0"/>
          <w:numId w:val="192"/>
        </w:numPr>
        <w:spacing w:after="0" w:line="240" w:lineRule="auto"/>
        <w:ind w:left="375" w:right="75"/>
        <w:jc w:val="both"/>
        <w:textAlignment w:val="center"/>
        <w:rPr>
          <w:rFonts w:cs="Arial"/>
          <w:color w:val="333333"/>
        </w:rPr>
      </w:pPr>
      <w:r w:rsidRPr="00047BA2">
        <w:rPr>
          <w:rFonts w:cs="Arial"/>
          <w:color w:val="333333"/>
        </w:rPr>
        <w:t>Investimentos complementares ao processo inovador das MPMEs visando à introdução das inovações no mercado;</w:t>
      </w:r>
    </w:p>
    <w:p w14:paraId="4AEECAA6" w14:textId="77777777" w:rsidR="00133DAA" w:rsidRPr="00047BA2" w:rsidRDefault="00133DAA" w:rsidP="00133DAA">
      <w:pPr>
        <w:numPr>
          <w:ilvl w:val="0"/>
          <w:numId w:val="192"/>
        </w:numPr>
        <w:spacing w:after="0" w:line="240" w:lineRule="auto"/>
        <w:ind w:left="375" w:right="75"/>
        <w:jc w:val="both"/>
        <w:textAlignment w:val="center"/>
        <w:rPr>
          <w:rFonts w:cs="Arial"/>
          <w:color w:val="333333"/>
        </w:rPr>
      </w:pPr>
      <w:r w:rsidRPr="00047BA2">
        <w:rPr>
          <w:rFonts w:cs="Arial"/>
          <w:color w:val="333333"/>
        </w:rPr>
        <w:t>Investimentos no desenvolvimento de novos produtos/processos e sua introdução no mercado e relativos à implantação/modernização das instalações das MPMEs de base tecnológica que buscam aproveitar as capacidades técnicas e científicas disponíveis em parques tecnológicos para intensificar o seu processo de inovação ou que estejam ou tenham sido incubadas;</w:t>
      </w:r>
    </w:p>
    <w:p w14:paraId="45E129C8" w14:textId="77777777" w:rsidR="00133DAA" w:rsidRPr="00047BA2" w:rsidRDefault="00133DAA" w:rsidP="00133DAA">
      <w:pPr>
        <w:numPr>
          <w:ilvl w:val="0"/>
          <w:numId w:val="192"/>
        </w:numPr>
        <w:spacing w:after="0" w:line="240" w:lineRule="auto"/>
        <w:ind w:left="375" w:right="75"/>
        <w:jc w:val="both"/>
        <w:textAlignment w:val="center"/>
        <w:rPr>
          <w:rFonts w:cs="Arial"/>
          <w:color w:val="333333"/>
        </w:rPr>
      </w:pPr>
      <w:r w:rsidRPr="00047BA2">
        <w:rPr>
          <w:rFonts w:cs="Arial"/>
          <w:color w:val="333333"/>
        </w:rPr>
        <w:t>Investimentos previstos no plano de negócios das MPMEs com perfil inovador de diferentes setores e que tenham, em sua composição societária, Fundos de Investimento em Participações e/ou Fundos Mútuos de Investimento em Empresas Emergentes regulados pela Comissão de Valores Mobiliários (CVM); e</w:t>
      </w:r>
    </w:p>
    <w:p w14:paraId="6A0CB193" w14:textId="77777777" w:rsidR="00133DAA" w:rsidRPr="00047BA2" w:rsidRDefault="00133DAA" w:rsidP="00133DAA">
      <w:pPr>
        <w:numPr>
          <w:ilvl w:val="0"/>
          <w:numId w:val="192"/>
        </w:numPr>
        <w:spacing w:after="0" w:line="240" w:lineRule="auto"/>
        <w:ind w:left="375" w:right="75"/>
        <w:jc w:val="both"/>
        <w:textAlignment w:val="center"/>
        <w:rPr>
          <w:rFonts w:cs="Arial"/>
          <w:color w:val="333333"/>
        </w:rPr>
      </w:pPr>
      <w:r w:rsidRPr="00047BA2">
        <w:rPr>
          <w:rFonts w:cs="Arial"/>
          <w:color w:val="333333"/>
        </w:rPr>
        <w:t>Fortalecimento a capacidade financeira das MPMEs que estejam realizando esforços para inovar, disponibilizando recursos na forma de capital de giro.</w:t>
      </w:r>
    </w:p>
    <w:p w14:paraId="04053F07" w14:textId="77777777" w:rsidR="00133DAA" w:rsidRPr="00047BA2" w:rsidRDefault="00133DAA" w:rsidP="00133DAA">
      <w:pPr>
        <w:pStyle w:val="Ttulo2"/>
        <w:spacing w:before="0"/>
        <w:textAlignment w:val="center"/>
        <w:rPr>
          <w:rFonts w:asciiTheme="minorHAnsi" w:hAnsiTheme="minorHAnsi" w:cs="Arial"/>
          <w:color w:val="207136"/>
          <w:sz w:val="22"/>
          <w:szCs w:val="22"/>
        </w:rPr>
      </w:pPr>
    </w:p>
    <w:p w14:paraId="584FB53A" w14:textId="77777777" w:rsidR="00133DAA" w:rsidRPr="00047BA2" w:rsidRDefault="00133DAA" w:rsidP="00133DAA">
      <w:pPr>
        <w:pStyle w:val="Ttulo2"/>
        <w:spacing w:before="0"/>
        <w:jc w:val="both"/>
        <w:textAlignment w:val="center"/>
        <w:rPr>
          <w:rFonts w:asciiTheme="minorHAnsi" w:hAnsiTheme="minorHAnsi" w:cs="Arial"/>
          <w:b w:val="0"/>
          <w:color w:val="333333"/>
          <w:sz w:val="22"/>
          <w:szCs w:val="22"/>
        </w:rPr>
      </w:pPr>
      <w:r w:rsidRPr="006A4A86">
        <w:rPr>
          <w:rFonts w:asciiTheme="minorHAnsi" w:hAnsiTheme="minorHAnsi" w:cs="Arial"/>
          <w:color w:val="auto"/>
          <w:sz w:val="22"/>
          <w:szCs w:val="22"/>
        </w:rPr>
        <w:t>Critérios para enquadramento -</w:t>
      </w:r>
      <w:r w:rsidRPr="00047BA2">
        <w:rPr>
          <w:rFonts w:asciiTheme="minorHAnsi" w:hAnsiTheme="minorHAnsi" w:cs="Arial"/>
          <w:color w:val="207136"/>
          <w:sz w:val="22"/>
          <w:szCs w:val="22"/>
        </w:rPr>
        <w:t xml:space="preserve"> </w:t>
      </w:r>
      <w:r w:rsidRPr="00047BA2">
        <w:rPr>
          <w:rFonts w:asciiTheme="minorHAnsi" w:hAnsiTheme="minorHAnsi" w:cs="Arial"/>
          <w:b w:val="0"/>
          <w:color w:val="333333"/>
          <w:sz w:val="22"/>
          <w:szCs w:val="22"/>
        </w:rPr>
        <w:t>O BNDES pode apoiar, por meio do</w:t>
      </w:r>
      <w:r w:rsidRPr="00047BA2">
        <w:rPr>
          <w:rStyle w:val="apple-converted-space"/>
          <w:rFonts w:asciiTheme="minorHAnsi" w:hAnsiTheme="minorHAnsi" w:cs="Arial"/>
          <w:b w:val="0"/>
          <w:color w:val="333333"/>
          <w:sz w:val="22"/>
          <w:szCs w:val="22"/>
        </w:rPr>
        <w:t> </w:t>
      </w:r>
      <w:r w:rsidRPr="00047BA2">
        <w:rPr>
          <w:rFonts w:asciiTheme="minorHAnsi" w:hAnsiTheme="minorHAnsi" w:cs="Arial"/>
          <w:b w:val="0"/>
          <w:bCs w:val="0"/>
          <w:color w:val="333333"/>
          <w:sz w:val="22"/>
          <w:szCs w:val="22"/>
        </w:rPr>
        <w:t>BNDES MPME Inovadora</w:t>
      </w:r>
      <w:r w:rsidRPr="00047BA2">
        <w:rPr>
          <w:rFonts w:asciiTheme="minorHAnsi" w:hAnsiTheme="minorHAnsi" w:cs="Arial"/>
          <w:b w:val="0"/>
          <w:color w:val="333333"/>
          <w:sz w:val="22"/>
          <w:szCs w:val="22"/>
        </w:rPr>
        <w:t xml:space="preserve">, micro, pequenas e médias empresas (MPMEs) que se enquadrarem em uma das ações estabelecidas para o apoio financeiro. </w:t>
      </w:r>
    </w:p>
    <w:p w14:paraId="04E84911" w14:textId="77777777" w:rsidR="00133DAA" w:rsidRPr="00047BA2" w:rsidRDefault="00133DAA" w:rsidP="00133DAA">
      <w:pPr>
        <w:pStyle w:val="Ttulo2"/>
        <w:spacing w:before="0"/>
        <w:jc w:val="both"/>
        <w:textAlignment w:val="center"/>
        <w:rPr>
          <w:rFonts w:asciiTheme="minorHAnsi" w:hAnsiTheme="minorHAnsi" w:cs="Arial"/>
          <w:b w:val="0"/>
          <w:color w:val="333333"/>
          <w:sz w:val="22"/>
          <w:szCs w:val="22"/>
        </w:rPr>
      </w:pPr>
      <w:r w:rsidRPr="00047BA2">
        <w:rPr>
          <w:rFonts w:asciiTheme="minorHAnsi" w:hAnsiTheme="minorHAnsi" w:cs="Arial"/>
          <w:b w:val="0"/>
          <w:color w:val="333333"/>
          <w:sz w:val="22"/>
          <w:szCs w:val="22"/>
        </w:rPr>
        <w:t>Veja, a seguir, os critérios necessários para que uma empresa seja considerada apta a receber o financiamento, de acordo com cada ação.</w:t>
      </w:r>
    </w:p>
    <w:p w14:paraId="5E47C03B" w14:textId="77777777" w:rsidR="00133DAA" w:rsidRPr="00133DAA" w:rsidRDefault="00133DAA" w:rsidP="00133DAA">
      <w:pPr>
        <w:pStyle w:val="Ttulo3"/>
        <w:keepNext w:val="0"/>
        <w:keepLines w:val="0"/>
        <w:numPr>
          <w:ilvl w:val="0"/>
          <w:numId w:val="197"/>
        </w:numPr>
        <w:spacing w:before="0" w:line="240" w:lineRule="auto"/>
        <w:textAlignment w:val="center"/>
        <w:rPr>
          <w:rFonts w:asciiTheme="minorHAnsi" w:hAnsiTheme="minorHAnsi" w:cs="Arial"/>
          <w:color w:val="207136"/>
          <w:lang w:val="pt-BR"/>
        </w:rPr>
      </w:pPr>
      <w:r w:rsidRPr="00133DAA">
        <w:rPr>
          <w:rFonts w:asciiTheme="minorHAnsi" w:hAnsiTheme="minorHAnsi" w:cs="Arial"/>
          <w:color w:val="207136"/>
          <w:lang w:val="pt-BR"/>
        </w:rPr>
        <w:t>Investimentos complementares ao processo inovador das MPMEs visando à introdução das inovações no mercado</w:t>
      </w:r>
    </w:p>
    <w:p w14:paraId="01A673F9" w14:textId="77777777" w:rsidR="00133DAA" w:rsidRPr="00047BA2" w:rsidRDefault="00133DAA" w:rsidP="00133DAA">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A empresa deve atender pelo menos um dos seguintes critérios:</w:t>
      </w:r>
    </w:p>
    <w:p w14:paraId="69BBD772" w14:textId="77777777" w:rsidR="00133DAA" w:rsidRPr="00047BA2" w:rsidRDefault="00133DAA" w:rsidP="00133DAA">
      <w:pPr>
        <w:spacing w:after="0" w:line="240" w:lineRule="auto"/>
        <w:textAlignment w:val="center"/>
        <w:rPr>
          <w:rFonts w:cs="Arial"/>
          <w:color w:val="333333"/>
        </w:rPr>
      </w:pPr>
    </w:p>
    <w:p w14:paraId="66450EE6" w14:textId="77777777" w:rsidR="00133DAA" w:rsidRPr="00047BA2" w:rsidRDefault="00133DAA" w:rsidP="00133DAA">
      <w:pPr>
        <w:pStyle w:val="PargrafodaLista"/>
        <w:numPr>
          <w:ilvl w:val="0"/>
          <w:numId w:val="196"/>
        </w:numPr>
        <w:spacing w:after="0" w:line="240" w:lineRule="auto"/>
        <w:jc w:val="both"/>
        <w:textAlignment w:val="center"/>
        <w:rPr>
          <w:rFonts w:cs="Arial"/>
          <w:color w:val="333333"/>
        </w:rPr>
      </w:pPr>
      <w:r w:rsidRPr="00047BA2">
        <w:rPr>
          <w:rFonts w:cs="Arial"/>
          <w:color w:val="333333"/>
        </w:rPr>
        <w:t xml:space="preserve">Ter financiado, a partir de 2011, a contratação de um dos serviços tecnológicos no âmbito do </w:t>
      </w:r>
      <w:r w:rsidRPr="00047BA2">
        <w:rPr>
          <w:rFonts w:cs="Arial"/>
          <w:color w:val="333333"/>
          <w:u w:val="single"/>
        </w:rPr>
        <w:t>Produto Cartão BNDES</w:t>
      </w:r>
      <w:r w:rsidRPr="00047BA2">
        <w:rPr>
          <w:rFonts w:cs="Arial"/>
          <w:color w:val="333333"/>
        </w:rPr>
        <w:t xml:space="preserve"> listados abaixo:</w:t>
      </w:r>
    </w:p>
    <w:p w14:paraId="025974BC" w14:textId="77777777" w:rsidR="00133DAA" w:rsidRPr="00047BA2" w:rsidRDefault="00133DAA" w:rsidP="00133DAA">
      <w:pPr>
        <w:spacing w:after="0" w:line="240" w:lineRule="auto"/>
        <w:textAlignment w:val="center"/>
        <w:rPr>
          <w:rFonts w:cs="Arial"/>
          <w:color w:val="333333"/>
        </w:rPr>
      </w:pPr>
    </w:p>
    <w:tbl>
      <w:tblPr>
        <w:tblStyle w:val="Tabelacomgrade"/>
        <w:tblW w:w="0" w:type="auto"/>
        <w:tblLook w:val="04A0" w:firstRow="1" w:lastRow="0" w:firstColumn="1" w:lastColumn="0" w:noHBand="0" w:noVBand="1"/>
      </w:tblPr>
      <w:tblGrid>
        <w:gridCol w:w="4786"/>
        <w:gridCol w:w="4253"/>
      </w:tblGrid>
      <w:tr w:rsidR="00133DAA" w:rsidRPr="00047BA2" w14:paraId="33433B3C" w14:textId="77777777" w:rsidTr="006A4A86">
        <w:tc>
          <w:tcPr>
            <w:tcW w:w="4786" w:type="dxa"/>
          </w:tcPr>
          <w:p w14:paraId="3CE00858" w14:textId="77777777" w:rsidR="00133DAA" w:rsidRPr="00047BA2" w:rsidRDefault="00133DAA" w:rsidP="00C31411">
            <w:pPr>
              <w:textAlignment w:val="center"/>
              <w:rPr>
                <w:rFonts w:cs="Arial"/>
                <w:color w:val="333333"/>
              </w:rPr>
            </w:pPr>
            <w:r w:rsidRPr="00047BA2">
              <w:rPr>
                <w:rFonts w:cs="Arial"/>
                <w:color w:val="333333"/>
              </w:rPr>
              <w:t>Serviços de avaliação de software:</w:t>
            </w:r>
            <w:r w:rsidRPr="00047BA2">
              <w:rPr>
                <w:rFonts w:cs="Arial"/>
                <w:color w:val="333333"/>
              </w:rPr>
              <w:br/>
            </w:r>
          </w:p>
        </w:tc>
        <w:tc>
          <w:tcPr>
            <w:tcW w:w="4253" w:type="dxa"/>
          </w:tcPr>
          <w:p w14:paraId="79ACECB6" w14:textId="77777777" w:rsidR="00133DAA" w:rsidRPr="00047BA2" w:rsidRDefault="00133DAA" w:rsidP="00C31411">
            <w:pPr>
              <w:ind w:left="238"/>
              <w:textAlignment w:val="center"/>
              <w:rPr>
                <w:rFonts w:cs="Arial"/>
                <w:color w:val="333333"/>
              </w:rPr>
            </w:pPr>
            <w:r w:rsidRPr="00047BA2">
              <w:rPr>
                <w:rFonts w:cs="Arial"/>
                <w:color w:val="333333"/>
              </w:rPr>
              <w:t>Avaliação CMMI;</w:t>
            </w:r>
          </w:p>
          <w:p w14:paraId="7A0203AA" w14:textId="77777777" w:rsidR="00133DAA" w:rsidRPr="00047BA2" w:rsidRDefault="00133DAA" w:rsidP="00C31411">
            <w:pPr>
              <w:ind w:left="238"/>
              <w:textAlignment w:val="center"/>
              <w:rPr>
                <w:rFonts w:cs="Arial"/>
                <w:color w:val="333333"/>
              </w:rPr>
            </w:pPr>
            <w:r w:rsidRPr="00047BA2">
              <w:rPr>
                <w:rFonts w:cs="Arial"/>
                <w:color w:val="333333"/>
              </w:rPr>
              <w:t>Avaliação e implementação MPS.BR;</w:t>
            </w:r>
          </w:p>
          <w:p w14:paraId="3A539335" w14:textId="77777777" w:rsidR="00133DAA" w:rsidRPr="00047BA2" w:rsidRDefault="00133DAA" w:rsidP="00C31411">
            <w:pPr>
              <w:ind w:left="238"/>
              <w:textAlignment w:val="center"/>
              <w:rPr>
                <w:rFonts w:cs="Arial"/>
                <w:color w:val="333333"/>
              </w:rPr>
            </w:pPr>
            <w:r w:rsidRPr="00047BA2">
              <w:rPr>
                <w:rFonts w:cs="Arial"/>
                <w:color w:val="333333"/>
              </w:rPr>
              <w:t>Avaliação MEDE-PROS.</w:t>
            </w:r>
          </w:p>
        </w:tc>
      </w:tr>
      <w:tr w:rsidR="00133DAA" w:rsidRPr="00047BA2" w14:paraId="4670EE8C" w14:textId="77777777" w:rsidTr="006A4A86">
        <w:tc>
          <w:tcPr>
            <w:tcW w:w="4786" w:type="dxa"/>
          </w:tcPr>
          <w:p w14:paraId="3544449D" w14:textId="77777777" w:rsidR="00133DAA" w:rsidRPr="00047BA2" w:rsidRDefault="00133DAA" w:rsidP="00C31411">
            <w:pPr>
              <w:textAlignment w:val="center"/>
              <w:rPr>
                <w:rFonts w:cs="Arial"/>
                <w:color w:val="333333"/>
              </w:rPr>
            </w:pPr>
            <w:r w:rsidRPr="00047BA2">
              <w:rPr>
                <w:rFonts w:cs="Arial"/>
                <w:color w:val="333333"/>
              </w:rPr>
              <w:t>Inovação e extensão tecnológica:</w:t>
            </w:r>
          </w:p>
          <w:p w14:paraId="17091062" w14:textId="77777777" w:rsidR="00133DAA" w:rsidRPr="00047BA2" w:rsidRDefault="00133DAA" w:rsidP="00C31411">
            <w:pPr>
              <w:textAlignment w:val="center"/>
              <w:rPr>
                <w:rFonts w:cs="Arial"/>
                <w:color w:val="333333"/>
              </w:rPr>
            </w:pPr>
          </w:p>
        </w:tc>
        <w:tc>
          <w:tcPr>
            <w:tcW w:w="4253" w:type="dxa"/>
          </w:tcPr>
          <w:p w14:paraId="51C62ECE" w14:textId="77777777" w:rsidR="00133DAA" w:rsidRPr="00047BA2" w:rsidRDefault="00133DAA" w:rsidP="00C31411">
            <w:pPr>
              <w:ind w:left="238"/>
              <w:textAlignment w:val="center"/>
              <w:rPr>
                <w:rFonts w:cs="Arial"/>
                <w:color w:val="333333"/>
              </w:rPr>
            </w:pPr>
            <w:r w:rsidRPr="00047BA2">
              <w:rPr>
                <w:rFonts w:cs="Arial"/>
                <w:color w:val="333333"/>
              </w:rPr>
              <w:t>Aquisição e Transferência de Tecnologia;</w:t>
            </w:r>
          </w:p>
          <w:p w14:paraId="3AFE7F4F" w14:textId="77777777" w:rsidR="00133DAA" w:rsidRPr="00047BA2" w:rsidRDefault="00133DAA" w:rsidP="00C31411">
            <w:pPr>
              <w:ind w:left="238"/>
              <w:textAlignment w:val="center"/>
              <w:rPr>
                <w:rFonts w:cs="Arial"/>
                <w:color w:val="333333"/>
              </w:rPr>
            </w:pPr>
            <w:r w:rsidRPr="00047BA2">
              <w:rPr>
                <w:rFonts w:cs="Arial"/>
                <w:color w:val="333333"/>
              </w:rPr>
              <w:t>Desenvolvimento de embalagens;</w:t>
            </w:r>
          </w:p>
          <w:p w14:paraId="5066D7CF" w14:textId="77777777" w:rsidR="00133DAA" w:rsidRPr="00047BA2" w:rsidRDefault="00133DAA" w:rsidP="00C31411">
            <w:pPr>
              <w:ind w:left="238"/>
              <w:textAlignment w:val="center"/>
              <w:rPr>
                <w:rFonts w:cs="Arial"/>
                <w:color w:val="333333"/>
              </w:rPr>
            </w:pPr>
            <w:r w:rsidRPr="00047BA2">
              <w:rPr>
                <w:rFonts w:cs="Arial"/>
                <w:color w:val="333333"/>
              </w:rPr>
              <w:t>Design de Produto e Ergonomia;</w:t>
            </w:r>
          </w:p>
          <w:p w14:paraId="1471FF70" w14:textId="77777777" w:rsidR="00133DAA" w:rsidRPr="00047BA2" w:rsidRDefault="00133DAA" w:rsidP="00C31411">
            <w:pPr>
              <w:ind w:left="238"/>
              <w:textAlignment w:val="center"/>
              <w:rPr>
                <w:rFonts w:cs="Arial"/>
                <w:color w:val="333333"/>
              </w:rPr>
            </w:pPr>
            <w:r w:rsidRPr="00047BA2">
              <w:rPr>
                <w:rFonts w:cs="Arial"/>
                <w:color w:val="333333"/>
              </w:rPr>
              <w:t>Prototipagem;</w:t>
            </w:r>
          </w:p>
          <w:p w14:paraId="746119FE" w14:textId="77777777" w:rsidR="00133DAA" w:rsidRPr="00047BA2" w:rsidRDefault="00133DAA" w:rsidP="00C31411">
            <w:pPr>
              <w:ind w:left="207"/>
              <w:textAlignment w:val="center"/>
              <w:rPr>
                <w:rFonts w:cs="Arial"/>
                <w:color w:val="333333"/>
              </w:rPr>
            </w:pPr>
            <w:r w:rsidRPr="00047BA2">
              <w:rPr>
                <w:rFonts w:cs="Arial"/>
                <w:color w:val="333333"/>
              </w:rPr>
              <w:t>Diagnóstico de Eficiência energética;</w:t>
            </w:r>
          </w:p>
          <w:p w14:paraId="4C2F08DA" w14:textId="77777777" w:rsidR="00133DAA" w:rsidRPr="00047BA2" w:rsidRDefault="00133DAA" w:rsidP="00C31411">
            <w:pPr>
              <w:ind w:left="207"/>
              <w:textAlignment w:val="center"/>
              <w:rPr>
                <w:rFonts w:cs="Arial"/>
                <w:color w:val="333333"/>
              </w:rPr>
            </w:pPr>
            <w:r w:rsidRPr="00047BA2">
              <w:rPr>
                <w:rFonts w:cs="Arial"/>
                <w:color w:val="333333"/>
              </w:rPr>
              <w:lastRenderedPageBreak/>
              <w:t>Impacto ambiental;</w:t>
            </w:r>
          </w:p>
          <w:p w14:paraId="43737C78" w14:textId="77777777" w:rsidR="00133DAA" w:rsidRPr="00047BA2" w:rsidRDefault="00133DAA" w:rsidP="00C31411">
            <w:pPr>
              <w:ind w:left="207"/>
              <w:textAlignment w:val="center"/>
              <w:rPr>
                <w:rFonts w:cs="Arial"/>
                <w:color w:val="333333"/>
              </w:rPr>
            </w:pPr>
            <w:r w:rsidRPr="00047BA2">
              <w:rPr>
                <w:rFonts w:cs="Arial"/>
                <w:color w:val="333333"/>
              </w:rPr>
              <w:t>Projeto de experimento</w:t>
            </w:r>
          </w:p>
          <w:p w14:paraId="407AE94D" w14:textId="77777777" w:rsidR="00133DAA" w:rsidRPr="00047BA2" w:rsidRDefault="00133DAA" w:rsidP="00C31411">
            <w:pPr>
              <w:ind w:left="207"/>
              <w:textAlignment w:val="center"/>
              <w:rPr>
                <w:rFonts w:cs="Arial"/>
                <w:color w:val="333333"/>
              </w:rPr>
            </w:pPr>
            <w:r w:rsidRPr="00047BA2">
              <w:rPr>
                <w:rFonts w:cs="Arial"/>
                <w:color w:val="333333"/>
              </w:rPr>
              <w:t>Serviços de micro e nanotecnologias;</w:t>
            </w:r>
          </w:p>
          <w:p w14:paraId="4655036B" w14:textId="77777777" w:rsidR="00133DAA" w:rsidRPr="00047BA2" w:rsidRDefault="00133DAA" w:rsidP="00C31411">
            <w:pPr>
              <w:ind w:left="207"/>
              <w:textAlignment w:val="center"/>
              <w:rPr>
                <w:rFonts w:cs="Arial"/>
                <w:color w:val="333333"/>
              </w:rPr>
            </w:pPr>
            <w:r w:rsidRPr="00047BA2">
              <w:rPr>
                <w:rFonts w:cs="Arial"/>
                <w:color w:val="333333"/>
              </w:rPr>
              <w:t>Serviços de desenvolvimento de produtos e processos.</w:t>
            </w:r>
          </w:p>
        </w:tc>
      </w:tr>
      <w:tr w:rsidR="00133DAA" w:rsidRPr="00047BA2" w14:paraId="39FDA016" w14:textId="77777777" w:rsidTr="006A4A86">
        <w:tc>
          <w:tcPr>
            <w:tcW w:w="4786" w:type="dxa"/>
          </w:tcPr>
          <w:p w14:paraId="757C400E" w14:textId="77777777" w:rsidR="00133DAA" w:rsidRPr="00047BA2" w:rsidRDefault="00133DAA" w:rsidP="00C31411">
            <w:pPr>
              <w:textAlignment w:val="center"/>
              <w:rPr>
                <w:rFonts w:cs="Arial"/>
                <w:color w:val="333333"/>
              </w:rPr>
            </w:pPr>
            <w:r w:rsidRPr="00047BA2">
              <w:rPr>
                <w:rFonts w:cs="Arial"/>
                <w:color w:val="333333"/>
              </w:rPr>
              <w:lastRenderedPageBreak/>
              <w:t>Depósitos de propriedade intelectual junto ao Instituto Nacional da Propriedade Industrial (INPI):</w:t>
            </w:r>
          </w:p>
          <w:p w14:paraId="3AB25910" w14:textId="77777777" w:rsidR="00133DAA" w:rsidRPr="00047BA2" w:rsidRDefault="00133DAA" w:rsidP="00C31411">
            <w:pPr>
              <w:textAlignment w:val="center"/>
              <w:rPr>
                <w:rFonts w:cs="Arial"/>
                <w:color w:val="333333"/>
              </w:rPr>
            </w:pPr>
          </w:p>
        </w:tc>
        <w:tc>
          <w:tcPr>
            <w:tcW w:w="4253" w:type="dxa"/>
          </w:tcPr>
          <w:p w14:paraId="670F9DF1" w14:textId="77777777" w:rsidR="00133DAA" w:rsidRPr="00047BA2" w:rsidRDefault="00133DAA" w:rsidP="00C31411">
            <w:pPr>
              <w:ind w:left="238"/>
              <w:textAlignment w:val="center"/>
              <w:rPr>
                <w:rFonts w:cs="Arial"/>
                <w:color w:val="333333"/>
              </w:rPr>
            </w:pPr>
            <w:r w:rsidRPr="00047BA2">
              <w:rPr>
                <w:rFonts w:cs="Arial"/>
                <w:color w:val="333333"/>
              </w:rPr>
              <w:t>Desenho industrial;</w:t>
            </w:r>
          </w:p>
          <w:p w14:paraId="5D2B0C4D" w14:textId="77777777" w:rsidR="00133DAA" w:rsidRPr="00047BA2" w:rsidRDefault="00133DAA" w:rsidP="00C31411">
            <w:pPr>
              <w:ind w:left="238"/>
              <w:textAlignment w:val="center"/>
              <w:rPr>
                <w:rFonts w:cs="Arial"/>
                <w:color w:val="333333"/>
              </w:rPr>
            </w:pPr>
            <w:r w:rsidRPr="00047BA2">
              <w:rPr>
                <w:rFonts w:cs="Arial"/>
                <w:color w:val="333333"/>
              </w:rPr>
              <w:t>Indicação geográfica;</w:t>
            </w:r>
          </w:p>
          <w:p w14:paraId="5783D970" w14:textId="77777777" w:rsidR="00133DAA" w:rsidRPr="00047BA2" w:rsidRDefault="00133DAA" w:rsidP="00C31411">
            <w:pPr>
              <w:ind w:left="238"/>
              <w:textAlignment w:val="center"/>
              <w:rPr>
                <w:rFonts w:cs="Arial"/>
                <w:color w:val="333333"/>
              </w:rPr>
            </w:pPr>
            <w:r w:rsidRPr="00047BA2">
              <w:rPr>
                <w:rFonts w:cs="Arial"/>
                <w:color w:val="333333"/>
              </w:rPr>
              <w:t>Patente;</w:t>
            </w:r>
          </w:p>
          <w:p w14:paraId="78397400" w14:textId="77777777" w:rsidR="00133DAA" w:rsidRPr="00047BA2" w:rsidRDefault="00133DAA" w:rsidP="00C31411">
            <w:pPr>
              <w:ind w:left="238"/>
              <w:textAlignment w:val="center"/>
              <w:rPr>
                <w:rFonts w:cs="Arial"/>
                <w:color w:val="333333"/>
              </w:rPr>
            </w:pPr>
            <w:r w:rsidRPr="00047BA2">
              <w:rPr>
                <w:rFonts w:cs="Arial"/>
                <w:color w:val="333333"/>
              </w:rPr>
              <w:t>Programa de computador;</w:t>
            </w:r>
          </w:p>
          <w:p w14:paraId="4F242DCB" w14:textId="77777777" w:rsidR="00133DAA" w:rsidRPr="00047BA2" w:rsidRDefault="00133DAA" w:rsidP="00C31411">
            <w:pPr>
              <w:ind w:left="238"/>
              <w:textAlignment w:val="center"/>
              <w:rPr>
                <w:rFonts w:cs="Arial"/>
                <w:color w:val="333333"/>
              </w:rPr>
            </w:pPr>
            <w:r w:rsidRPr="00047BA2">
              <w:rPr>
                <w:rFonts w:cs="Arial"/>
                <w:color w:val="333333"/>
              </w:rPr>
              <w:t>Topografia de Circuitos.</w:t>
            </w:r>
          </w:p>
        </w:tc>
      </w:tr>
    </w:tbl>
    <w:p w14:paraId="51F32F94" w14:textId="77777777" w:rsidR="00133DAA" w:rsidRPr="00047BA2" w:rsidRDefault="00133DAA" w:rsidP="00133DAA">
      <w:pPr>
        <w:spacing w:after="0" w:line="240" w:lineRule="auto"/>
        <w:textAlignment w:val="center"/>
        <w:rPr>
          <w:rFonts w:cs="Arial"/>
          <w:color w:val="333333"/>
        </w:rPr>
      </w:pPr>
    </w:p>
    <w:p w14:paraId="3581F48A" w14:textId="77777777" w:rsidR="00133DAA" w:rsidRPr="00047BA2" w:rsidRDefault="00133DAA" w:rsidP="00133DAA">
      <w:pPr>
        <w:pStyle w:val="PargrafodaLista"/>
        <w:numPr>
          <w:ilvl w:val="0"/>
          <w:numId w:val="196"/>
        </w:numPr>
        <w:tabs>
          <w:tab w:val="num" w:pos="142"/>
        </w:tabs>
        <w:spacing w:after="0" w:line="240" w:lineRule="auto"/>
        <w:textAlignment w:val="center"/>
        <w:rPr>
          <w:rFonts w:cs="Arial"/>
          <w:color w:val="333333"/>
        </w:rPr>
      </w:pPr>
      <w:r w:rsidRPr="00047BA2">
        <w:rPr>
          <w:rFonts w:cs="Arial"/>
          <w:color w:val="333333"/>
        </w:rPr>
        <w:t>Ter sido apoiada (contratação a partir de 2011) por um dos seguintes Programas:</w:t>
      </w:r>
      <w:r w:rsidRPr="00047BA2">
        <w:rPr>
          <w:rFonts w:cs="Arial"/>
          <w:color w:val="333333"/>
        </w:rPr>
        <w:br/>
      </w:r>
    </w:p>
    <w:p w14:paraId="558F2800" w14:textId="77777777" w:rsidR="00133DAA" w:rsidRPr="00047BA2" w:rsidRDefault="00480830" w:rsidP="00133DAA">
      <w:pPr>
        <w:pStyle w:val="PargrafodaLista"/>
        <w:numPr>
          <w:ilvl w:val="0"/>
          <w:numId w:val="195"/>
        </w:numPr>
        <w:spacing w:after="0" w:line="240" w:lineRule="auto"/>
        <w:ind w:left="1134"/>
        <w:jc w:val="both"/>
        <w:textAlignment w:val="center"/>
        <w:rPr>
          <w:rFonts w:cs="Arial"/>
          <w:color w:val="333333"/>
        </w:rPr>
      </w:pPr>
      <w:hyperlink r:id="rId28" w:history="1">
        <w:r w:rsidR="00133DAA" w:rsidRPr="00047BA2">
          <w:rPr>
            <w:rStyle w:val="Hyperlink"/>
            <w:rFonts w:cs="Arial"/>
            <w:b/>
            <w:bCs/>
            <w:color w:val="800080"/>
          </w:rPr>
          <w:t>Sistema Brasileiro de Tecnologia (SIBRATEC)</w:t>
        </w:r>
        <w:r w:rsidR="00133DAA" w:rsidRPr="00047BA2">
          <w:rPr>
            <w:rFonts w:cs="Arial"/>
            <w:b/>
            <w:bCs/>
            <w:noProof/>
            <w:color w:val="800080"/>
            <w:lang w:eastAsia="pt-BR"/>
          </w:rPr>
          <w:drawing>
            <wp:inline distT="0" distB="0" distL="0" distR="0" wp14:anchorId="259BFB90" wp14:editId="6C0E8206">
              <wp:extent cx="137795" cy="94615"/>
              <wp:effectExtent l="0" t="0" r="0" b="635"/>
              <wp:docPr id="9" name="Imagem 9" descr="Link para um novo si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 para um novo sit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 cy="94615"/>
                      </a:xfrm>
                      <a:prstGeom prst="rect">
                        <a:avLst/>
                      </a:prstGeom>
                      <a:noFill/>
                      <a:ln>
                        <a:noFill/>
                      </a:ln>
                    </pic:spPr>
                  </pic:pic>
                </a:graphicData>
              </a:graphic>
            </wp:inline>
          </w:drawing>
        </w:r>
      </w:hyperlink>
      <w:r w:rsidR="00133DAA" w:rsidRPr="00047BA2">
        <w:rPr>
          <w:rFonts w:cs="Arial"/>
          <w:color w:val="333333"/>
        </w:rPr>
        <w:t>;</w:t>
      </w:r>
    </w:p>
    <w:p w14:paraId="6FFE67FB" w14:textId="77777777" w:rsidR="00133DAA" w:rsidRPr="00047BA2" w:rsidRDefault="00480830" w:rsidP="00133DAA">
      <w:pPr>
        <w:pStyle w:val="PargrafodaLista"/>
        <w:numPr>
          <w:ilvl w:val="0"/>
          <w:numId w:val="195"/>
        </w:numPr>
        <w:spacing w:after="0" w:line="240" w:lineRule="auto"/>
        <w:ind w:left="1134"/>
        <w:jc w:val="both"/>
        <w:textAlignment w:val="center"/>
        <w:rPr>
          <w:rFonts w:cs="Arial"/>
          <w:color w:val="333333"/>
        </w:rPr>
      </w:pPr>
      <w:hyperlink r:id="rId30" w:history="1">
        <w:r w:rsidR="00133DAA" w:rsidRPr="00047BA2">
          <w:rPr>
            <w:rStyle w:val="Hyperlink"/>
            <w:rFonts w:cs="Arial"/>
            <w:b/>
            <w:bCs/>
            <w:color w:val="800080"/>
          </w:rPr>
          <w:t>Programa SEBRAETEC – Serviços em Inovação e Tecnologia</w:t>
        </w:r>
        <w:r w:rsidR="00133DAA" w:rsidRPr="00047BA2">
          <w:rPr>
            <w:rFonts w:cs="Arial"/>
            <w:b/>
            <w:bCs/>
            <w:noProof/>
            <w:color w:val="800080"/>
            <w:lang w:eastAsia="pt-BR"/>
          </w:rPr>
          <w:drawing>
            <wp:inline distT="0" distB="0" distL="0" distR="0" wp14:anchorId="039F21A9" wp14:editId="0ADAFF14">
              <wp:extent cx="137795" cy="94615"/>
              <wp:effectExtent l="0" t="0" r="0" b="635"/>
              <wp:docPr id="8" name="Imagem 8" descr="Link para um novo sit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 para um novo site">
                        <a:hlinkClick r:id="rId30"/>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 cy="94615"/>
                      </a:xfrm>
                      <a:prstGeom prst="rect">
                        <a:avLst/>
                      </a:prstGeom>
                      <a:noFill/>
                      <a:ln>
                        <a:noFill/>
                      </a:ln>
                    </pic:spPr>
                  </pic:pic>
                </a:graphicData>
              </a:graphic>
            </wp:inline>
          </w:drawing>
        </w:r>
      </w:hyperlink>
      <w:r w:rsidR="00133DAA" w:rsidRPr="00047BA2">
        <w:rPr>
          <w:rFonts w:cs="Arial"/>
          <w:color w:val="333333"/>
        </w:rPr>
        <w:t>;</w:t>
      </w:r>
    </w:p>
    <w:p w14:paraId="0DE7FC2D" w14:textId="77777777" w:rsidR="00133DAA" w:rsidRPr="00047BA2" w:rsidRDefault="00480830" w:rsidP="00133DAA">
      <w:pPr>
        <w:pStyle w:val="PargrafodaLista"/>
        <w:numPr>
          <w:ilvl w:val="0"/>
          <w:numId w:val="195"/>
        </w:numPr>
        <w:spacing w:after="0" w:line="240" w:lineRule="auto"/>
        <w:ind w:left="1134"/>
        <w:jc w:val="both"/>
        <w:textAlignment w:val="center"/>
        <w:rPr>
          <w:rFonts w:cs="Arial"/>
          <w:color w:val="333333"/>
        </w:rPr>
      </w:pPr>
      <w:hyperlink r:id="rId31" w:history="1">
        <w:r w:rsidR="00133DAA" w:rsidRPr="00047BA2">
          <w:rPr>
            <w:rStyle w:val="Hyperlink"/>
            <w:rFonts w:cs="Arial"/>
            <w:b/>
            <w:bCs/>
            <w:color w:val="800080"/>
          </w:rPr>
          <w:t>Edital SENAI SESI de Inovação</w:t>
        </w:r>
        <w:r w:rsidR="00133DAA" w:rsidRPr="00047BA2">
          <w:rPr>
            <w:rFonts w:cs="Arial"/>
            <w:b/>
            <w:bCs/>
            <w:noProof/>
            <w:color w:val="800080"/>
            <w:lang w:eastAsia="pt-BR"/>
          </w:rPr>
          <w:drawing>
            <wp:inline distT="0" distB="0" distL="0" distR="0" wp14:anchorId="0E785BF7" wp14:editId="3A6CC0F6">
              <wp:extent cx="137795" cy="94615"/>
              <wp:effectExtent l="0" t="0" r="0" b="635"/>
              <wp:docPr id="7" name="Imagem 7" descr="Link para um novo si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 para um novo site">
                        <a:hlinkClick r:id="rId31"/>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 cy="94615"/>
                      </a:xfrm>
                      <a:prstGeom prst="rect">
                        <a:avLst/>
                      </a:prstGeom>
                      <a:noFill/>
                      <a:ln>
                        <a:noFill/>
                      </a:ln>
                    </pic:spPr>
                  </pic:pic>
                </a:graphicData>
              </a:graphic>
            </wp:inline>
          </w:drawing>
        </w:r>
      </w:hyperlink>
      <w:r w:rsidR="00133DAA" w:rsidRPr="00047BA2">
        <w:rPr>
          <w:rFonts w:cs="Arial"/>
          <w:color w:val="333333"/>
        </w:rPr>
        <w:t>;</w:t>
      </w:r>
    </w:p>
    <w:p w14:paraId="17C204B8" w14:textId="77777777" w:rsidR="00133DAA" w:rsidRPr="00047BA2" w:rsidRDefault="00480830" w:rsidP="00133DAA">
      <w:pPr>
        <w:pStyle w:val="PargrafodaLista"/>
        <w:numPr>
          <w:ilvl w:val="0"/>
          <w:numId w:val="195"/>
        </w:numPr>
        <w:spacing w:after="0" w:line="240" w:lineRule="auto"/>
        <w:ind w:left="1134"/>
        <w:jc w:val="both"/>
        <w:textAlignment w:val="center"/>
        <w:rPr>
          <w:rFonts w:cs="Arial"/>
          <w:color w:val="333333"/>
        </w:rPr>
      </w:pPr>
      <w:hyperlink r:id="rId32" w:history="1">
        <w:r w:rsidR="00133DAA" w:rsidRPr="00047BA2">
          <w:rPr>
            <w:rStyle w:val="Hyperlink"/>
            <w:rFonts w:cs="Arial"/>
            <w:b/>
            <w:bCs/>
            <w:color w:val="800080"/>
          </w:rPr>
          <w:t>Plano Inova Empresa</w:t>
        </w:r>
      </w:hyperlink>
      <w:r w:rsidR="00133DAA" w:rsidRPr="00047BA2">
        <w:rPr>
          <w:rFonts w:cs="Arial"/>
          <w:color w:val="333333"/>
        </w:rPr>
        <w:t>;</w:t>
      </w:r>
    </w:p>
    <w:p w14:paraId="093BCD6E" w14:textId="77777777" w:rsidR="00133DAA" w:rsidRPr="00047BA2" w:rsidRDefault="00480830" w:rsidP="00133DAA">
      <w:pPr>
        <w:pStyle w:val="PargrafodaLista"/>
        <w:numPr>
          <w:ilvl w:val="0"/>
          <w:numId w:val="195"/>
        </w:numPr>
        <w:spacing w:after="0" w:line="240" w:lineRule="auto"/>
        <w:ind w:left="1134"/>
        <w:jc w:val="both"/>
        <w:textAlignment w:val="center"/>
        <w:rPr>
          <w:rFonts w:cs="Arial"/>
          <w:color w:val="333333"/>
        </w:rPr>
      </w:pPr>
      <w:hyperlink r:id="rId33" w:history="1">
        <w:r w:rsidR="00133DAA" w:rsidRPr="00047BA2">
          <w:rPr>
            <w:rStyle w:val="Hyperlink"/>
            <w:rFonts w:cs="Arial"/>
            <w:b/>
            <w:bCs/>
            <w:color w:val="800080"/>
          </w:rPr>
          <w:t>Prêmio Finep, nas categorias "Micro e Pequenas Empresa" e "Média Empresa" das etapas regional e nacional</w:t>
        </w:r>
        <w:r w:rsidR="00133DAA" w:rsidRPr="00047BA2">
          <w:rPr>
            <w:rFonts w:cs="Arial"/>
            <w:noProof/>
            <w:lang w:eastAsia="pt-BR"/>
          </w:rPr>
          <w:drawing>
            <wp:inline distT="0" distB="0" distL="0" distR="0" wp14:anchorId="793379FA" wp14:editId="46DB5924">
              <wp:extent cx="137795" cy="94615"/>
              <wp:effectExtent l="0" t="0" r="0" b="635"/>
              <wp:docPr id="6" name="Imagem 6" descr="Link para um novo si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ara um novo site">
                        <a:hlinkClick r:id="rId33"/>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 cy="94615"/>
                      </a:xfrm>
                      <a:prstGeom prst="rect">
                        <a:avLst/>
                      </a:prstGeom>
                      <a:noFill/>
                      <a:ln>
                        <a:noFill/>
                      </a:ln>
                    </pic:spPr>
                  </pic:pic>
                </a:graphicData>
              </a:graphic>
            </wp:inline>
          </w:drawing>
        </w:r>
      </w:hyperlink>
      <w:r w:rsidR="00133DAA" w:rsidRPr="00047BA2">
        <w:rPr>
          <w:rFonts w:cs="Arial"/>
          <w:color w:val="333333"/>
        </w:rPr>
        <w:t>;</w:t>
      </w:r>
    </w:p>
    <w:p w14:paraId="5644AC7B" w14:textId="77777777" w:rsidR="00133DAA" w:rsidRPr="00047BA2" w:rsidRDefault="00480830" w:rsidP="00133DAA">
      <w:pPr>
        <w:pStyle w:val="PargrafodaLista"/>
        <w:numPr>
          <w:ilvl w:val="0"/>
          <w:numId w:val="195"/>
        </w:numPr>
        <w:spacing w:after="0" w:line="240" w:lineRule="auto"/>
        <w:ind w:left="1134"/>
        <w:jc w:val="both"/>
        <w:textAlignment w:val="center"/>
        <w:rPr>
          <w:rFonts w:cs="Arial"/>
          <w:color w:val="333333"/>
        </w:rPr>
      </w:pPr>
      <w:hyperlink r:id="rId34" w:history="1">
        <w:r w:rsidR="00133DAA" w:rsidRPr="00047BA2">
          <w:rPr>
            <w:rStyle w:val="Hyperlink"/>
            <w:rFonts w:cs="Arial"/>
            <w:b/>
            <w:bCs/>
            <w:color w:val="800080"/>
          </w:rPr>
          <w:t>Programa Start-Up Brasil</w:t>
        </w:r>
        <w:r w:rsidR="00133DAA" w:rsidRPr="00047BA2">
          <w:rPr>
            <w:rFonts w:cs="Arial"/>
            <w:b/>
            <w:bCs/>
            <w:noProof/>
            <w:color w:val="800080"/>
            <w:lang w:eastAsia="pt-BR"/>
          </w:rPr>
          <w:drawing>
            <wp:inline distT="0" distB="0" distL="0" distR="0" wp14:anchorId="67F79484" wp14:editId="20096F03">
              <wp:extent cx="137795" cy="94615"/>
              <wp:effectExtent l="0" t="0" r="0" b="635"/>
              <wp:docPr id="1" name="Imagem 1" descr="Link para um novo sit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 para um novo site">
                        <a:hlinkClick r:id="rId34"/>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 cy="94615"/>
                      </a:xfrm>
                      <a:prstGeom prst="rect">
                        <a:avLst/>
                      </a:prstGeom>
                      <a:noFill/>
                      <a:ln>
                        <a:noFill/>
                      </a:ln>
                    </pic:spPr>
                  </pic:pic>
                </a:graphicData>
              </a:graphic>
            </wp:inline>
          </w:drawing>
        </w:r>
      </w:hyperlink>
      <w:r w:rsidR="00133DAA" w:rsidRPr="00047BA2">
        <w:rPr>
          <w:rFonts w:cs="Arial"/>
          <w:color w:val="333333"/>
        </w:rPr>
        <w:t>;</w:t>
      </w:r>
    </w:p>
    <w:p w14:paraId="2399DB61" w14:textId="77777777" w:rsidR="00133DAA" w:rsidRPr="00047BA2" w:rsidRDefault="00480830" w:rsidP="00133DAA">
      <w:pPr>
        <w:pStyle w:val="PargrafodaLista"/>
        <w:numPr>
          <w:ilvl w:val="0"/>
          <w:numId w:val="195"/>
        </w:numPr>
        <w:spacing w:after="0" w:line="240" w:lineRule="auto"/>
        <w:ind w:left="1134"/>
        <w:jc w:val="both"/>
        <w:textAlignment w:val="center"/>
        <w:rPr>
          <w:rFonts w:cs="Arial"/>
          <w:color w:val="333333"/>
        </w:rPr>
      </w:pPr>
      <w:hyperlink r:id="rId35" w:history="1">
        <w:r w:rsidR="00133DAA" w:rsidRPr="00047BA2">
          <w:rPr>
            <w:rStyle w:val="Hyperlink"/>
            <w:rFonts w:cs="Arial"/>
            <w:b/>
            <w:bCs/>
            <w:color w:val="800080"/>
          </w:rPr>
          <w:t>Programa MPS. BR - Melhoria de Processos do Software Brasileiro</w:t>
        </w:r>
        <w:r w:rsidR="00133DAA" w:rsidRPr="00047BA2">
          <w:rPr>
            <w:rFonts w:cs="Arial"/>
            <w:noProof/>
            <w:lang w:eastAsia="pt-BR"/>
          </w:rPr>
          <w:drawing>
            <wp:inline distT="0" distB="0" distL="0" distR="0" wp14:anchorId="24F47E83" wp14:editId="52A638D0">
              <wp:extent cx="137795" cy="94615"/>
              <wp:effectExtent l="0" t="0" r="0" b="635"/>
              <wp:docPr id="10" name="Imagem 10" descr="Link para um novo sit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 para um novo site">
                        <a:hlinkClick r:id="rId3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 cy="94615"/>
                      </a:xfrm>
                      <a:prstGeom prst="rect">
                        <a:avLst/>
                      </a:prstGeom>
                      <a:noFill/>
                      <a:ln>
                        <a:noFill/>
                      </a:ln>
                    </pic:spPr>
                  </pic:pic>
                </a:graphicData>
              </a:graphic>
            </wp:inline>
          </w:drawing>
        </w:r>
      </w:hyperlink>
      <w:r w:rsidR="00133DAA" w:rsidRPr="00047BA2">
        <w:rPr>
          <w:rFonts w:cs="Arial"/>
          <w:color w:val="333333"/>
        </w:rPr>
        <w:t>;</w:t>
      </w:r>
    </w:p>
    <w:p w14:paraId="6081D2E8" w14:textId="77777777" w:rsidR="00133DAA" w:rsidRPr="00047BA2" w:rsidRDefault="00480830" w:rsidP="00133DAA">
      <w:pPr>
        <w:pStyle w:val="PargrafodaLista"/>
        <w:numPr>
          <w:ilvl w:val="0"/>
          <w:numId w:val="195"/>
        </w:numPr>
        <w:spacing w:after="0" w:line="240" w:lineRule="auto"/>
        <w:ind w:left="1134"/>
        <w:jc w:val="both"/>
        <w:textAlignment w:val="center"/>
        <w:rPr>
          <w:rFonts w:cs="Arial"/>
          <w:color w:val="333333"/>
        </w:rPr>
      </w:pPr>
      <w:hyperlink r:id="rId36" w:history="1">
        <w:r w:rsidR="00133DAA" w:rsidRPr="00047BA2">
          <w:rPr>
            <w:rStyle w:val="Hyperlink"/>
            <w:rFonts w:cs="Arial"/>
            <w:b/>
            <w:bCs/>
            <w:color w:val="800080"/>
          </w:rPr>
          <w:t>Programa RHAE Pesquisador na Empresa</w:t>
        </w:r>
        <w:r w:rsidR="00133DAA" w:rsidRPr="00047BA2">
          <w:rPr>
            <w:rFonts w:cs="Arial"/>
            <w:b/>
            <w:bCs/>
            <w:noProof/>
            <w:color w:val="800080"/>
            <w:lang w:eastAsia="pt-BR"/>
          </w:rPr>
          <w:drawing>
            <wp:inline distT="0" distB="0" distL="0" distR="0" wp14:anchorId="4DDE5981" wp14:editId="661C90D0">
              <wp:extent cx="137795" cy="94615"/>
              <wp:effectExtent l="0" t="0" r="0" b="635"/>
              <wp:docPr id="11" name="Imagem 11" descr="Link para um novo sit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 para um novo site">
                        <a:hlinkClick r:id="rId36"/>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795" cy="94615"/>
                      </a:xfrm>
                      <a:prstGeom prst="rect">
                        <a:avLst/>
                      </a:prstGeom>
                      <a:noFill/>
                      <a:ln>
                        <a:noFill/>
                      </a:ln>
                    </pic:spPr>
                  </pic:pic>
                </a:graphicData>
              </a:graphic>
            </wp:inline>
          </w:drawing>
        </w:r>
      </w:hyperlink>
      <w:r w:rsidR="00133DAA" w:rsidRPr="00047BA2">
        <w:rPr>
          <w:rFonts w:cs="Arial"/>
          <w:color w:val="333333"/>
        </w:rPr>
        <w:t>.</w:t>
      </w:r>
    </w:p>
    <w:p w14:paraId="6F84F0BC" w14:textId="77777777" w:rsidR="00133DAA" w:rsidRPr="00047BA2" w:rsidRDefault="00133DAA" w:rsidP="00133DAA">
      <w:pPr>
        <w:spacing w:after="0" w:line="240" w:lineRule="auto"/>
        <w:ind w:left="-360"/>
        <w:textAlignment w:val="center"/>
        <w:rPr>
          <w:rFonts w:cs="Arial"/>
          <w:color w:val="333333"/>
        </w:rPr>
      </w:pPr>
    </w:p>
    <w:p w14:paraId="5A14500F" w14:textId="77777777" w:rsidR="00133DAA" w:rsidRDefault="00133DAA" w:rsidP="00133DAA">
      <w:pPr>
        <w:pStyle w:val="PargrafodaLista"/>
        <w:numPr>
          <w:ilvl w:val="0"/>
          <w:numId w:val="196"/>
        </w:numPr>
        <w:tabs>
          <w:tab w:val="num" w:pos="284"/>
        </w:tabs>
        <w:spacing w:after="0" w:line="240" w:lineRule="auto"/>
        <w:jc w:val="both"/>
        <w:textAlignment w:val="center"/>
        <w:rPr>
          <w:rFonts w:cs="Arial"/>
          <w:color w:val="333333"/>
        </w:rPr>
      </w:pPr>
      <w:r w:rsidRPr="00047BA2">
        <w:rPr>
          <w:rFonts w:cs="Arial"/>
          <w:color w:val="333333"/>
        </w:rPr>
        <w:t>Ter patente ou registro de programa de computador, desenho industrial, indicação geográfica, topografia de circuitos, concedidos pelo INPI no mesmo ano do protocolo da proposta de financiamento ou nos dois anos anteriores,</w:t>
      </w:r>
      <w:r w:rsidRPr="00047BA2">
        <w:rPr>
          <w:rStyle w:val="apple-converted-space"/>
          <w:rFonts w:cs="Arial"/>
          <w:color w:val="333333"/>
        </w:rPr>
        <w:t> </w:t>
      </w:r>
      <w:r w:rsidRPr="00047BA2">
        <w:rPr>
          <w:rFonts w:cs="Arial"/>
          <w:b/>
          <w:bCs/>
          <w:color w:val="333333"/>
        </w:rPr>
        <w:t>ou</w:t>
      </w:r>
      <w:r w:rsidRPr="00047BA2">
        <w:rPr>
          <w:rStyle w:val="apple-converted-space"/>
          <w:rFonts w:cs="Arial"/>
          <w:color w:val="333333"/>
        </w:rPr>
        <w:t> </w:t>
      </w:r>
      <w:r w:rsidRPr="00047BA2">
        <w:rPr>
          <w:rFonts w:cs="Arial"/>
          <w:color w:val="333333"/>
        </w:rPr>
        <w:t>ter depositado o pedido de patente ou registro de programa de computador, desenho industrial, indicação geográfica, topografia de circuitos no INPI no mesmo ano do protocolo da proposta de financiamento ou nos dois anos anteriores, desde que o pedido de patente esteja válido até o momento do protocolo da proposta pelo BNDES. Por pedido de patente válido, entende-se aquele não arquivado, não indeferido, não retirado ou não anulado.</w:t>
      </w:r>
    </w:p>
    <w:p w14:paraId="658B387C" w14:textId="77777777" w:rsidR="006A4A86" w:rsidRPr="006A4A86" w:rsidRDefault="006A4A86" w:rsidP="006A4A86">
      <w:pPr>
        <w:tabs>
          <w:tab w:val="num" w:pos="284"/>
        </w:tabs>
        <w:spacing w:after="0" w:line="240" w:lineRule="auto"/>
        <w:ind w:left="360"/>
        <w:jc w:val="both"/>
        <w:textAlignment w:val="center"/>
        <w:rPr>
          <w:rFonts w:cs="Arial"/>
          <w:color w:val="333333"/>
        </w:rPr>
      </w:pPr>
    </w:p>
    <w:p w14:paraId="585041B7" w14:textId="77777777" w:rsidR="00133DAA" w:rsidRDefault="00133DAA" w:rsidP="00133DAA">
      <w:pPr>
        <w:pStyle w:val="Ttulo3"/>
        <w:keepNext w:val="0"/>
        <w:keepLines w:val="0"/>
        <w:numPr>
          <w:ilvl w:val="0"/>
          <w:numId w:val="197"/>
        </w:numPr>
        <w:spacing w:before="0" w:line="240" w:lineRule="auto"/>
        <w:jc w:val="both"/>
        <w:textAlignment w:val="center"/>
        <w:rPr>
          <w:rFonts w:asciiTheme="minorHAnsi" w:hAnsiTheme="minorHAnsi" w:cs="Arial"/>
          <w:color w:val="207136"/>
          <w:lang w:val="pt-BR"/>
        </w:rPr>
      </w:pPr>
      <w:r w:rsidRPr="00133DAA">
        <w:rPr>
          <w:rFonts w:asciiTheme="minorHAnsi" w:hAnsiTheme="minorHAnsi" w:cs="Arial"/>
          <w:color w:val="207136"/>
          <w:lang w:val="pt-BR"/>
        </w:rPr>
        <w:t>Investimentos no desenvolvimento de novos produtos/processos e sua introdução no mercado e relativos à implantação/modernização das instalações das MPMEs de base tecnológica que buscam aproveitar as capacidades técnicas e científicas disponíveis em parques tecnológicos para intensificar o seu processo de inovação ou que estejam ou tenham sido incubadas</w:t>
      </w:r>
    </w:p>
    <w:p w14:paraId="646441BA" w14:textId="77777777" w:rsidR="006A4A86" w:rsidRDefault="006A4A86" w:rsidP="00133DAA">
      <w:pPr>
        <w:pStyle w:val="NormalWeb"/>
        <w:spacing w:before="0" w:beforeAutospacing="0" w:after="0" w:afterAutospacing="0"/>
        <w:textAlignment w:val="center"/>
        <w:rPr>
          <w:rFonts w:asciiTheme="minorHAnsi" w:hAnsiTheme="minorHAnsi" w:cs="Arial"/>
          <w:color w:val="333333"/>
          <w:sz w:val="22"/>
          <w:szCs w:val="22"/>
        </w:rPr>
      </w:pPr>
    </w:p>
    <w:p w14:paraId="19F5E366" w14:textId="77777777" w:rsidR="00133DAA" w:rsidRPr="00047BA2" w:rsidRDefault="00133DAA" w:rsidP="00133DAA">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A empresa deve atender pelo menos um dos seguintes critérios:</w:t>
      </w:r>
    </w:p>
    <w:p w14:paraId="09217256" w14:textId="77777777" w:rsidR="00133DAA" w:rsidRPr="00047BA2" w:rsidRDefault="00133DAA" w:rsidP="00133DAA">
      <w:pPr>
        <w:numPr>
          <w:ilvl w:val="0"/>
          <w:numId w:val="193"/>
        </w:numPr>
        <w:tabs>
          <w:tab w:val="clear" w:pos="720"/>
          <w:tab w:val="left" w:pos="284"/>
        </w:tabs>
        <w:spacing w:after="0" w:line="240" w:lineRule="auto"/>
        <w:ind w:left="0" w:firstLine="0"/>
        <w:jc w:val="both"/>
        <w:textAlignment w:val="center"/>
        <w:rPr>
          <w:rFonts w:cs="Arial"/>
          <w:color w:val="333333"/>
        </w:rPr>
      </w:pPr>
      <w:r w:rsidRPr="00047BA2">
        <w:rPr>
          <w:rFonts w:cs="Arial"/>
          <w:color w:val="333333"/>
        </w:rPr>
        <w:t>Ser residente ou ter sido aprovada em processo de seleção de Parques Tecnológicos estruturados, em operação, enquadrados na Seleção Pública de Propostas para Apoio a Parques Tecnológicos no âmbito do Programa Nacional de Apoio às Incubadoras de Empresas e Parques Tecnológicos (PNI), conforme Chamada Pública MCTI/FINEP/Ação Transversal – Inova Empresa – PNI / Parques Tecnológicos 02/2013.</w:t>
      </w:r>
    </w:p>
    <w:p w14:paraId="632BFC25" w14:textId="77777777" w:rsidR="00133DAA" w:rsidRPr="00047BA2" w:rsidRDefault="00133DAA" w:rsidP="00133DAA">
      <w:pPr>
        <w:numPr>
          <w:ilvl w:val="0"/>
          <w:numId w:val="193"/>
        </w:numPr>
        <w:tabs>
          <w:tab w:val="left" w:pos="284"/>
        </w:tabs>
        <w:spacing w:after="0" w:line="240" w:lineRule="auto"/>
        <w:ind w:left="0" w:firstLine="0"/>
        <w:jc w:val="both"/>
        <w:textAlignment w:val="center"/>
        <w:rPr>
          <w:rFonts w:cs="Arial"/>
          <w:color w:val="333333"/>
        </w:rPr>
      </w:pPr>
      <w:r w:rsidRPr="00047BA2">
        <w:rPr>
          <w:rFonts w:cs="Arial"/>
          <w:color w:val="333333"/>
        </w:rPr>
        <w:t>Estar incubada ou ter sido graduada, no exercício do protocolo da proposta de financiamento ou nos dois anteriores, nas incubadoras nucleadoras classificadas conforme a aplicação do modelo CERNE e selecionadas por meio do Edital SEBRAE/ANPROTEC 01/2011.</w:t>
      </w:r>
    </w:p>
    <w:p w14:paraId="29750C68" w14:textId="77777777" w:rsidR="00133DAA" w:rsidRPr="00133DAA" w:rsidRDefault="00133DAA" w:rsidP="00133DAA">
      <w:pPr>
        <w:pStyle w:val="Ttulo3"/>
        <w:keepNext w:val="0"/>
        <w:keepLines w:val="0"/>
        <w:numPr>
          <w:ilvl w:val="0"/>
          <w:numId w:val="197"/>
        </w:numPr>
        <w:spacing w:before="0" w:line="240" w:lineRule="auto"/>
        <w:jc w:val="both"/>
        <w:textAlignment w:val="center"/>
        <w:rPr>
          <w:rFonts w:asciiTheme="minorHAnsi" w:hAnsiTheme="minorHAnsi" w:cs="Arial"/>
          <w:color w:val="207136"/>
          <w:lang w:val="pt-BR"/>
        </w:rPr>
      </w:pPr>
      <w:r w:rsidRPr="00133DAA">
        <w:rPr>
          <w:rFonts w:asciiTheme="minorHAnsi" w:hAnsiTheme="minorHAnsi" w:cs="Arial"/>
          <w:color w:val="207136"/>
          <w:lang w:val="pt-BR"/>
        </w:rPr>
        <w:lastRenderedPageBreak/>
        <w:t>Investimentos previstos no plano de negócios das MPMEs com perfil inovador de diferentes setores e que tenham, em sua composição societária, Fundos de Investimento em Participações e/ou Fundos Mútuos de Investimento em Empresas Emergentes regulados pela Comissão de Valores Mobiliários (CVM)</w:t>
      </w:r>
    </w:p>
    <w:p w14:paraId="753A726E" w14:textId="77777777" w:rsidR="006A4A86" w:rsidRDefault="006A4A86" w:rsidP="00133DAA">
      <w:pPr>
        <w:pStyle w:val="NormalWeb"/>
        <w:spacing w:before="0" w:beforeAutospacing="0" w:after="0" w:afterAutospacing="0"/>
        <w:jc w:val="both"/>
        <w:textAlignment w:val="center"/>
        <w:rPr>
          <w:rFonts w:asciiTheme="minorHAnsi" w:hAnsiTheme="minorHAnsi" w:cs="Arial"/>
          <w:color w:val="333333"/>
          <w:sz w:val="22"/>
          <w:szCs w:val="22"/>
        </w:rPr>
      </w:pPr>
    </w:p>
    <w:p w14:paraId="0A69BA04" w14:textId="77777777" w:rsidR="00133DAA" w:rsidRPr="00047BA2" w:rsidRDefault="00133DAA" w:rsidP="00133DAA">
      <w:pPr>
        <w:pStyle w:val="NormalWeb"/>
        <w:spacing w:before="0" w:beforeAutospacing="0" w:after="0" w:afterAutospacing="0"/>
        <w:jc w:val="both"/>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A empresa deve possuir perfil inovador de diferentes setores e ter, em sua composição societária, um dos seguintes Fundos:</w:t>
      </w:r>
    </w:p>
    <w:p w14:paraId="1511E2D4" w14:textId="77777777" w:rsidR="00133DAA" w:rsidRPr="00047BA2" w:rsidRDefault="00133DAA" w:rsidP="00133DAA">
      <w:pPr>
        <w:pStyle w:val="NormalWeb"/>
        <w:spacing w:before="0" w:beforeAutospacing="0" w:after="0" w:afterAutospacing="0"/>
        <w:jc w:val="both"/>
        <w:textAlignment w:val="center"/>
        <w:rPr>
          <w:rFonts w:asciiTheme="minorHAnsi" w:hAnsiTheme="minorHAnsi" w:cs="Arial"/>
          <w:color w:val="333333"/>
          <w:sz w:val="22"/>
          <w:szCs w:val="22"/>
        </w:rPr>
      </w:pPr>
    </w:p>
    <w:p w14:paraId="6A379B68" w14:textId="77777777" w:rsidR="00133DAA" w:rsidRPr="00047BA2" w:rsidRDefault="00133DAA" w:rsidP="00133DAA">
      <w:pPr>
        <w:numPr>
          <w:ilvl w:val="0"/>
          <w:numId w:val="194"/>
        </w:numPr>
        <w:tabs>
          <w:tab w:val="clear" w:pos="720"/>
          <w:tab w:val="num" w:pos="284"/>
        </w:tabs>
        <w:spacing w:after="0" w:line="240" w:lineRule="auto"/>
        <w:ind w:left="0" w:firstLine="0"/>
        <w:jc w:val="both"/>
        <w:textAlignment w:val="center"/>
        <w:rPr>
          <w:rFonts w:cs="Arial"/>
          <w:color w:val="333333"/>
        </w:rPr>
      </w:pPr>
      <w:r w:rsidRPr="00047BA2">
        <w:rPr>
          <w:rFonts w:cs="Arial"/>
          <w:color w:val="333333"/>
        </w:rPr>
        <w:t>Fundo Mútuo de Investimento em Empresas Emergentes Criatec - 09.028.916/0001-24;</w:t>
      </w:r>
    </w:p>
    <w:p w14:paraId="7251CE0E" w14:textId="77777777" w:rsidR="00133DAA" w:rsidRPr="00047BA2" w:rsidRDefault="00133DAA" w:rsidP="00133DAA">
      <w:pPr>
        <w:numPr>
          <w:ilvl w:val="0"/>
          <w:numId w:val="194"/>
        </w:numPr>
        <w:tabs>
          <w:tab w:val="clear" w:pos="720"/>
          <w:tab w:val="num" w:pos="284"/>
        </w:tabs>
        <w:spacing w:after="0" w:line="240" w:lineRule="auto"/>
        <w:ind w:left="0" w:firstLine="0"/>
        <w:jc w:val="both"/>
        <w:textAlignment w:val="center"/>
        <w:rPr>
          <w:rFonts w:cs="Arial"/>
          <w:color w:val="333333"/>
        </w:rPr>
      </w:pPr>
      <w:r w:rsidRPr="00047BA2">
        <w:rPr>
          <w:rFonts w:cs="Arial"/>
          <w:color w:val="333333"/>
        </w:rPr>
        <w:t>Capital Tech Inovação e Investimento - Fundo Mútuo de Investimento em Empresas Emergentes - 09.238.849/0001-72;</w:t>
      </w:r>
    </w:p>
    <w:p w14:paraId="475AD0CB" w14:textId="77777777" w:rsidR="00133DAA" w:rsidRPr="00047BA2" w:rsidRDefault="00133DAA" w:rsidP="00133DAA">
      <w:pPr>
        <w:numPr>
          <w:ilvl w:val="0"/>
          <w:numId w:val="194"/>
        </w:numPr>
        <w:tabs>
          <w:tab w:val="clear" w:pos="720"/>
          <w:tab w:val="num" w:pos="284"/>
        </w:tabs>
        <w:spacing w:after="0" w:line="240" w:lineRule="auto"/>
        <w:ind w:left="0" w:firstLine="0"/>
        <w:jc w:val="both"/>
        <w:textAlignment w:val="center"/>
        <w:rPr>
          <w:rFonts w:cs="Arial"/>
          <w:color w:val="333333"/>
        </w:rPr>
      </w:pPr>
      <w:r w:rsidRPr="00047BA2">
        <w:rPr>
          <w:rFonts w:cs="Arial"/>
          <w:color w:val="333333"/>
        </w:rPr>
        <w:t>Fundo de Investimento em Participações Inseed FIMA - Fundo de Inovação em Meio Ambiente - 16.524.588/0001-12;</w:t>
      </w:r>
    </w:p>
    <w:p w14:paraId="0208D032" w14:textId="77777777" w:rsidR="00133DAA" w:rsidRPr="00047BA2" w:rsidRDefault="00133DAA" w:rsidP="00133DAA">
      <w:pPr>
        <w:numPr>
          <w:ilvl w:val="0"/>
          <w:numId w:val="194"/>
        </w:numPr>
        <w:tabs>
          <w:tab w:val="clear" w:pos="720"/>
          <w:tab w:val="num" w:pos="284"/>
        </w:tabs>
        <w:spacing w:after="0" w:line="240" w:lineRule="auto"/>
        <w:ind w:left="0" w:firstLine="0"/>
        <w:jc w:val="both"/>
        <w:textAlignment w:val="center"/>
        <w:rPr>
          <w:rFonts w:cs="Arial"/>
          <w:color w:val="333333"/>
        </w:rPr>
      </w:pPr>
      <w:r w:rsidRPr="00047BA2">
        <w:rPr>
          <w:rFonts w:cs="Arial"/>
          <w:color w:val="333333"/>
        </w:rPr>
        <w:t>Fundo de Investimento em Participações Performa Key de Inovação em Meio Ambiente - 17.334.177/0001-27;</w:t>
      </w:r>
    </w:p>
    <w:p w14:paraId="2727B67A" w14:textId="77777777" w:rsidR="00133DAA" w:rsidRPr="00047BA2" w:rsidRDefault="00133DAA" w:rsidP="00133DAA">
      <w:pPr>
        <w:numPr>
          <w:ilvl w:val="0"/>
          <w:numId w:val="194"/>
        </w:numPr>
        <w:tabs>
          <w:tab w:val="clear" w:pos="720"/>
          <w:tab w:val="num" w:pos="284"/>
        </w:tabs>
        <w:spacing w:after="0" w:line="240" w:lineRule="auto"/>
        <w:ind w:left="0" w:firstLine="0"/>
        <w:jc w:val="both"/>
        <w:textAlignment w:val="center"/>
        <w:rPr>
          <w:rFonts w:cs="Arial"/>
          <w:color w:val="333333"/>
        </w:rPr>
      </w:pPr>
      <w:r w:rsidRPr="00047BA2">
        <w:rPr>
          <w:rFonts w:cs="Arial"/>
          <w:color w:val="333333"/>
        </w:rPr>
        <w:t>FIPAC - Fundo de Participações e Consolidação - Fundo Mútuo de Investimento em Empresas Emergentes - 08.571.117/0001-37;</w:t>
      </w:r>
    </w:p>
    <w:p w14:paraId="39903586" w14:textId="77777777" w:rsidR="00133DAA" w:rsidRPr="00047BA2" w:rsidRDefault="00133DAA" w:rsidP="00133DAA">
      <w:pPr>
        <w:numPr>
          <w:ilvl w:val="0"/>
          <w:numId w:val="194"/>
        </w:numPr>
        <w:tabs>
          <w:tab w:val="clear" w:pos="720"/>
          <w:tab w:val="num" w:pos="284"/>
        </w:tabs>
        <w:spacing w:after="0" w:line="240" w:lineRule="auto"/>
        <w:ind w:left="0" w:firstLine="0"/>
        <w:jc w:val="both"/>
        <w:textAlignment w:val="center"/>
        <w:rPr>
          <w:rFonts w:cs="Arial"/>
          <w:color w:val="333333"/>
        </w:rPr>
      </w:pPr>
      <w:r w:rsidRPr="00047BA2">
        <w:rPr>
          <w:rFonts w:cs="Arial"/>
          <w:color w:val="333333"/>
        </w:rPr>
        <w:t>Fundo Mútuo de Investimento em Empresas Emergentes Inovadoras Stratus GC III - 08.083.268/0001-46;</w:t>
      </w:r>
    </w:p>
    <w:p w14:paraId="6C621FEE" w14:textId="77777777" w:rsidR="00133DAA" w:rsidRPr="00047BA2" w:rsidRDefault="00133DAA" w:rsidP="00133DAA">
      <w:pPr>
        <w:numPr>
          <w:ilvl w:val="0"/>
          <w:numId w:val="194"/>
        </w:numPr>
        <w:tabs>
          <w:tab w:val="clear" w:pos="720"/>
          <w:tab w:val="num" w:pos="284"/>
        </w:tabs>
        <w:spacing w:after="0" w:line="240" w:lineRule="auto"/>
        <w:ind w:left="0" w:firstLine="0"/>
        <w:jc w:val="both"/>
        <w:textAlignment w:val="center"/>
        <w:rPr>
          <w:rFonts w:cs="Arial"/>
          <w:color w:val="333333"/>
        </w:rPr>
      </w:pPr>
      <w:r w:rsidRPr="00047BA2">
        <w:rPr>
          <w:rFonts w:cs="Arial"/>
          <w:color w:val="333333"/>
        </w:rPr>
        <w:t>Fundo Burrill Brasil I - Fundo de Investimento em Empresas Emergentes Inovadoras - 12.907.124/0001-34;</w:t>
      </w:r>
    </w:p>
    <w:p w14:paraId="0B6FEDE4" w14:textId="77777777" w:rsidR="00133DAA" w:rsidRPr="00047BA2" w:rsidRDefault="00133DAA" w:rsidP="00133DAA">
      <w:pPr>
        <w:numPr>
          <w:ilvl w:val="0"/>
          <w:numId w:val="194"/>
        </w:numPr>
        <w:tabs>
          <w:tab w:val="clear" w:pos="720"/>
          <w:tab w:val="num" w:pos="284"/>
        </w:tabs>
        <w:spacing w:after="0" w:line="240" w:lineRule="auto"/>
        <w:ind w:left="0" w:firstLine="0"/>
        <w:jc w:val="both"/>
        <w:textAlignment w:val="center"/>
        <w:rPr>
          <w:rFonts w:cs="Arial"/>
          <w:color w:val="333333"/>
        </w:rPr>
      </w:pPr>
      <w:r w:rsidRPr="00047BA2">
        <w:rPr>
          <w:rFonts w:cs="Arial"/>
          <w:color w:val="333333"/>
        </w:rPr>
        <w:t>CRP Empreendedor Fundo de Investimento em Participações - 14.747.610/0001-68;</w:t>
      </w:r>
    </w:p>
    <w:p w14:paraId="6006040A" w14:textId="77777777" w:rsidR="00133DAA" w:rsidRPr="00047BA2" w:rsidRDefault="00133DAA" w:rsidP="00133DAA">
      <w:pPr>
        <w:numPr>
          <w:ilvl w:val="0"/>
          <w:numId w:val="194"/>
        </w:numPr>
        <w:tabs>
          <w:tab w:val="clear" w:pos="720"/>
          <w:tab w:val="num" w:pos="284"/>
        </w:tabs>
        <w:spacing w:after="0" w:line="240" w:lineRule="auto"/>
        <w:ind w:left="0" w:firstLine="0"/>
        <w:jc w:val="both"/>
        <w:textAlignment w:val="center"/>
        <w:rPr>
          <w:rFonts w:cs="Arial"/>
          <w:color w:val="333333"/>
        </w:rPr>
      </w:pPr>
      <w:r w:rsidRPr="00047BA2">
        <w:rPr>
          <w:rFonts w:cs="Arial"/>
          <w:color w:val="333333"/>
        </w:rPr>
        <w:t>Fundo de Investimento em Participações Criatec II - 19.153.763/0001-09;</w:t>
      </w:r>
    </w:p>
    <w:p w14:paraId="61D5E705" w14:textId="77777777" w:rsidR="00133DAA" w:rsidRPr="00047BA2" w:rsidRDefault="00133DAA" w:rsidP="00133DAA">
      <w:pPr>
        <w:numPr>
          <w:ilvl w:val="0"/>
          <w:numId w:val="194"/>
        </w:numPr>
        <w:tabs>
          <w:tab w:val="clear" w:pos="720"/>
          <w:tab w:val="left" w:pos="284"/>
          <w:tab w:val="left" w:pos="426"/>
        </w:tabs>
        <w:spacing w:after="0" w:line="240" w:lineRule="auto"/>
        <w:ind w:left="0" w:firstLine="0"/>
        <w:jc w:val="both"/>
        <w:textAlignment w:val="center"/>
        <w:rPr>
          <w:rFonts w:cs="Arial"/>
          <w:color w:val="333333"/>
        </w:rPr>
      </w:pPr>
      <w:r w:rsidRPr="00047BA2">
        <w:rPr>
          <w:rFonts w:cs="Arial"/>
          <w:color w:val="333333"/>
        </w:rPr>
        <w:t>Capital Tech II Fundo de Investimento em Participações - 18.093.847/0001-23</w:t>
      </w:r>
    </w:p>
    <w:p w14:paraId="660CA087" w14:textId="77777777" w:rsidR="00133DAA" w:rsidRPr="00047BA2" w:rsidRDefault="00133DAA" w:rsidP="00133DAA">
      <w:pPr>
        <w:numPr>
          <w:ilvl w:val="0"/>
          <w:numId w:val="194"/>
        </w:numPr>
        <w:tabs>
          <w:tab w:val="clear" w:pos="720"/>
          <w:tab w:val="num" w:pos="284"/>
          <w:tab w:val="left" w:pos="426"/>
        </w:tabs>
        <w:spacing w:after="0" w:line="240" w:lineRule="auto"/>
        <w:ind w:left="0" w:firstLine="0"/>
        <w:jc w:val="both"/>
        <w:textAlignment w:val="center"/>
        <w:rPr>
          <w:rFonts w:cs="Arial"/>
          <w:color w:val="333333"/>
        </w:rPr>
      </w:pPr>
      <w:r w:rsidRPr="00047BA2">
        <w:rPr>
          <w:rFonts w:cs="Arial"/>
          <w:color w:val="333333"/>
        </w:rPr>
        <w:t>Fundo de Investimento em Participações Aeroespacial - 20.1000.181/0001-35.</w:t>
      </w:r>
    </w:p>
    <w:p w14:paraId="0D774299" w14:textId="77777777" w:rsidR="00133DAA" w:rsidRDefault="00133DAA" w:rsidP="00133DAA">
      <w:pPr>
        <w:pStyle w:val="NormalWeb"/>
        <w:spacing w:before="0" w:beforeAutospacing="0" w:after="0" w:afterAutospacing="0"/>
        <w:jc w:val="both"/>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Observação: A postulante, cuja controladora tenha em sua composição societária um dos fundos supramencionados, também poderá solicitar financiamento desde que os investimentos possam ser enquadrados dentro do objetivo do programa.</w:t>
      </w:r>
    </w:p>
    <w:p w14:paraId="5E44DB72" w14:textId="77777777" w:rsidR="006A4A86" w:rsidRPr="00047BA2" w:rsidRDefault="006A4A86" w:rsidP="00133DAA">
      <w:pPr>
        <w:pStyle w:val="NormalWeb"/>
        <w:spacing w:before="0" w:beforeAutospacing="0" w:after="0" w:afterAutospacing="0"/>
        <w:jc w:val="both"/>
        <w:textAlignment w:val="center"/>
        <w:rPr>
          <w:rFonts w:asciiTheme="minorHAnsi" w:hAnsiTheme="minorHAnsi" w:cs="Arial"/>
          <w:color w:val="333333"/>
          <w:sz w:val="22"/>
          <w:szCs w:val="22"/>
        </w:rPr>
      </w:pPr>
    </w:p>
    <w:p w14:paraId="33429C1C" w14:textId="77777777" w:rsidR="00133DAA" w:rsidRPr="00133DAA" w:rsidRDefault="00133DAA" w:rsidP="00133DAA">
      <w:pPr>
        <w:pStyle w:val="Ttulo3"/>
        <w:keepNext w:val="0"/>
        <w:keepLines w:val="0"/>
        <w:numPr>
          <w:ilvl w:val="0"/>
          <w:numId w:val="197"/>
        </w:numPr>
        <w:spacing w:before="0" w:line="240" w:lineRule="auto"/>
        <w:textAlignment w:val="center"/>
        <w:rPr>
          <w:rFonts w:asciiTheme="minorHAnsi" w:hAnsiTheme="minorHAnsi" w:cs="Arial"/>
          <w:color w:val="207136"/>
          <w:lang w:val="pt-BR"/>
        </w:rPr>
      </w:pPr>
      <w:r w:rsidRPr="00133DAA">
        <w:rPr>
          <w:rFonts w:asciiTheme="minorHAnsi" w:hAnsiTheme="minorHAnsi" w:cs="Arial"/>
          <w:color w:val="207136"/>
          <w:lang w:val="pt-BR"/>
        </w:rPr>
        <w:t>Fortalecimento a capacidade financeira das MPMEs que estejam realizando esforços para inovar, disponibilizando recursos na forma de capital de giro</w:t>
      </w:r>
    </w:p>
    <w:p w14:paraId="1D6B9E50" w14:textId="77777777" w:rsidR="00133DAA" w:rsidRPr="00047BA2" w:rsidRDefault="00133DAA" w:rsidP="00133DAA">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A empresa deve ter sido enquadrada em alguma das ações citadas anteriormente.</w:t>
      </w:r>
    </w:p>
    <w:p w14:paraId="12A39D6D" w14:textId="77777777" w:rsidR="006A4A86" w:rsidRDefault="006A4A86" w:rsidP="00133DAA">
      <w:pPr>
        <w:pStyle w:val="Ttulo3"/>
        <w:spacing w:before="0"/>
        <w:textAlignment w:val="center"/>
        <w:rPr>
          <w:rFonts w:asciiTheme="minorHAnsi" w:hAnsiTheme="minorHAnsi" w:cs="Arial"/>
          <w:color w:val="207136"/>
          <w:lang w:val="pt-BR"/>
        </w:rPr>
      </w:pPr>
    </w:p>
    <w:p w14:paraId="44A5291F" w14:textId="77777777" w:rsidR="00133DAA" w:rsidRPr="006A4A86" w:rsidRDefault="00133DAA" w:rsidP="00133DAA">
      <w:pPr>
        <w:pStyle w:val="Ttulo3"/>
        <w:spacing w:before="0"/>
        <w:textAlignment w:val="center"/>
        <w:rPr>
          <w:rFonts w:asciiTheme="minorHAnsi" w:hAnsiTheme="minorHAnsi" w:cs="Arial"/>
          <w:color w:val="auto"/>
          <w:lang w:val="pt-BR"/>
        </w:rPr>
      </w:pPr>
      <w:r w:rsidRPr="006A4A86">
        <w:rPr>
          <w:rFonts w:asciiTheme="minorHAnsi" w:hAnsiTheme="minorHAnsi" w:cs="Arial"/>
          <w:color w:val="auto"/>
          <w:lang w:val="pt-BR"/>
        </w:rPr>
        <w:t>O que pode ser financiado </w:t>
      </w:r>
    </w:p>
    <w:p w14:paraId="0F275DBC" w14:textId="77777777" w:rsidR="00133DAA" w:rsidRPr="00047BA2" w:rsidRDefault="00133DAA" w:rsidP="00133DAA">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Qualquer item necessário à implementação do plano de negócios das MPMEs com perfil inovador que tenham relação direta com as ações enquadráveis citadas na seção anterior.</w:t>
      </w:r>
    </w:p>
    <w:p w14:paraId="29DB1F7D" w14:textId="77777777" w:rsidR="006A4A86" w:rsidRDefault="006A4A86" w:rsidP="00133DAA">
      <w:pPr>
        <w:pStyle w:val="Ttulo3"/>
        <w:spacing w:before="0"/>
        <w:textAlignment w:val="center"/>
        <w:rPr>
          <w:rFonts w:asciiTheme="minorHAnsi" w:hAnsiTheme="minorHAnsi" w:cs="Arial"/>
          <w:color w:val="207136"/>
          <w:lang w:val="pt-BR"/>
        </w:rPr>
      </w:pPr>
    </w:p>
    <w:p w14:paraId="64AE2E94" w14:textId="77777777" w:rsidR="00133DAA" w:rsidRPr="006A4A86" w:rsidRDefault="00133DAA" w:rsidP="00133DAA">
      <w:pPr>
        <w:pStyle w:val="Ttulo3"/>
        <w:spacing w:before="0"/>
        <w:textAlignment w:val="center"/>
        <w:rPr>
          <w:rFonts w:asciiTheme="minorHAnsi" w:hAnsiTheme="minorHAnsi" w:cs="Arial"/>
          <w:color w:val="auto"/>
          <w:lang w:val="pt-BR"/>
        </w:rPr>
      </w:pPr>
      <w:r w:rsidRPr="006A4A86">
        <w:rPr>
          <w:rFonts w:asciiTheme="minorHAnsi" w:hAnsiTheme="minorHAnsi" w:cs="Arial"/>
          <w:color w:val="auto"/>
          <w:lang w:val="pt-BR"/>
        </w:rPr>
        <w:t>Formas de apoio</w:t>
      </w:r>
    </w:p>
    <w:p w14:paraId="093DDEE0" w14:textId="5653BD6C" w:rsidR="00133DAA" w:rsidRDefault="00133DAA" w:rsidP="00133DAA">
      <w:pPr>
        <w:spacing w:after="0" w:line="240" w:lineRule="auto"/>
        <w:textAlignment w:val="center"/>
        <w:rPr>
          <w:rFonts w:cs="Arial"/>
          <w:color w:val="333333"/>
        </w:rPr>
      </w:pPr>
      <w:r w:rsidRPr="00047BA2">
        <w:rPr>
          <w:rFonts w:cs="Arial"/>
          <w:color w:val="333333"/>
        </w:rPr>
        <w:t>O financiamento deve ser realizado por meio de</w:t>
      </w:r>
      <w:r w:rsidRPr="00047BA2">
        <w:rPr>
          <w:rStyle w:val="apple-converted-space"/>
          <w:rFonts w:cs="Arial"/>
          <w:color w:val="333333"/>
        </w:rPr>
        <w:t> </w:t>
      </w:r>
      <w:hyperlink r:id="rId37" w:tgtFrame="_self" w:history="1">
        <w:r w:rsidRPr="00047BA2">
          <w:rPr>
            <w:rStyle w:val="Hyperlink"/>
            <w:rFonts w:cs="Arial"/>
            <w:b/>
            <w:bCs/>
            <w:color w:val="800080"/>
          </w:rPr>
          <w:t>instituições financeiras credenciadas</w:t>
        </w:r>
      </w:hyperlink>
      <w:r w:rsidRPr="00047BA2">
        <w:rPr>
          <w:rFonts w:cs="Arial"/>
          <w:color w:val="333333"/>
        </w:rPr>
        <w:t xml:space="preserve">. </w:t>
      </w:r>
    </w:p>
    <w:p w14:paraId="6596CF38" w14:textId="77777777" w:rsidR="006A4A86" w:rsidRPr="00047BA2" w:rsidRDefault="006A4A86" w:rsidP="00133DAA">
      <w:pPr>
        <w:spacing w:after="0" w:line="240" w:lineRule="auto"/>
        <w:textAlignment w:val="center"/>
        <w:rPr>
          <w:rFonts w:cs="Arial"/>
          <w:color w:val="333333"/>
        </w:rPr>
      </w:pPr>
    </w:p>
    <w:p w14:paraId="47BCBD62" w14:textId="77777777" w:rsidR="00133DAA" w:rsidRPr="006A4A86" w:rsidRDefault="00133DAA" w:rsidP="00133DAA">
      <w:pPr>
        <w:pStyle w:val="Ttulo4"/>
        <w:spacing w:before="0"/>
        <w:textAlignment w:val="center"/>
        <w:rPr>
          <w:rFonts w:asciiTheme="minorHAnsi" w:hAnsiTheme="minorHAnsi" w:cs="Arial"/>
          <w:i w:val="0"/>
          <w:color w:val="auto"/>
          <w:lang w:val="pt-BR"/>
        </w:rPr>
      </w:pPr>
      <w:r w:rsidRPr="006A4A86">
        <w:rPr>
          <w:rFonts w:asciiTheme="minorHAnsi" w:hAnsiTheme="minorHAnsi" w:cs="Arial"/>
          <w:i w:val="0"/>
          <w:color w:val="auto"/>
          <w:lang w:val="pt-BR"/>
        </w:rPr>
        <w:t>Participação máxima do BNDES</w:t>
      </w:r>
    </w:p>
    <w:p w14:paraId="2EBA34C4" w14:textId="77777777" w:rsidR="00133DAA" w:rsidRPr="00047BA2" w:rsidRDefault="00133DAA" w:rsidP="00133DAA">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O Banco financia:</w:t>
      </w:r>
    </w:p>
    <w:p w14:paraId="388706B7" w14:textId="77777777" w:rsidR="00133DAA" w:rsidRPr="00047BA2" w:rsidRDefault="00133DAA" w:rsidP="00133DAA">
      <w:pPr>
        <w:numPr>
          <w:ilvl w:val="0"/>
          <w:numId w:val="198"/>
        </w:numPr>
        <w:spacing w:after="0" w:line="240" w:lineRule="auto"/>
        <w:ind w:left="375" w:right="75"/>
        <w:textAlignment w:val="center"/>
        <w:rPr>
          <w:rFonts w:cs="Arial"/>
          <w:color w:val="333333"/>
        </w:rPr>
      </w:pPr>
      <w:r w:rsidRPr="00047BA2">
        <w:rPr>
          <w:rFonts w:cs="Arial"/>
          <w:b/>
          <w:bCs/>
          <w:color w:val="333333"/>
        </w:rPr>
        <w:t>para financiamentos a taxa variável:</w:t>
      </w:r>
      <w:r w:rsidRPr="00047BA2">
        <w:rPr>
          <w:rStyle w:val="apple-converted-space"/>
          <w:rFonts w:cs="Arial"/>
          <w:color w:val="333333"/>
        </w:rPr>
        <w:t> </w:t>
      </w:r>
      <w:r w:rsidRPr="00047BA2">
        <w:rPr>
          <w:rFonts w:cs="Arial"/>
          <w:color w:val="333333"/>
        </w:rPr>
        <w:t>até 90% do valor total dos itens financiáveis; e</w:t>
      </w:r>
    </w:p>
    <w:p w14:paraId="2F196735" w14:textId="77777777" w:rsidR="00133DAA" w:rsidRPr="00047BA2" w:rsidRDefault="00133DAA" w:rsidP="00133DAA">
      <w:pPr>
        <w:numPr>
          <w:ilvl w:val="0"/>
          <w:numId w:val="198"/>
        </w:numPr>
        <w:spacing w:after="0" w:line="240" w:lineRule="auto"/>
        <w:ind w:left="375" w:right="75"/>
        <w:textAlignment w:val="center"/>
        <w:rPr>
          <w:rFonts w:cs="Arial"/>
          <w:color w:val="333333"/>
        </w:rPr>
      </w:pPr>
      <w:r w:rsidRPr="00047BA2">
        <w:rPr>
          <w:rFonts w:cs="Arial"/>
          <w:b/>
          <w:bCs/>
          <w:color w:val="333333"/>
        </w:rPr>
        <w:t>para financiamentos a taxa fixa:</w:t>
      </w:r>
      <w:r w:rsidRPr="00047BA2">
        <w:rPr>
          <w:rStyle w:val="apple-converted-space"/>
          <w:rFonts w:cs="Arial"/>
          <w:color w:val="333333"/>
        </w:rPr>
        <w:t> </w:t>
      </w:r>
      <w:r w:rsidRPr="00047BA2">
        <w:rPr>
          <w:rFonts w:cs="Arial"/>
          <w:color w:val="333333"/>
        </w:rPr>
        <w:t>até 100% do valor total dos itens financiáveis.</w:t>
      </w:r>
    </w:p>
    <w:p w14:paraId="65988244" w14:textId="77777777" w:rsidR="006A4A86" w:rsidRDefault="006A4A86" w:rsidP="00133DAA">
      <w:pPr>
        <w:pStyle w:val="Ttulo4"/>
        <w:spacing w:before="0"/>
        <w:textAlignment w:val="center"/>
        <w:rPr>
          <w:rFonts w:asciiTheme="minorHAnsi" w:hAnsiTheme="minorHAnsi" w:cs="Arial"/>
          <w:color w:val="207136"/>
          <w:lang w:val="pt-BR"/>
        </w:rPr>
      </w:pPr>
    </w:p>
    <w:p w14:paraId="7C993617" w14:textId="77777777" w:rsidR="00133DAA" w:rsidRPr="006A4A86" w:rsidRDefault="00133DAA" w:rsidP="00133DAA">
      <w:pPr>
        <w:pStyle w:val="Ttulo4"/>
        <w:spacing w:before="0"/>
        <w:textAlignment w:val="center"/>
        <w:rPr>
          <w:rFonts w:asciiTheme="minorHAnsi" w:hAnsiTheme="minorHAnsi" w:cs="Arial"/>
          <w:i w:val="0"/>
          <w:color w:val="auto"/>
          <w:lang w:val="pt-BR"/>
        </w:rPr>
      </w:pPr>
      <w:r w:rsidRPr="006A4A86">
        <w:rPr>
          <w:rFonts w:asciiTheme="minorHAnsi" w:hAnsiTheme="minorHAnsi" w:cs="Arial"/>
          <w:i w:val="0"/>
          <w:color w:val="auto"/>
          <w:lang w:val="pt-BR"/>
        </w:rPr>
        <w:t>Limite do financiamento</w:t>
      </w:r>
    </w:p>
    <w:p w14:paraId="1CBD0865" w14:textId="77777777" w:rsidR="00133DAA" w:rsidRPr="00047BA2" w:rsidRDefault="00133DAA" w:rsidP="00133DAA">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Até R$ 20 milhões por cliente e por ano, exceto nos casos de capital de giro isolado, quando o limite anual por cliente será de R$ 10 milhões.</w:t>
      </w:r>
    </w:p>
    <w:p w14:paraId="26CA4C43" w14:textId="77777777" w:rsidR="006A4A86" w:rsidRDefault="006A4A86" w:rsidP="00133DAA">
      <w:pPr>
        <w:pStyle w:val="Ttulo4"/>
        <w:spacing w:before="0"/>
        <w:textAlignment w:val="center"/>
        <w:rPr>
          <w:rFonts w:asciiTheme="minorHAnsi" w:hAnsiTheme="minorHAnsi" w:cs="Arial"/>
          <w:color w:val="207136"/>
          <w:lang w:val="pt-BR"/>
        </w:rPr>
      </w:pPr>
    </w:p>
    <w:p w14:paraId="1AF7BDB8" w14:textId="77777777" w:rsidR="00133DAA" w:rsidRPr="006A4A86" w:rsidRDefault="00133DAA" w:rsidP="00133DAA">
      <w:pPr>
        <w:pStyle w:val="Ttulo4"/>
        <w:spacing w:before="0"/>
        <w:textAlignment w:val="center"/>
        <w:rPr>
          <w:rFonts w:asciiTheme="minorHAnsi" w:hAnsiTheme="minorHAnsi" w:cs="Arial"/>
          <w:i w:val="0"/>
          <w:color w:val="auto"/>
          <w:lang w:val="pt-BR"/>
        </w:rPr>
      </w:pPr>
      <w:r w:rsidRPr="006A4A86">
        <w:rPr>
          <w:rFonts w:asciiTheme="minorHAnsi" w:hAnsiTheme="minorHAnsi" w:cs="Arial"/>
          <w:i w:val="0"/>
          <w:color w:val="auto"/>
          <w:lang w:val="pt-BR"/>
        </w:rPr>
        <w:t>Prazo</w:t>
      </w:r>
    </w:p>
    <w:p w14:paraId="2D360A12" w14:textId="77777777" w:rsidR="00133DAA" w:rsidRPr="00047BA2" w:rsidRDefault="00133DAA" w:rsidP="00133DAA">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Até 10 anos, incluído o prazo de carência de 3 a 48 meses.</w:t>
      </w:r>
    </w:p>
    <w:p w14:paraId="0D2D204C" w14:textId="77777777" w:rsidR="00133DAA" w:rsidRPr="00047BA2" w:rsidRDefault="00133DAA" w:rsidP="00133DAA">
      <w:pPr>
        <w:pStyle w:val="NormalWeb"/>
        <w:spacing w:before="0" w:beforeAutospacing="0" w:after="0" w:afterAutospacing="0"/>
        <w:textAlignment w:val="center"/>
        <w:rPr>
          <w:rFonts w:asciiTheme="minorHAnsi" w:hAnsiTheme="minorHAnsi" w:cs="Arial"/>
          <w:color w:val="333333"/>
          <w:sz w:val="22"/>
          <w:szCs w:val="22"/>
        </w:rPr>
      </w:pPr>
      <w:r w:rsidRPr="00047BA2">
        <w:rPr>
          <w:rFonts w:asciiTheme="minorHAnsi" w:hAnsiTheme="minorHAnsi" w:cs="Arial"/>
          <w:color w:val="333333"/>
          <w:sz w:val="22"/>
          <w:szCs w:val="22"/>
        </w:rPr>
        <w:t>No financiamento a capital de giro isolado, o prazo do financiamento será de até 3 anos, incluída carência de 3 a 12 meses.</w:t>
      </w:r>
    </w:p>
    <w:p w14:paraId="39DC6CD9" w14:textId="77777777" w:rsidR="006A4A86" w:rsidRPr="006A4A86" w:rsidRDefault="006A4A86" w:rsidP="00133DAA">
      <w:pPr>
        <w:pStyle w:val="Ttulo4"/>
        <w:spacing w:before="0"/>
        <w:textAlignment w:val="center"/>
        <w:rPr>
          <w:rFonts w:asciiTheme="minorHAnsi" w:hAnsiTheme="minorHAnsi" w:cs="Arial"/>
          <w:i w:val="0"/>
          <w:color w:val="207136"/>
          <w:lang w:val="pt-BR"/>
        </w:rPr>
      </w:pPr>
    </w:p>
    <w:p w14:paraId="0D34D098" w14:textId="36A0D830" w:rsidR="00133DAA" w:rsidRPr="00A1053D" w:rsidRDefault="00133DAA" w:rsidP="006A4A86">
      <w:pPr>
        <w:pStyle w:val="Ttulo4"/>
        <w:spacing w:before="0"/>
        <w:jc w:val="both"/>
        <w:textAlignment w:val="center"/>
        <w:rPr>
          <w:rFonts w:asciiTheme="minorHAnsi" w:hAnsiTheme="minorHAnsi" w:cs="Arial"/>
          <w:b w:val="0"/>
          <w:i w:val="0"/>
          <w:color w:val="333333"/>
          <w:lang w:val="pt-BR"/>
        </w:rPr>
      </w:pPr>
      <w:r w:rsidRPr="006A4A86">
        <w:rPr>
          <w:rFonts w:asciiTheme="minorHAnsi" w:hAnsiTheme="minorHAnsi" w:cs="Arial"/>
          <w:i w:val="0"/>
          <w:color w:val="auto"/>
          <w:lang w:val="pt-BR"/>
        </w:rPr>
        <w:t>Garantias</w:t>
      </w:r>
      <w:r w:rsidR="006A4A86">
        <w:rPr>
          <w:rFonts w:asciiTheme="minorHAnsi" w:hAnsiTheme="minorHAnsi" w:cs="Arial"/>
          <w:i w:val="0"/>
          <w:color w:val="auto"/>
          <w:lang w:val="pt-BR"/>
        </w:rPr>
        <w:t xml:space="preserve"> </w:t>
      </w:r>
      <w:r w:rsidRPr="006A4A86">
        <w:rPr>
          <w:rFonts w:asciiTheme="minorHAnsi" w:hAnsiTheme="minorHAnsi" w:cs="Arial"/>
          <w:b w:val="0"/>
          <w:i w:val="0"/>
          <w:color w:val="333333"/>
          <w:lang w:val="pt-BR"/>
        </w:rPr>
        <w:t xml:space="preserve">Negociadas entre a instituição financeira credenciada e o cliente. </w:t>
      </w:r>
      <w:r w:rsidRPr="00A1053D">
        <w:rPr>
          <w:rFonts w:asciiTheme="minorHAnsi" w:hAnsiTheme="minorHAnsi" w:cs="Arial"/>
          <w:b w:val="0"/>
          <w:i w:val="0"/>
          <w:color w:val="333333"/>
          <w:lang w:val="pt-BR"/>
        </w:rPr>
        <w:t>As MPMEs podem</w:t>
      </w:r>
      <w:r w:rsidR="006A4A86" w:rsidRPr="00A1053D">
        <w:rPr>
          <w:rFonts w:asciiTheme="minorHAnsi" w:hAnsiTheme="minorHAnsi" w:cs="Arial"/>
          <w:b w:val="0"/>
          <w:i w:val="0"/>
          <w:color w:val="333333"/>
          <w:lang w:val="pt-BR"/>
        </w:rPr>
        <w:t xml:space="preserve"> </w:t>
      </w:r>
      <w:hyperlink r:id="rId38" w:tgtFrame="_self" w:history="1">
        <w:r w:rsidRPr="00A1053D">
          <w:rPr>
            <w:rStyle w:val="Hyperlink"/>
            <w:rFonts w:asciiTheme="minorHAnsi" w:hAnsiTheme="minorHAnsi" w:cs="Arial"/>
            <w:b w:val="0"/>
            <w:i w:val="0"/>
            <w:color w:val="800080"/>
            <w:lang w:val="pt-BR"/>
          </w:rPr>
          <w:t>complementar as garantias necessárias com o BNDES FGI</w:t>
        </w:r>
      </w:hyperlink>
      <w:r w:rsidRPr="00A1053D">
        <w:rPr>
          <w:rFonts w:asciiTheme="minorHAnsi" w:hAnsiTheme="minorHAnsi" w:cs="Arial"/>
          <w:b w:val="0"/>
          <w:i w:val="0"/>
          <w:color w:val="333333"/>
          <w:lang w:val="pt-BR"/>
        </w:rPr>
        <w:t>.</w:t>
      </w:r>
    </w:p>
    <w:p w14:paraId="2F7D44E4" w14:textId="77777777" w:rsidR="006A4A86" w:rsidRPr="00A1053D" w:rsidRDefault="006A4A86" w:rsidP="00133DAA">
      <w:pPr>
        <w:pStyle w:val="Ttulo3"/>
        <w:spacing w:before="0"/>
        <w:textAlignment w:val="center"/>
        <w:rPr>
          <w:rFonts w:asciiTheme="minorHAnsi" w:hAnsiTheme="minorHAnsi" w:cs="Arial"/>
          <w:color w:val="207136"/>
          <w:lang w:val="pt-BR"/>
        </w:rPr>
      </w:pPr>
    </w:p>
    <w:p w14:paraId="46620985" w14:textId="723C9983" w:rsidR="00133DAA" w:rsidRPr="00A1053D" w:rsidRDefault="00133DAA" w:rsidP="006A4A86">
      <w:pPr>
        <w:pStyle w:val="Ttulo3"/>
        <w:spacing w:before="0"/>
        <w:textAlignment w:val="center"/>
        <w:rPr>
          <w:rFonts w:asciiTheme="minorHAnsi" w:hAnsiTheme="minorHAnsi" w:cs="Arial"/>
          <w:b w:val="0"/>
          <w:color w:val="auto"/>
          <w:lang w:val="pt-BR"/>
        </w:rPr>
      </w:pPr>
      <w:r w:rsidRPr="00A1053D">
        <w:rPr>
          <w:rFonts w:asciiTheme="minorHAnsi" w:hAnsiTheme="minorHAnsi" w:cs="Arial"/>
          <w:color w:val="auto"/>
          <w:lang w:val="pt-BR"/>
        </w:rPr>
        <w:t>Vigência</w:t>
      </w:r>
      <w:r w:rsidR="006A4A86" w:rsidRPr="00A1053D">
        <w:rPr>
          <w:rFonts w:asciiTheme="minorHAnsi" w:hAnsiTheme="minorHAnsi" w:cs="Arial"/>
          <w:b w:val="0"/>
          <w:color w:val="auto"/>
          <w:lang w:val="pt-BR"/>
        </w:rPr>
        <w:t xml:space="preserve"> </w:t>
      </w:r>
      <w:r w:rsidRPr="00A1053D">
        <w:rPr>
          <w:rFonts w:asciiTheme="minorHAnsi" w:hAnsiTheme="minorHAnsi" w:cs="Arial"/>
          <w:b w:val="0"/>
          <w:color w:val="auto"/>
          <w:lang w:val="pt-BR"/>
        </w:rPr>
        <w:t>Até 31/12/2015.</w:t>
      </w:r>
    </w:p>
    <w:p w14:paraId="6D405D92" w14:textId="77777777" w:rsidR="00B02B0A" w:rsidRDefault="00B02B0A" w:rsidP="006669EC">
      <w:pPr>
        <w:pStyle w:val="Default"/>
        <w:jc w:val="both"/>
        <w:rPr>
          <w:rFonts w:asciiTheme="minorHAnsi" w:hAnsiTheme="minorHAnsi" w:cstheme="minorHAnsi"/>
          <w:color w:val="auto"/>
          <w:sz w:val="22"/>
          <w:szCs w:val="22"/>
        </w:rPr>
      </w:pPr>
    </w:p>
    <w:p w14:paraId="1C494E01" w14:textId="54EF375F" w:rsidR="005608C1" w:rsidRPr="004A4A3A" w:rsidRDefault="005608C1" w:rsidP="006669EC">
      <w:pPr>
        <w:pStyle w:val="Default"/>
        <w:jc w:val="both"/>
        <w:rPr>
          <w:rFonts w:asciiTheme="minorHAnsi" w:hAnsiTheme="minorHAnsi" w:cstheme="minorHAnsi"/>
          <w:b/>
          <w:color w:val="auto"/>
          <w:sz w:val="22"/>
          <w:szCs w:val="22"/>
        </w:rPr>
      </w:pPr>
    </w:p>
    <w:p w14:paraId="43424498" w14:textId="77777777" w:rsidR="005608C1" w:rsidRPr="004A4A3A" w:rsidRDefault="005608C1"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Pro</w:t>
      </w:r>
      <w:r w:rsidR="00616733" w:rsidRPr="004A4A3A">
        <w:rPr>
          <w:rFonts w:asciiTheme="minorHAnsi" w:hAnsiTheme="minorHAnsi" w:cstheme="minorHAnsi"/>
          <w:b/>
          <w:color w:val="auto"/>
          <w:sz w:val="22"/>
          <w:szCs w:val="22"/>
        </w:rPr>
        <w:t>engenharia</w:t>
      </w:r>
      <w:r w:rsidRPr="004A4A3A">
        <w:rPr>
          <w:rFonts w:asciiTheme="minorHAnsi" w:hAnsiTheme="minorHAnsi" w:cstheme="minorHAnsi"/>
          <w:b/>
          <w:color w:val="auto"/>
          <w:sz w:val="22"/>
          <w:szCs w:val="22"/>
        </w:rPr>
        <w:t xml:space="preserve"> – Programa </w:t>
      </w:r>
      <w:r w:rsidR="00616733" w:rsidRPr="004A4A3A">
        <w:rPr>
          <w:rFonts w:asciiTheme="minorHAnsi" w:hAnsiTheme="minorHAnsi" w:cstheme="minorHAnsi"/>
          <w:b/>
          <w:color w:val="auto"/>
          <w:sz w:val="22"/>
          <w:szCs w:val="22"/>
        </w:rPr>
        <w:t>de Apoio à Engenharia</w:t>
      </w:r>
    </w:p>
    <w:p w14:paraId="7CB3FDFE" w14:textId="77777777" w:rsidR="003A6000" w:rsidRPr="004A4A3A" w:rsidRDefault="003A6000" w:rsidP="006669EC">
      <w:pPr>
        <w:pStyle w:val="Default"/>
        <w:jc w:val="both"/>
        <w:rPr>
          <w:rFonts w:asciiTheme="minorHAnsi" w:hAnsiTheme="minorHAnsi" w:cstheme="minorHAnsi"/>
          <w:b/>
          <w:color w:val="auto"/>
          <w:sz w:val="22"/>
          <w:szCs w:val="22"/>
        </w:rPr>
      </w:pPr>
    </w:p>
    <w:p w14:paraId="38B76B66" w14:textId="77777777" w:rsidR="000F0FBB" w:rsidRPr="004A4A3A" w:rsidRDefault="005608C1" w:rsidP="006669EC">
      <w:pPr>
        <w:pStyle w:val="Default"/>
        <w:jc w:val="both"/>
        <w:rPr>
          <w:rFonts w:asciiTheme="minorHAnsi" w:hAnsiTheme="minorHAnsi"/>
          <w:color w:val="auto"/>
          <w:sz w:val="22"/>
          <w:szCs w:val="22"/>
        </w:rPr>
      </w:pPr>
      <w:r w:rsidRPr="004A4A3A">
        <w:rPr>
          <w:rFonts w:asciiTheme="minorHAnsi" w:hAnsiTheme="minorHAnsi"/>
          <w:color w:val="auto"/>
          <w:sz w:val="22"/>
          <w:szCs w:val="22"/>
        </w:rPr>
        <w:t xml:space="preserve">Programa que </w:t>
      </w:r>
      <w:r w:rsidR="000F0FBB" w:rsidRPr="004A4A3A">
        <w:rPr>
          <w:rFonts w:asciiTheme="minorHAnsi" w:hAnsiTheme="minorHAnsi"/>
          <w:color w:val="auto"/>
          <w:sz w:val="22"/>
          <w:szCs w:val="22"/>
        </w:rPr>
        <w:t>financia a engenharia nos setores de Bens de Capital, Defesa, Automotivo, Aeronáutico, Aeroespacial, Nuclear, Petróleo e Gás, Químico e Petroquímico, de Moldes e Ferramentas, e na cadeia de fornecedores das indústrias de Petróleo e Gás e Naval, visando estimular o aprimoramento das competências e do conhecimento técnico no país.</w:t>
      </w:r>
    </w:p>
    <w:p w14:paraId="6F9FEAF7" w14:textId="77777777" w:rsidR="005608C1" w:rsidRPr="004A4A3A" w:rsidRDefault="005608C1" w:rsidP="006669EC">
      <w:pPr>
        <w:pStyle w:val="Default"/>
        <w:jc w:val="both"/>
        <w:rPr>
          <w:rFonts w:asciiTheme="minorHAnsi" w:hAnsiTheme="minorHAnsi"/>
          <w:color w:val="auto"/>
          <w:sz w:val="22"/>
          <w:szCs w:val="22"/>
        </w:rPr>
      </w:pPr>
    </w:p>
    <w:p w14:paraId="6505E76F" w14:textId="77777777" w:rsidR="005608C1" w:rsidRPr="004A4A3A" w:rsidRDefault="005608C1" w:rsidP="006669EC">
      <w:pPr>
        <w:pStyle w:val="Default"/>
        <w:jc w:val="both"/>
        <w:rPr>
          <w:rFonts w:asciiTheme="minorHAnsi" w:hAnsiTheme="minorHAnsi" w:cstheme="minorHAnsi"/>
          <w:color w:val="auto"/>
          <w:sz w:val="22"/>
          <w:szCs w:val="22"/>
        </w:rPr>
      </w:pPr>
      <w:r w:rsidRPr="004A4A3A">
        <w:rPr>
          <w:rFonts w:asciiTheme="minorHAnsi" w:hAnsiTheme="minorHAnsi" w:cstheme="minorHAnsi"/>
          <w:b/>
          <w:color w:val="auto"/>
          <w:sz w:val="22"/>
          <w:szCs w:val="22"/>
        </w:rPr>
        <w:t>Empreendimentos apoiáveis:</w:t>
      </w:r>
    </w:p>
    <w:p w14:paraId="2E8C8822" w14:textId="77777777" w:rsidR="000F0FBB" w:rsidRPr="004A4A3A" w:rsidRDefault="000F0FBB" w:rsidP="001A345F">
      <w:pPr>
        <w:pStyle w:val="PargrafodaLista"/>
        <w:widowControl w:val="0"/>
        <w:numPr>
          <w:ilvl w:val="0"/>
          <w:numId w:val="83"/>
        </w:numPr>
        <w:autoSpaceDE w:val="0"/>
        <w:autoSpaceDN w:val="0"/>
        <w:adjustRightInd w:val="0"/>
        <w:spacing w:after="0" w:line="240" w:lineRule="auto"/>
        <w:ind w:left="851" w:hanging="284"/>
        <w:jc w:val="both"/>
        <w:rPr>
          <w:rFonts w:cs="Arial"/>
        </w:rPr>
      </w:pPr>
      <w:r w:rsidRPr="004A4A3A">
        <w:rPr>
          <w:rFonts w:cs="Arial"/>
        </w:rPr>
        <w:t>Atividades em engenharia local apresentadas sob a forma de projeto e que ampliem a capacitação das empresas</w:t>
      </w:r>
    </w:p>
    <w:p w14:paraId="604F4F06" w14:textId="77777777" w:rsidR="000F0FBB" w:rsidRPr="004A4A3A" w:rsidRDefault="000F0FBB" w:rsidP="001A345F">
      <w:pPr>
        <w:pStyle w:val="PargrafodaLista"/>
        <w:widowControl w:val="0"/>
        <w:numPr>
          <w:ilvl w:val="0"/>
          <w:numId w:val="83"/>
        </w:numPr>
        <w:autoSpaceDE w:val="0"/>
        <w:autoSpaceDN w:val="0"/>
        <w:adjustRightInd w:val="0"/>
        <w:spacing w:after="0" w:line="240" w:lineRule="auto"/>
        <w:ind w:left="851" w:hanging="284"/>
        <w:jc w:val="both"/>
        <w:rPr>
          <w:rFonts w:cs="Arial"/>
        </w:rPr>
      </w:pPr>
      <w:r w:rsidRPr="004A4A3A">
        <w:rPr>
          <w:rFonts w:cs="Arial"/>
        </w:rPr>
        <w:t>Infraestrutura física destinada a pesquisa, desenvolvimento, engenharia de produtos, testes e ensaios</w:t>
      </w:r>
    </w:p>
    <w:p w14:paraId="5D978EBE" w14:textId="7A4B68CD" w:rsidR="000F0FBB" w:rsidRPr="004A4A3A" w:rsidRDefault="000F0FBB" w:rsidP="001A345F">
      <w:pPr>
        <w:pStyle w:val="PargrafodaLista"/>
        <w:widowControl w:val="0"/>
        <w:numPr>
          <w:ilvl w:val="0"/>
          <w:numId w:val="83"/>
        </w:numPr>
        <w:autoSpaceDE w:val="0"/>
        <w:autoSpaceDN w:val="0"/>
        <w:adjustRightInd w:val="0"/>
        <w:spacing w:after="0" w:line="240" w:lineRule="auto"/>
        <w:ind w:left="851" w:hanging="284"/>
        <w:jc w:val="both"/>
        <w:rPr>
          <w:rFonts w:cs="Arial"/>
        </w:rPr>
      </w:pPr>
      <w:r w:rsidRPr="004A4A3A">
        <w:rPr>
          <w:rFonts w:cs="Arial"/>
        </w:rPr>
        <w:t xml:space="preserve">Serviços de engenharia de projetos conceituais e de engenharia básica, executados por empresas de </w:t>
      </w:r>
      <w:r w:rsidR="003A6000" w:rsidRPr="004A4A3A">
        <w:rPr>
          <w:rFonts w:cs="Arial"/>
        </w:rPr>
        <w:t>e</w:t>
      </w:r>
      <w:r w:rsidRPr="004A4A3A">
        <w:rPr>
          <w:rFonts w:cs="Arial"/>
        </w:rPr>
        <w:t xml:space="preserve">ngenharia </w:t>
      </w:r>
      <w:r w:rsidR="003A6000" w:rsidRPr="004A4A3A">
        <w:rPr>
          <w:rFonts w:cs="Arial"/>
        </w:rPr>
        <w:t>consultiva</w:t>
      </w:r>
      <w:r w:rsidRPr="004A4A3A">
        <w:rPr>
          <w:rFonts w:cs="Arial"/>
        </w:rPr>
        <w:t>, desde que destinados a atender os setores apoiados pelo programa</w:t>
      </w:r>
    </w:p>
    <w:p w14:paraId="1A4BE8A4" w14:textId="77777777" w:rsidR="00FA20B4" w:rsidRPr="004A4A3A" w:rsidRDefault="00FA20B4" w:rsidP="006669EC">
      <w:pPr>
        <w:pStyle w:val="Default"/>
        <w:jc w:val="both"/>
        <w:rPr>
          <w:rFonts w:asciiTheme="minorHAnsi" w:hAnsiTheme="minorHAnsi" w:cstheme="minorHAnsi"/>
          <w:color w:val="auto"/>
          <w:sz w:val="22"/>
          <w:szCs w:val="22"/>
        </w:rPr>
      </w:pPr>
    </w:p>
    <w:p w14:paraId="6D289858" w14:textId="77777777" w:rsidR="005608C1" w:rsidRPr="004A4A3A" w:rsidRDefault="005608C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Formas de apoio:</w:t>
      </w:r>
    </w:p>
    <w:p w14:paraId="49694DB9" w14:textId="77777777" w:rsidR="000F0FBB" w:rsidRPr="004A4A3A" w:rsidRDefault="005608C1"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Direta, indireta ou mista.</w:t>
      </w:r>
    </w:p>
    <w:p w14:paraId="67D77F75" w14:textId="77777777" w:rsidR="005608C1" w:rsidRPr="004A4A3A" w:rsidRDefault="005608C1" w:rsidP="006669EC">
      <w:pPr>
        <w:pStyle w:val="Default"/>
        <w:jc w:val="both"/>
        <w:rPr>
          <w:rFonts w:asciiTheme="minorHAnsi" w:hAnsiTheme="minorHAnsi" w:cstheme="minorHAnsi"/>
          <w:b/>
          <w:color w:val="auto"/>
          <w:sz w:val="22"/>
          <w:szCs w:val="22"/>
        </w:rPr>
      </w:pPr>
    </w:p>
    <w:p w14:paraId="51418FC2" w14:textId="77777777" w:rsidR="005608C1" w:rsidRPr="004A4A3A" w:rsidRDefault="005608C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5B34E0AA" w14:textId="77777777" w:rsidR="000F0FBB" w:rsidRPr="004A4A3A" w:rsidRDefault="005608C1" w:rsidP="006669EC">
      <w:pPr>
        <w:widowControl w:val="0"/>
        <w:autoSpaceDE w:val="0"/>
        <w:autoSpaceDN w:val="0"/>
        <w:adjustRightInd w:val="0"/>
        <w:spacing w:after="0" w:line="240" w:lineRule="auto"/>
        <w:jc w:val="both"/>
        <w:rPr>
          <w:rFonts w:cs="Arial"/>
        </w:rPr>
      </w:pPr>
      <w:r w:rsidRPr="004A4A3A">
        <w:rPr>
          <w:rFonts w:cs="Arial"/>
        </w:rPr>
        <w:t>Pessoas jurídicas de direito privado sed</w:t>
      </w:r>
      <w:r w:rsidR="000F0FBB" w:rsidRPr="004A4A3A">
        <w:rPr>
          <w:rFonts w:cs="Arial"/>
        </w:rPr>
        <w:t>iadas no país e autarquias.</w:t>
      </w:r>
    </w:p>
    <w:p w14:paraId="169BB5C6" w14:textId="77777777" w:rsidR="005608C1" w:rsidRPr="004A4A3A" w:rsidRDefault="005608C1" w:rsidP="006669EC">
      <w:pPr>
        <w:pStyle w:val="Default"/>
        <w:jc w:val="both"/>
        <w:rPr>
          <w:rFonts w:asciiTheme="minorHAnsi" w:hAnsiTheme="minorHAnsi" w:cstheme="minorHAnsi"/>
          <w:b/>
          <w:color w:val="auto"/>
          <w:sz w:val="22"/>
          <w:szCs w:val="22"/>
        </w:rPr>
      </w:pPr>
    </w:p>
    <w:p w14:paraId="6E992280" w14:textId="77777777" w:rsidR="005608C1" w:rsidRPr="004A4A3A" w:rsidRDefault="005608C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financiáveis:</w:t>
      </w:r>
    </w:p>
    <w:p w14:paraId="03CD83D6" w14:textId="77777777" w:rsidR="000F0FBB" w:rsidRPr="004A4A3A" w:rsidRDefault="000F0FBB" w:rsidP="006669EC">
      <w:pPr>
        <w:widowControl w:val="0"/>
        <w:autoSpaceDE w:val="0"/>
        <w:autoSpaceDN w:val="0"/>
        <w:adjustRightInd w:val="0"/>
        <w:spacing w:after="0" w:line="240" w:lineRule="auto"/>
        <w:jc w:val="both"/>
        <w:rPr>
          <w:rFonts w:cs="Arial"/>
        </w:rPr>
      </w:pPr>
      <w:r w:rsidRPr="004A4A3A">
        <w:rPr>
          <w:rFonts w:cs="Arial"/>
        </w:rPr>
        <w:t>Custos e despesas diretas associados às atividades de engenharia de desenvolvimento e aperfeiçoamento de produtos e processos, desenvolvidas em território nacional.</w:t>
      </w:r>
    </w:p>
    <w:p w14:paraId="166E15B7" w14:textId="77777777" w:rsidR="003A6000" w:rsidRPr="004A4A3A" w:rsidRDefault="003A6000" w:rsidP="006669EC">
      <w:pPr>
        <w:widowControl w:val="0"/>
        <w:autoSpaceDE w:val="0"/>
        <w:autoSpaceDN w:val="0"/>
        <w:adjustRightInd w:val="0"/>
        <w:spacing w:after="0" w:line="240" w:lineRule="auto"/>
        <w:jc w:val="both"/>
        <w:rPr>
          <w:rFonts w:cs="Arial"/>
        </w:rPr>
      </w:pPr>
    </w:p>
    <w:p w14:paraId="7E475B9D" w14:textId="77777777" w:rsidR="000F0FBB" w:rsidRPr="004A4A3A" w:rsidRDefault="000F0FBB" w:rsidP="006669EC">
      <w:pPr>
        <w:widowControl w:val="0"/>
        <w:autoSpaceDE w:val="0"/>
        <w:autoSpaceDN w:val="0"/>
        <w:adjustRightInd w:val="0"/>
        <w:spacing w:after="0" w:line="240" w:lineRule="auto"/>
        <w:jc w:val="both"/>
        <w:rPr>
          <w:rFonts w:cs="Arial"/>
        </w:rPr>
      </w:pPr>
      <w:r w:rsidRPr="004A4A3A">
        <w:rPr>
          <w:rFonts w:cs="Arial"/>
        </w:rPr>
        <w:t>Podem ser financiados, entre outros custos e despesas diretas, os seguintes itens:</w:t>
      </w:r>
    </w:p>
    <w:p w14:paraId="1292A30E" w14:textId="77777777" w:rsidR="000F0FBB" w:rsidRPr="004A4A3A" w:rsidRDefault="000F0FBB" w:rsidP="001A345F">
      <w:pPr>
        <w:pStyle w:val="PargrafodaLista"/>
        <w:widowControl w:val="0"/>
        <w:numPr>
          <w:ilvl w:val="0"/>
          <w:numId w:val="84"/>
        </w:numPr>
        <w:autoSpaceDE w:val="0"/>
        <w:autoSpaceDN w:val="0"/>
        <w:adjustRightInd w:val="0"/>
        <w:spacing w:after="0" w:line="240" w:lineRule="auto"/>
        <w:ind w:left="851" w:hanging="284"/>
        <w:jc w:val="both"/>
        <w:rPr>
          <w:rFonts w:cs="Arial"/>
        </w:rPr>
      </w:pPr>
      <w:r w:rsidRPr="004A4A3A">
        <w:rPr>
          <w:rFonts w:cs="Arial"/>
        </w:rPr>
        <w:t>Máquinas e equipamentos nacionais, cadastrados no BNDES</w:t>
      </w:r>
    </w:p>
    <w:p w14:paraId="1E85FDDF" w14:textId="176C3005" w:rsidR="000F0FBB" w:rsidRPr="004A4A3A" w:rsidRDefault="000F0FBB" w:rsidP="001A345F">
      <w:pPr>
        <w:pStyle w:val="PargrafodaLista"/>
        <w:widowControl w:val="0"/>
        <w:numPr>
          <w:ilvl w:val="0"/>
          <w:numId w:val="84"/>
        </w:numPr>
        <w:autoSpaceDE w:val="0"/>
        <w:autoSpaceDN w:val="0"/>
        <w:adjustRightInd w:val="0"/>
        <w:spacing w:after="0" w:line="240" w:lineRule="auto"/>
        <w:ind w:left="851" w:hanging="284"/>
        <w:jc w:val="both"/>
        <w:rPr>
          <w:rFonts w:cs="Arial"/>
          <w:lang w:val="en-US"/>
        </w:rPr>
      </w:pPr>
      <w:r w:rsidRPr="004A4A3A">
        <w:rPr>
          <w:rFonts w:cs="Arial"/>
          <w:lang w:val="en-US"/>
        </w:rPr>
        <w:t>Mão</w:t>
      </w:r>
      <w:r w:rsidR="003A6000" w:rsidRPr="004A4A3A">
        <w:rPr>
          <w:rFonts w:cs="Arial"/>
          <w:lang w:val="en-US"/>
        </w:rPr>
        <w:t xml:space="preserve"> </w:t>
      </w:r>
      <w:r w:rsidRPr="004A4A3A">
        <w:rPr>
          <w:rFonts w:cs="Arial"/>
          <w:lang w:val="en-US"/>
        </w:rPr>
        <w:t>de</w:t>
      </w:r>
      <w:r w:rsidR="003A6000" w:rsidRPr="004A4A3A">
        <w:rPr>
          <w:rFonts w:cs="Arial"/>
          <w:lang w:val="en-US"/>
        </w:rPr>
        <w:t xml:space="preserve"> </w:t>
      </w:r>
      <w:r w:rsidRPr="004A4A3A">
        <w:rPr>
          <w:rFonts w:cs="Arial"/>
          <w:lang w:val="en-US"/>
        </w:rPr>
        <w:t>obra e materiais</w:t>
      </w:r>
    </w:p>
    <w:p w14:paraId="156906D1" w14:textId="77777777" w:rsidR="000F0FBB" w:rsidRPr="004A4A3A" w:rsidRDefault="000F0FBB" w:rsidP="001A345F">
      <w:pPr>
        <w:pStyle w:val="PargrafodaLista"/>
        <w:widowControl w:val="0"/>
        <w:numPr>
          <w:ilvl w:val="0"/>
          <w:numId w:val="84"/>
        </w:numPr>
        <w:autoSpaceDE w:val="0"/>
        <w:autoSpaceDN w:val="0"/>
        <w:adjustRightInd w:val="0"/>
        <w:spacing w:after="0" w:line="240" w:lineRule="auto"/>
        <w:ind w:left="851" w:hanging="284"/>
        <w:jc w:val="both"/>
        <w:rPr>
          <w:rFonts w:cs="Arial"/>
          <w:lang w:val="en-US"/>
        </w:rPr>
      </w:pPr>
      <w:r w:rsidRPr="004A4A3A">
        <w:rPr>
          <w:rFonts w:cs="Arial"/>
          <w:lang w:val="en-US"/>
        </w:rPr>
        <w:t>Testes e ensaios</w:t>
      </w:r>
    </w:p>
    <w:p w14:paraId="7937393E" w14:textId="77777777" w:rsidR="000F0FBB" w:rsidRPr="004A4A3A" w:rsidRDefault="000F0FBB" w:rsidP="001A345F">
      <w:pPr>
        <w:pStyle w:val="PargrafodaLista"/>
        <w:widowControl w:val="0"/>
        <w:numPr>
          <w:ilvl w:val="0"/>
          <w:numId w:val="84"/>
        </w:numPr>
        <w:autoSpaceDE w:val="0"/>
        <w:autoSpaceDN w:val="0"/>
        <w:adjustRightInd w:val="0"/>
        <w:spacing w:after="0" w:line="240" w:lineRule="auto"/>
        <w:ind w:left="851" w:hanging="284"/>
        <w:jc w:val="both"/>
        <w:rPr>
          <w:rFonts w:cs="Arial"/>
        </w:rPr>
      </w:pPr>
      <w:r w:rsidRPr="004A4A3A">
        <w:rPr>
          <w:rFonts w:cs="Arial"/>
        </w:rPr>
        <w:lastRenderedPageBreak/>
        <w:t>Despesas, no país e no exterior, relativas à propriedade industrial do projeto</w:t>
      </w:r>
    </w:p>
    <w:p w14:paraId="569BFE00" w14:textId="77777777" w:rsidR="000F0FBB" w:rsidRPr="004A4A3A" w:rsidRDefault="000F0FBB" w:rsidP="001A345F">
      <w:pPr>
        <w:pStyle w:val="PargrafodaLista"/>
        <w:widowControl w:val="0"/>
        <w:numPr>
          <w:ilvl w:val="0"/>
          <w:numId w:val="84"/>
        </w:numPr>
        <w:autoSpaceDE w:val="0"/>
        <w:autoSpaceDN w:val="0"/>
        <w:adjustRightInd w:val="0"/>
        <w:spacing w:after="0" w:line="240" w:lineRule="auto"/>
        <w:ind w:left="851" w:hanging="284"/>
        <w:jc w:val="both"/>
        <w:rPr>
          <w:rFonts w:cs="Arial"/>
          <w:lang w:val="en-US"/>
        </w:rPr>
      </w:pPr>
      <w:r w:rsidRPr="004A4A3A">
        <w:rPr>
          <w:rFonts w:cs="Arial"/>
          <w:lang w:val="en-US"/>
        </w:rPr>
        <w:t>Obras civis, montagens e instalações</w:t>
      </w:r>
    </w:p>
    <w:p w14:paraId="396C3738" w14:textId="77777777" w:rsidR="000F0FBB" w:rsidRPr="004A4A3A" w:rsidRDefault="000F0FBB" w:rsidP="001A345F">
      <w:pPr>
        <w:pStyle w:val="PargrafodaLista"/>
        <w:widowControl w:val="0"/>
        <w:numPr>
          <w:ilvl w:val="0"/>
          <w:numId w:val="84"/>
        </w:numPr>
        <w:autoSpaceDE w:val="0"/>
        <w:autoSpaceDN w:val="0"/>
        <w:adjustRightInd w:val="0"/>
        <w:spacing w:after="0" w:line="240" w:lineRule="auto"/>
        <w:ind w:left="851" w:hanging="284"/>
        <w:jc w:val="both"/>
        <w:rPr>
          <w:rFonts w:cs="Arial"/>
        </w:rPr>
      </w:pPr>
      <w:r w:rsidRPr="004A4A3A">
        <w:rPr>
          <w:rFonts w:cs="Arial"/>
          <w:i/>
        </w:rPr>
        <w:t>S</w:t>
      </w:r>
      <w:r w:rsidRPr="004A4A3A">
        <w:rPr>
          <w:rFonts w:cs="Arial"/>
          <w:i/>
          <w:iCs/>
        </w:rPr>
        <w:t>oftwares</w:t>
      </w:r>
      <w:r w:rsidRPr="004A4A3A">
        <w:rPr>
          <w:rFonts w:cs="Arial"/>
        </w:rPr>
        <w:t xml:space="preserve"> desenvolvidos no país e serviços correlatos, obedecidos os critérios estabelecidos no Programa BNDES Prosoft – Comercialização</w:t>
      </w:r>
    </w:p>
    <w:p w14:paraId="078F246E" w14:textId="2C7AEF95" w:rsidR="000F0FBB" w:rsidRPr="004A4A3A" w:rsidRDefault="000F0FBB" w:rsidP="001A345F">
      <w:pPr>
        <w:pStyle w:val="PargrafodaLista"/>
        <w:widowControl w:val="0"/>
        <w:numPr>
          <w:ilvl w:val="0"/>
          <w:numId w:val="84"/>
        </w:numPr>
        <w:autoSpaceDE w:val="0"/>
        <w:autoSpaceDN w:val="0"/>
        <w:adjustRightInd w:val="0"/>
        <w:spacing w:after="0" w:line="240" w:lineRule="auto"/>
        <w:ind w:left="851" w:hanging="284"/>
        <w:jc w:val="both"/>
        <w:rPr>
          <w:rFonts w:cs="Arial"/>
        </w:rPr>
      </w:pPr>
      <w:r w:rsidRPr="004A4A3A">
        <w:rPr>
          <w:rFonts w:cs="Arial"/>
        </w:rPr>
        <w:t>Importação de equipamentos novos sem similar nacional, com a devida comprovação</w:t>
      </w:r>
    </w:p>
    <w:p w14:paraId="19755592" w14:textId="77777777" w:rsidR="005608C1" w:rsidRPr="004A4A3A" w:rsidRDefault="005608C1" w:rsidP="006669EC">
      <w:pPr>
        <w:pStyle w:val="Default"/>
        <w:jc w:val="both"/>
        <w:rPr>
          <w:rFonts w:asciiTheme="minorHAnsi" w:hAnsiTheme="minorHAnsi" w:cstheme="minorHAnsi"/>
          <w:b/>
          <w:color w:val="auto"/>
          <w:sz w:val="22"/>
          <w:szCs w:val="22"/>
        </w:rPr>
      </w:pPr>
    </w:p>
    <w:p w14:paraId="45609210" w14:textId="77777777" w:rsidR="005608C1" w:rsidRPr="004A4A3A" w:rsidRDefault="005608C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Condições financeiras:</w:t>
      </w:r>
    </w:p>
    <w:p w14:paraId="24D0495B" w14:textId="77777777" w:rsidR="005608C1" w:rsidRPr="004A4A3A" w:rsidRDefault="005608C1"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Valor mínimo </w:t>
      </w:r>
      <w:r w:rsidR="005631E7" w:rsidRPr="004A4A3A">
        <w:rPr>
          <w:rFonts w:asciiTheme="minorHAnsi" w:hAnsiTheme="minorHAnsi" w:cstheme="minorHAnsi"/>
          <w:color w:val="auto"/>
          <w:sz w:val="22"/>
          <w:szCs w:val="22"/>
        </w:rPr>
        <w:t>do financiamento</w:t>
      </w:r>
      <w:r w:rsidRPr="004A4A3A">
        <w:rPr>
          <w:rFonts w:asciiTheme="minorHAnsi" w:hAnsiTheme="minorHAnsi" w:cstheme="minorHAnsi"/>
          <w:color w:val="auto"/>
          <w:sz w:val="22"/>
          <w:szCs w:val="22"/>
        </w:rPr>
        <w:t xml:space="preserve">: R$ </w:t>
      </w:r>
      <w:r w:rsidR="005631E7" w:rsidRPr="004A4A3A">
        <w:rPr>
          <w:rFonts w:asciiTheme="minorHAnsi" w:hAnsiTheme="minorHAnsi" w:cstheme="minorHAnsi"/>
          <w:color w:val="auto"/>
          <w:sz w:val="22"/>
          <w:szCs w:val="22"/>
        </w:rPr>
        <w:t xml:space="preserve">1 milhão (para atividades de engenharia local e infraestrutura física) e R$ </w:t>
      </w:r>
      <w:r w:rsidRPr="004A4A3A">
        <w:rPr>
          <w:rFonts w:asciiTheme="minorHAnsi" w:hAnsiTheme="minorHAnsi" w:cstheme="minorHAnsi"/>
          <w:color w:val="auto"/>
          <w:sz w:val="22"/>
          <w:szCs w:val="22"/>
        </w:rPr>
        <w:t>3 milhões</w:t>
      </w:r>
      <w:r w:rsidR="005631E7" w:rsidRPr="004A4A3A">
        <w:rPr>
          <w:rFonts w:asciiTheme="minorHAnsi" w:hAnsiTheme="minorHAnsi" w:cstheme="minorHAnsi"/>
          <w:color w:val="auto"/>
          <w:sz w:val="22"/>
          <w:szCs w:val="22"/>
        </w:rPr>
        <w:t xml:space="preserve"> (para serviços de engenharia de projetos conceituais e de engenharia básica)</w:t>
      </w:r>
      <w:r w:rsidRPr="004A4A3A">
        <w:rPr>
          <w:rFonts w:asciiTheme="minorHAnsi" w:hAnsiTheme="minorHAnsi" w:cstheme="minorHAnsi"/>
          <w:color w:val="auto"/>
          <w:sz w:val="22"/>
          <w:szCs w:val="22"/>
        </w:rPr>
        <w:t>.</w:t>
      </w:r>
    </w:p>
    <w:p w14:paraId="659ADDDB" w14:textId="77777777" w:rsidR="005608C1" w:rsidRPr="004A4A3A" w:rsidRDefault="005608C1" w:rsidP="006669EC">
      <w:pPr>
        <w:pStyle w:val="Default"/>
        <w:jc w:val="both"/>
        <w:rPr>
          <w:rFonts w:asciiTheme="minorHAnsi" w:hAnsiTheme="minorHAnsi" w:cstheme="minorHAnsi"/>
          <w:color w:val="auto"/>
          <w:sz w:val="22"/>
          <w:szCs w:val="22"/>
        </w:rPr>
      </w:pPr>
    </w:p>
    <w:p w14:paraId="013E0470" w14:textId="77777777" w:rsidR="005608C1" w:rsidRPr="004A4A3A" w:rsidRDefault="005608C1"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Taxa de juros: custo financeiro + remuneração básica do BNDES + taxa de risco de crédito (para apoio direto) ou custo financeiro + remuneração básica do BNDES + taxa de intermediação financeira + remuneração da instituição financeira credenciada (para apoio indireto)</w:t>
      </w:r>
    </w:p>
    <w:p w14:paraId="433CE30D" w14:textId="77777777" w:rsidR="005608C1" w:rsidRPr="004A4A3A" w:rsidRDefault="005608C1" w:rsidP="006669EC">
      <w:pPr>
        <w:pStyle w:val="Default"/>
        <w:jc w:val="both"/>
        <w:rPr>
          <w:rFonts w:asciiTheme="minorHAnsi" w:hAnsiTheme="minorHAnsi" w:cstheme="minorHAnsi"/>
          <w:color w:val="auto"/>
          <w:sz w:val="22"/>
          <w:szCs w:val="22"/>
        </w:rPr>
      </w:pPr>
    </w:p>
    <w:p w14:paraId="11DF4391" w14:textId="77777777" w:rsidR="005608C1" w:rsidRPr="004A4A3A" w:rsidRDefault="005608C1"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Participação máxima do BNDES: até 90% do</w:t>
      </w:r>
      <w:r w:rsidR="005631E7" w:rsidRPr="004A4A3A">
        <w:rPr>
          <w:rFonts w:asciiTheme="minorHAnsi" w:hAnsiTheme="minorHAnsi" w:cstheme="minorHAnsi"/>
          <w:color w:val="auto"/>
          <w:sz w:val="22"/>
          <w:szCs w:val="22"/>
        </w:rPr>
        <w:t xml:space="preserve"> valor do bem a ser adquirido (para equipamentos importados), até 90% dos </w:t>
      </w:r>
      <w:r w:rsidRPr="004A4A3A">
        <w:rPr>
          <w:rFonts w:asciiTheme="minorHAnsi" w:hAnsiTheme="minorHAnsi" w:cstheme="minorHAnsi"/>
          <w:color w:val="auto"/>
          <w:sz w:val="22"/>
          <w:szCs w:val="22"/>
        </w:rPr>
        <w:t xml:space="preserve">itens financiáveis (para </w:t>
      </w:r>
      <w:r w:rsidR="005631E7" w:rsidRPr="004A4A3A">
        <w:rPr>
          <w:rFonts w:asciiTheme="minorHAnsi" w:hAnsiTheme="minorHAnsi" w:cstheme="minorHAnsi"/>
          <w:color w:val="auto"/>
          <w:sz w:val="22"/>
          <w:szCs w:val="22"/>
        </w:rPr>
        <w:t>infraestrutura física</w:t>
      </w:r>
      <w:r w:rsidRPr="004A4A3A">
        <w:rPr>
          <w:rFonts w:asciiTheme="minorHAnsi" w:hAnsiTheme="minorHAnsi" w:cstheme="minorHAnsi"/>
          <w:color w:val="auto"/>
          <w:sz w:val="22"/>
          <w:szCs w:val="22"/>
        </w:rPr>
        <w:t>), até 70% (</w:t>
      </w:r>
      <w:r w:rsidR="005631E7" w:rsidRPr="004A4A3A">
        <w:rPr>
          <w:rFonts w:asciiTheme="minorHAnsi" w:hAnsiTheme="minorHAnsi" w:cstheme="minorHAnsi"/>
          <w:color w:val="auto"/>
          <w:sz w:val="22"/>
          <w:szCs w:val="22"/>
        </w:rPr>
        <w:t>demais casos</w:t>
      </w:r>
      <w:r w:rsidRPr="004A4A3A">
        <w:rPr>
          <w:rFonts w:asciiTheme="minorHAnsi" w:hAnsiTheme="minorHAnsi" w:cstheme="minorHAnsi"/>
          <w:color w:val="auto"/>
          <w:sz w:val="22"/>
          <w:szCs w:val="22"/>
        </w:rPr>
        <w:t>).</w:t>
      </w:r>
    </w:p>
    <w:p w14:paraId="3D2FC873" w14:textId="77777777" w:rsidR="005608C1" w:rsidRPr="004A4A3A" w:rsidRDefault="005608C1" w:rsidP="006669EC">
      <w:pPr>
        <w:pStyle w:val="Default"/>
        <w:jc w:val="both"/>
        <w:rPr>
          <w:rFonts w:asciiTheme="minorHAnsi" w:hAnsiTheme="minorHAnsi" w:cstheme="minorHAnsi"/>
          <w:color w:val="auto"/>
          <w:sz w:val="22"/>
          <w:szCs w:val="22"/>
        </w:rPr>
      </w:pPr>
    </w:p>
    <w:p w14:paraId="6D29B526" w14:textId="77777777" w:rsidR="005631E7" w:rsidRPr="004A4A3A" w:rsidRDefault="005608C1"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Prazo total: </w:t>
      </w:r>
      <w:r w:rsidR="005631E7" w:rsidRPr="004A4A3A">
        <w:rPr>
          <w:rFonts w:asciiTheme="minorHAnsi" w:hAnsiTheme="minorHAnsi" w:cstheme="minorHAnsi"/>
          <w:color w:val="auto"/>
          <w:sz w:val="22"/>
          <w:szCs w:val="22"/>
        </w:rPr>
        <w:t>determinado em função da capacidade de pagamento do empreendimentro, da empresa ou do grupo econômico.</w:t>
      </w:r>
    </w:p>
    <w:p w14:paraId="741756AE" w14:textId="77777777" w:rsidR="005608C1" w:rsidRPr="004A4A3A" w:rsidRDefault="005608C1" w:rsidP="006669EC">
      <w:pPr>
        <w:pStyle w:val="Default"/>
        <w:jc w:val="both"/>
        <w:rPr>
          <w:rFonts w:asciiTheme="minorHAnsi" w:hAnsiTheme="minorHAnsi" w:cstheme="minorHAnsi"/>
          <w:color w:val="auto"/>
          <w:sz w:val="22"/>
          <w:szCs w:val="22"/>
        </w:rPr>
      </w:pPr>
    </w:p>
    <w:p w14:paraId="3E65565C" w14:textId="77777777" w:rsidR="005608C1" w:rsidRPr="004A4A3A" w:rsidRDefault="005608C1"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Garantias: definidas pelo BNDES na a</w:t>
      </w:r>
      <w:r w:rsidR="005631E7" w:rsidRPr="004A4A3A">
        <w:rPr>
          <w:rFonts w:asciiTheme="minorHAnsi" w:hAnsiTheme="minorHAnsi" w:cstheme="minorHAnsi"/>
          <w:color w:val="auto"/>
          <w:sz w:val="22"/>
          <w:szCs w:val="22"/>
        </w:rPr>
        <w:t>n</w:t>
      </w:r>
      <w:r w:rsidRPr="004A4A3A">
        <w:rPr>
          <w:rFonts w:asciiTheme="minorHAnsi" w:hAnsiTheme="minorHAnsi" w:cstheme="minorHAnsi"/>
          <w:color w:val="auto"/>
          <w:sz w:val="22"/>
          <w:szCs w:val="22"/>
        </w:rPr>
        <w:t xml:space="preserve">álise da </w:t>
      </w:r>
      <w:r w:rsidR="005631E7" w:rsidRPr="004A4A3A">
        <w:rPr>
          <w:rFonts w:asciiTheme="minorHAnsi" w:hAnsiTheme="minorHAnsi" w:cstheme="minorHAnsi"/>
          <w:color w:val="auto"/>
          <w:sz w:val="22"/>
          <w:szCs w:val="22"/>
        </w:rPr>
        <w:t>operação.</w:t>
      </w:r>
    </w:p>
    <w:p w14:paraId="50AED8B8" w14:textId="77777777" w:rsidR="005608C1" w:rsidRPr="004A4A3A" w:rsidRDefault="005608C1" w:rsidP="006669EC">
      <w:pPr>
        <w:pStyle w:val="Default"/>
        <w:jc w:val="both"/>
        <w:rPr>
          <w:rFonts w:asciiTheme="minorHAnsi" w:hAnsiTheme="minorHAnsi" w:cstheme="minorHAnsi"/>
          <w:color w:val="auto"/>
          <w:sz w:val="22"/>
          <w:szCs w:val="22"/>
        </w:rPr>
      </w:pPr>
    </w:p>
    <w:p w14:paraId="3DE96463" w14:textId="77777777" w:rsidR="007C6913" w:rsidRPr="004A4A3A" w:rsidRDefault="007C6913" w:rsidP="006669EC">
      <w:pPr>
        <w:pStyle w:val="Default"/>
        <w:jc w:val="both"/>
        <w:rPr>
          <w:color w:val="262626"/>
          <w:sz w:val="22"/>
          <w:szCs w:val="22"/>
        </w:rPr>
      </w:pPr>
      <w:r w:rsidRPr="004A4A3A">
        <w:rPr>
          <w:color w:val="262626"/>
          <w:sz w:val="22"/>
          <w:szCs w:val="22"/>
        </w:rPr>
        <w:t> </w:t>
      </w:r>
    </w:p>
    <w:p w14:paraId="750266A0" w14:textId="77777777" w:rsidR="00815099" w:rsidRPr="004A4A3A" w:rsidRDefault="0081509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PSI – Programa de Sustentação do Investimento</w:t>
      </w:r>
    </w:p>
    <w:p w14:paraId="624988A5" w14:textId="77777777" w:rsidR="00B44961" w:rsidRPr="004A4A3A" w:rsidRDefault="00B44961" w:rsidP="006669EC">
      <w:pPr>
        <w:pStyle w:val="Default"/>
        <w:jc w:val="both"/>
        <w:rPr>
          <w:rFonts w:asciiTheme="minorHAnsi" w:hAnsiTheme="minorHAnsi" w:cstheme="minorHAnsi"/>
          <w:b/>
          <w:color w:val="auto"/>
          <w:sz w:val="22"/>
          <w:szCs w:val="22"/>
        </w:rPr>
      </w:pPr>
    </w:p>
    <w:p w14:paraId="2009BEBF" w14:textId="25014FA4" w:rsidR="00815099" w:rsidRPr="004A4A3A" w:rsidRDefault="002C2A88" w:rsidP="006669EC">
      <w:pPr>
        <w:pStyle w:val="Default"/>
        <w:jc w:val="both"/>
        <w:rPr>
          <w:rFonts w:asciiTheme="minorHAnsi" w:hAnsiTheme="minorHAnsi"/>
          <w:color w:val="auto"/>
          <w:sz w:val="22"/>
          <w:szCs w:val="22"/>
        </w:rPr>
      </w:pPr>
      <w:r w:rsidRPr="004A4A3A">
        <w:rPr>
          <w:rFonts w:asciiTheme="minorHAnsi" w:hAnsiTheme="minorHAnsi"/>
          <w:color w:val="auto"/>
          <w:sz w:val="22"/>
          <w:szCs w:val="22"/>
        </w:rPr>
        <w:t xml:space="preserve">O </w:t>
      </w:r>
      <w:r w:rsidR="006355E1" w:rsidRPr="004A4A3A">
        <w:rPr>
          <w:rFonts w:asciiTheme="minorHAnsi" w:hAnsiTheme="minorHAnsi"/>
          <w:color w:val="auto"/>
          <w:sz w:val="22"/>
          <w:szCs w:val="22"/>
        </w:rPr>
        <w:t>P</w:t>
      </w:r>
      <w:r w:rsidRPr="004A4A3A">
        <w:rPr>
          <w:rFonts w:asciiTheme="minorHAnsi" w:hAnsiTheme="minorHAnsi"/>
          <w:color w:val="auto"/>
          <w:sz w:val="22"/>
          <w:szCs w:val="22"/>
        </w:rPr>
        <w:t>rograma abrange o seguinte</w:t>
      </w:r>
      <w:r w:rsidR="00815099" w:rsidRPr="004A4A3A">
        <w:rPr>
          <w:rFonts w:asciiTheme="minorHAnsi" w:hAnsiTheme="minorHAnsi"/>
          <w:color w:val="auto"/>
          <w:sz w:val="22"/>
          <w:szCs w:val="22"/>
        </w:rPr>
        <w:t xml:space="preserve"> subprograma:</w:t>
      </w:r>
    </w:p>
    <w:p w14:paraId="387C4E9C" w14:textId="77777777" w:rsidR="002C2A88" w:rsidRPr="004A4A3A" w:rsidRDefault="002C2A88" w:rsidP="001A345F">
      <w:pPr>
        <w:pStyle w:val="Default"/>
        <w:numPr>
          <w:ilvl w:val="0"/>
          <w:numId w:val="85"/>
        </w:numPr>
        <w:ind w:left="851" w:hanging="284"/>
        <w:jc w:val="both"/>
        <w:rPr>
          <w:rFonts w:asciiTheme="minorHAnsi" w:hAnsiTheme="minorHAnsi"/>
          <w:color w:val="auto"/>
          <w:sz w:val="22"/>
          <w:szCs w:val="22"/>
        </w:rPr>
      </w:pPr>
      <w:r w:rsidRPr="004A4A3A">
        <w:rPr>
          <w:rFonts w:asciiTheme="minorHAnsi" w:hAnsiTheme="minorHAnsi"/>
          <w:color w:val="auto"/>
          <w:sz w:val="22"/>
          <w:szCs w:val="22"/>
        </w:rPr>
        <w:t>BNDES PSI – Inovação e máquinas e equipamentos eficientes</w:t>
      </w:r>
    </w:p>
    <w:p w14:paraId="7739AA72" w14:textId="77777777" w:rsidR="002C2A88" w:rsidRPr="007A3281" w:rsidRDefault="002C2A88" w:rsidP="006669EC">
      <w:pPr>
        <w:pStyle w:val="Default"/>
        <w:jc w:val="both"/>
        <w:rPr>
          <w:rFonts w:asciiTheme="minorHAnsi" w:hAnsiTheme="minorHAnsi"/>
          <w:color w:val="auto"/>
          <w:sz w:val="22"/>
          <w:szCs w:val="22"/>
        </w:rPr>
      </w:pPr>
    </w:p>
    <w:p w14:paraId="7A4CBF43" w14:textId="77777777" w:rsidR="002C73B5" w:rsidRPr="004A4A3A" w:rsidRDefault="002C73B5" w:rsidP="006669EC">
      <w:pPr>
        <w:widowControl w:val="0"/>
        <w:autoSpaceDE w:val="0"/>
        <w:autoSpaceDN w:val="0"/>
        <w:adjustRightInd w:val="0"/>
        <w:spacing w:after="0" w:line="240" w:lineRule="auto"/>
        <w:jc w:val="both"/>
        <w:rPr>
          <w:rFonts w:cs="Arial"/>
        </w:rPr>
      </w:pPr>
      <w:r w:rsidRPr="004A4A3A">
        <w:rPr>
          <w:rFonts w:cs="Arial"/>
          <w:bCs/>
        </w:rPr>
        <w:t>Os objetivos do BNDES PSI – Inovação, máquinas e equipamentos eficientes</w:t>
      </w:r>
      <w:r w:rsidRPr="004A4A3A">
        <w:rPr>
          <w:rFonts w:cs="Arial"/>
        </w:rPr>
        <w:t xml:space="preserve"> são</w:t>
      </w:r>
      <w:r w:rsidR="00667E31" w:rsidRPr="004A4A3A">
        <w:rPr>
          <w:rFonts w:cs="Arial"/>
        </w:rPr>
        <w:t xml:space="preserve"> apoiar:</w:t>
      </w:r>
    </w:p>
    <w:p w14:paraId="6D526440" w14:textId="77777777" w:rsidR="002C73B5" w:rsidRPr="004A4A3A" w:rsidRDefault="00667E31" w:rsidP="001A345F">
      <w:pPr>
        <w:pStyle w:val="PargrafodaLista"/>
        <w:widowControl w:val="0"/>
        <w:numPr>
          <w:ilvl w:val="0"/>
          <w:numId w:val="86"/>
        </w:numPr>
        <w:autoSpaceDE w:val="0"/>
        <w:autoSpaceDN w:val="0"/>
        <w:adjustRightInd w:val="0"/>
        <w:spacing w:after="0" w:line="240" w:lineRule="auto"/>
        <w:ind w:left="851" w:hanging="284"/>
        <w:jc w:val="both"/>
        <w:rPr>
          <w:rFonts w:cs="Arial"/>
        </w:rPr>
      </w:pPr>
      <w:r w:rsidRPr="004A4A3A">
        <w:rPr>
          <w:rFonts w:cs="Arial"/>
        </w:rPr>
        <w:t>O</w:t>
      </w:r>
      <w:r w:rsidR="002C73B5" w:rsidRPr="004A4A3A">
        <w:rPr>
          <w:rFonts w:cs="Arial"/>
        </w:rPr>
        <w:t xml:space="preserve"> aumento da competitividade por meio de investimentos em inovação compreendidos na estratégia de negócios da empresa, contemplando ações contínuas ou estruturadas para inovações em produtos, processos e/ou marketing, além do aprimoramento das competências e do conhecimento técnico no país</w:t>
      </w:r>
    </w:p>
    <w:p w14:paraId="0CDCCF48" w14:textId="77777777" w:rsidR="002C73B5" w:rsidRPr="004A4A3A" w:rsidRDefault="002C73B5" w:rsidP="001A345F">
      <w:pPr>
        <w:pStyle w:val="PargrafodaLista"/>
        <w:widowControl w:val="0"/>
        <w:numPr>
          <w:ilvl w:val="0"/>
          <w:numId w:val="86"/>
        </w:numPr>
        <w:autoSpaceDE w:val="0"/>
        <w:autoSpaceDN w:val="0"/>
        <w:adjustRightInd w:val="0"/>
        <w:spacing w:after="0" w:line="240" w:lineRule="auto"/>
        <w:ind w:left="851" w:hanging="284"/>
        <w:jc w:val="both"/>
        <w:rPr>
          <w:rFonts w:cs="Arial"/>
        </w:rPr>
      </w:pPr>
      <w:r w:rsidRPr="004A4A3A">
        <w:rPr>
          <w:rFonts w:cs="Arial"/>
        </w:rPr>
        <w:t>A</w:t>
      </w:r>
      <w:r w:rsidR="00667E31" w:rsidRPr="004A4A3A">
        <w:rPr>
          <w:rFonts w:cs="Arial"/>
        </w:rPr>
        <w:t xml:space="preserve"> </w:t>
      </w:r>
      <w:r w:rsidRPr="004A4A3A">
        <w:rPr>
          <w:rFonts w:cs="Arial"/>
        </w:rPr>
        <w:t>aquisição e a produção de máquinas e equipamentos com maiores índices de eficiência energética ou que contribuam para redução de emissão de gases de efeito estufa, aí incluídos ônibus elétricos, híbridos ou outro</w:t>
      </w:r>
      <w:r w:rsidR="00667E31" w:rsidRPr="004A4A3A">
        <w:rPr>
          <w:rFonts w:cs="Arial"/>
        </w:rPr>
        <w:t>s modelos com tração elétrica</w:t>
      </w:r>
    </w:p>
    <w:p w14:paraId="0E08C384" w14:textId="77777777" w:rsidR="002C73B5" w:rsidRPr="004A4A3A" w:rsidRDefault="00667E31" w:rsidP="001A345F">
      <w:pPr>
        <w:pStyle w:val="PargrafodaLista"/>
        <w:widowControl w:val="0"/>
        <w:numPr>
          <w:ilvl w:val="0"/>
          <w:numId w:val="86"/>
        </w:numPr>
        <w:autoSpaceDE w:val="0"/>
        <w:autoSpaceDN w:val="0"/>
        <w:adjustRightInd w:val="0"/>
        <w:spacing w:after="0" w:line="240" w:lineRule="auto"/>
        <w:ind w:left="851" w:hanging="284"/>
        <w:jc w:val="both"/>
        <w:rPr>
          <w:rFonts w:cs="Arial"/>
        </w:rPr>
      </w:pPr>
      <w:r w:rsidRPr="004A4A3A">
        <w:rPr>
          <w:rFonts w:cs="Arial"/>
        </w:rPr>
        <w:t>P</w:t>
      </w:r>
      <w:r w:rsidR="002C73B5" w:rsidRPr="004A4A3A">
        <w:rPr>
          <w:rFonts w:cs="Arial"/>
        </w:rPr>
        <w:t>rojetos de engenharia para estimular o aprimoramento das competências e do conhecimento técnico no país nos setores de Bens de Capital , Defesa, Automotivo, Aeronáutico, Aeroespacial, Nuclear, Petróleo e Gás, Químico, Petroquímico, e na cadeia de fornecedores das indústr</w:t>
      </w:r>
      <w:r w:rsidRPr="004A4A3A">
        <w:rPr>
          <w:rFonts w:cs="Arial"/>
        </w:rPr>
        <w:t>ias de Petróleo e Gás e Naval</w:t>
      </w:r>
    </w:p>
    <w:p w14:paraId="014167F0" w14:textId="77777777" w:rsidR="00815099" w:rsidRPr="004A4A3A" w:rsidRDefault="00815099" w:rsidP="006669EC">
      <w:pPr>
        <w:pStyle w:val="Default"/>
        <w:jc w:val="both"/>
        <w:rPr>
          <w:rFonts w:asciiTheme="minorHAnsi" w:hAnsiTheme="minorHAnsi"/>
          <w:color w:val="auto"/>
          <w:sz w:val="22"/>
          <w:szCs w:val="22"/>
        </w:rPr>
      </w:pPr>
    </w:p>
    <w:p w14:paraId="453D1284" w14:textId="77777777" w:rsidR="00815099" w:rsidRPr="004A4A3A" w:rsidRDefault="0081509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Formas de apoio:</w:t>
      </w:r>
    </w:p>
    <w:p w14:paraId="52FC31DD" w14:textId="77777777" w:rsidR="00815099" w:rsidRPr="004A4A3A" w:rsidRDefault="0081509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BNDES P</w:t>
      </w:r>
      <w:r w:rsidR="009354D0" w:rsidRPr="004A4A3A">
        <w:rPr>
          <w:rFonts w:asciiTheme="minorHAnsi" w:hAnsiTheme="minorHAnsi" w:cstheme="minorHAnsi"/>
          <w:color w:val="auto"/>
          <w:sz w:val="22"/>
          <w:szCs w:val="22"/>
        </w:rPr>
        <w:t>SI – Inovação, máquinas e equipamentos eficientes</w:t>
      </w:r>
      <w:r w:rsidRPr="004A4A3A">
        <w:rPr>
          <w:rFonts w:asciiTheme="minorHAnsi" w:hAnsiTheme="minorHAnsi" w:cstheme="minorHAnsi"/>
          <w:color w:val="auto"/>
          <w:sz w:val="22"/>
          <w:szCs w:val="22"/>
        </w:rPr>
        <w:t>: Direta e indireta não automática.</w:t>
      </w:r>
    </w:p>
    <w:p w14:paraId="3011BD68" w14:textId="77777777" w:rsidR="009354D0" w:rsidRPr="004A4A3A" w:rsidRDefault="009354D0" w:rsidP="006669EC">
      <w:pPr>
        <w:pStyle w:val="Default"/>
        <w:jc w:val="both"/>
        <w:rPr>
          <w:rFonts w:asciiTheme="minorHAnsi" w:hAnsiTheme="minorHAnsi" w:cstheme="minorHAnsi"/>
          <w:color w:val="auto"/>
          <w:sz w:val="22"/>
          <w:szCs w:val="22"/>
        </w:rPr>
      </w:pPr>
    </w:p>
    <w:p w14:paraId="339C1B9E" w14:textId="77777777" w:rsidR="009354D0" w:rsidRPr="004A4A3A" w:rsidRDefault="009354D0" w:rsidP="006669EC">
      <w:pPr>
        <w:pStyle w:val="Default"/>
        <w:jc w:val="both"/>
        <w:rPr>
          <w:rFonts w:asciiTheme="minorHAnsi" w:hAnsiTheme="minorHAnsi"/>
          <w:color w:val="auto"/>
          <w:sz w:val="22"/>
          <w:szCs w:val="22"/>
        </w:rPr>
      </w:pPr>
      <w:r w:rsidRPr="004A4A3A">
        <w:rPr>
          <w:rFonts w:asciiTheme="minorHAnsi" w:hAnsiTheme="minorHAnsi" w:cstheme="minorHAnsi"/>
          <w:color w:val="auto"/>
          <w:sz w:val="22"/>
          <w:szCs w:val="22"/>
        </w:rPr>
        <w:t xml:space="preserve">As </w:t>
      </w:r>
      <w:r w:rsidRPr="004A4A3A">
        <w:rPr>
          <w:rFonts w:asciiTheme="minorHAnsi" w:hAnsiTheme="minorHAnsi"/>
          <w:color w:val="auto"/>
          <w:sz w:val="22"/>
          <w:szCs w:val="22"/>
        </w:rPr>
        <w:t>operações indiretas de financiamento a planos de negócios em inovação são realizadas exclusivamente pela Financiadora de Estudos e Projetos (FINEP).</w:t>
      </w:r>
    </w:p>
    <w:p w14:paraId="06DC5844" w14:textId="77777777" w:rsidR="00815099" w:rsidRPr="004A4A3A" w:rsidRDefault="00815099" w:rsidP="006669EC">
      <w:pPr>
        <w:pStyle w:val="Default"/>
        <w:jc w:val="both"/>
        <w:rPr>
          <w:rFonts w:asciiTheme="minorHAnsi" w:hAnsiTheme="minorHAnsi" w:cstheme="minorHAnsi"/>
          <w:b/>
          <w:color w:val="auto"/>
          <w:sz w:val="22"/>
          <w:szCs w:val="22"/>
        </w:rPr>
      </w:pPr>
    </w:p>
    <w:p w14:paraId="2E335BA8" w14:textId="77777777" w:rsidR="007A3281" w:rsidRDefault="007A3281" w:rsidP="006669EC">
      <w:pPr>
        <w:pStyle w:val="Default"/>
        <w:jc w:val="both"/>
        <w:rPr>
          <w:rFonts w:asciiTheme="minorHAnsi" w:hAnsiTheme="minorHAnsi" w:cstheme="minorHAnsi"/>
          <w:b/>
          <w:color w:val="auto"/>
          <w:sz w:val="22"/>
          <w:szCs w:val="22"/>
        </w:rPr>
      </w:pPr>
    </w:p>
    <w:p w14:paraId="4E32D057" w14:textId="77777777" w:rsidR="00815099" w:rsidRPr="004A4A3A" w:rsidRDefault="0081509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Itens financiáveis:</w:t>
      </w:r>
    </w:p>
    <w:p w14:paraId="0E6F76D2" w14:textId="77777777" w:rsidR="00815099" w:rsidRPr="004A4A3A" w:rsidRDefault="0081509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BNDES P</w:t>
      </w:r>
      <w:r w:rsidR="00D06E37" w:rsidRPr="004A4A3A">
        <w:rPr>
          <w:rFonts w:asciiTheme="minorHAnsi" w:hAnsiTheme="minorHAnsi" w:cstheme="minorHAnsi"/>
          <w:color w:val="auto"/>
          <w:sz w:val="22"/>
          <w:szCs w:val="22"/>
        </w:rPr>
        <w:t>SI – Inovação,máquinas e equipamentos eficientes</w:t>
      </w:r>
      <w:r w:rsidRPr="004A4A3A">
        <w:rPr>
          <w:rFonts w:asciiTheme="minorHAnsi" w:hAnsiTheme="minorHAnsi" w:cstheme="minorHAnsi"/>
          <w:color w:val="auto"/>
          <w:sz w:val="22"/>
          <w:szCs w:val="22"/>
        </w:rPr>
        <w:t>:</w:t>
      </w:r>
    </w:p>
    <w:p w14:paraId="652E0844" w14:textId="77777777" w:rsidR="00D06E37" w:rsidRPr="004A4A3A" w:rsidRDefault="00D06E37" w:rsidP="001A345F">
      <w:pPr>
        <w:pStyle w:val="Default"/>
        <w:numPr>
          <w:ilvl w:val="0"/>
          <w:numId w:val="83"/>
        </w:numPr>
        <w:ind w:left="851" w:hanging="284"/>
        <w:jc w:val="both"/>
        <w:rPr>
          <w:rFonts w:asciiTheme="minorHAnsi" w:hAnsiTheme="minorHAnsi"/>
          <w:color w:val="auto"/>
          <w:sz w:val="22"/>
          <w:szCs w:val="22"/>
          <w:lang w:val="en-US"/>
        </w:rPr>
      </w:pPr>
      <w:r w:rsidRPr="004A4A3A">
        <w:rPr>
          <w:rFonts w:asciiTheme="minorHAnsi" w:hAnsiTheme="minorHAnsi" w:cstheme="minorHAnsi"/>
          <w:color w:val="auto"/>
          <w:sz w:val="22"/>
          <w:szCs w:val="22"/>
        </w:rPr>
        <w:t>P</w:t>
      </w:r>
      <w:r w:rsidRPr="004A4A3A">
        <w:rPr>
          <w:rFonts w:asciiTheme="minorHAnsi" w:hAnsiTheme="minorHAnsi"/>
          <w:color w:val="auto"/>
          <w:sz w:val="22"/>
          <w:szCs w:val="22"/>
          <w:lang w:val="en-US"/>
        </w:rPr>
        <w:t>lano de negócios em inovação</w:t>
      </w:r>
    </w:p>
    <w:p w14:paraId="31FFF876" w14:textId="77777777" w:rsidR="00D06E37" w:rsidRPr="004A4A3A" w:rsidRDefault="00D06E37" w:rsidP="001A345F">
      <w:pPr>
        <w:pStyle w:val="Default"/>
        <w:numPr>
          <w:ilvl w:val="0"/>
          <w:numId w:val="83"/>
        </w:numPr>
        <w:ind w:left="851" w:hanging="284"/>
        <w:jc w:val="both"/>
        <w:rPr>
          <w:rFonts w:asciiTheme="minorHAnsi" w:hAnsiTheme="minorHAnsi"/>
          <w:color w:val="auto"/>
          <w:sz w:val="22"/>
          <w:szCs w:val="22"/>
        </w:rPr>
      </w:pPr>
      <w:r w:rsidRPr="004A4A3A">
        <w:rPr>
          <w:rFonts w:asciiTheme="minorHAnsi" w:hAnsiTheme="minorHAnsi"/>
          <w:color w:val="auto"/>
          <w:sz w:val="22"/>
          <w:szCs w:val="22"/>
        </w:rPr>
        <w:t>Ônibus elétricos, híbridos ou outros modelos com tração elétrica e demais máquinas e equipamentos com maiores índices de eficiência energética ou que contribuam para redução de emissão de gases de efeito estufa</w:t>
      </w:r>
    </w:p>
    <w:p w14:paraId="43EBA5F4" w14:textId="77777777" w:rsidR="00D06E37" w:rsidRPr="004A4A3A" w:rsidRDefault="00D06E37" w:rsidP="001A345F">
      <w:pPr>
        <w:pStyle w:val="Default"/>
        <w:numPr>
          <w:ilvl w:val="0"/>
          <w:numId w:val="83"/>
        </w:numPr>
        <w:ind w:left="851" w:hanging="284"/>
        <w:jc w:val="both"/>
        <w:rPr>
          <w:rFonts w:asciiTheme="minorHAnsi" w:hAnsiTheme="minorHAnsi"/>
          <w:color w:val="auto"/>
          <w:sz w:val="22"/>
          <w:szCs w:val="22"/>
        </w:rPr>
      </w:pPr>
      <w:r w:rsidRPr="004A4A3A">
        <w:rPr>
          <w:rFonts w:asciiTheme="minorHAnsi" w:hAnsiTheme="minorHAnsi"/>
          <w:color w:val="auto"/>
          <w:sz w:val="22"/>
          <w:szCs w:val="22"/>
        </w:rPr>
        <w:t>Capital de giro associado à aquisição dos bens descritos no item anterior</w:t>
      </w:r>
    </w:p>
    <w:p w14:paraId="424A4860" w14:textId="77777777" w:rsidR="00D06E37" w:rsidRPr="004A4A3A" w:rsidRDefault="00D06E37" w:rsidP="001A345F">
      <w:pPr>
        <w:pStyle w:val="Default"/>
        <w:numPr>
          <w:ilvl w:val="0"/>
          <w:numId w:val="83"/>
        </w:numPr>
        <w:ind w:left="851" w:hanging="284"/>
        <w:jc w:val="both"/>
        <w:rPr>
          <w:rFonts w:asciiTheme="minorHAnsi" w:hAnsiTheme="minorHAnsi"/>
          <w:color w:val="auto"/>
          <w:sz w:val="22"/>
          <w:szCs w:val="22"/>
        </w:rPr>
      </w:pPr>
      <w:r w:rsidRPr="004A4A3A">
        <w:rPr>
          <w:rFonts w:asciiTheme="minorHAnsi" w:hAnsiTheme="minorHAnsi"/>
          <w:color w:val="auto"/>
          <w:sz w:val="22"/>
          <w:szCs w:val="22"/>
        </w:rPr>
        <w:t>Atividades de engenharia local, apresentadas sob a forma de projeto de desenvolvimento e que ampliem a capacitação de empresas dos setores de Bens de Capital, Defesa, Automotivo, Aeronáutico, Aeroespacial, Nuclear, Petróleo e Gás, Químico, Petroquímico e na cadeia de fornecedores das indústrias de Petróleo e Gás e Naval. Admite-se o apoio a empresas de Engenharia Consultiva, desde que em projetos destinados a atender aos setores apoiados pelo Programa.</w:t>
      </w:r>
    </w:p>
    <w:p w14:paraId="36C75056" w14:textId="77777777" w:rsidR="00815099" w:rsidRPr="004A4A3A" w:rsidRDefault="00815099" w:rsidP="006669EC">
      <w:pPr>
        <w:pStyle w:val="Default"/>
        <w:jc w:val="both"/>
        <w:rPr>
          <w:rFonts w:asciiTheme="minorHAnsi" w:hAnsiTheme="minorHAnsi" w:cstheme="minorHAnsi"/>
          <w:b/>
          <w:color w:val="auto"/>
          <w:sz w:val="22"/>
          <w:szCs w:val="22"/>
        </w:rPr>
      </w:pPr>
    </w:p>
    <w:p w14:paraId="1761B555" w14:textId="77777777" w:rsidR="00815099" w:rsidRPr="004A4A3A" w:rsidRDefault="0081509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Condições financeiras:</w:t>
      </w:r>
    </w:p>
    <w:p w14:paraId="1A76394D" w14:textId="77777777" w:rsidR="00815099" w:rsidRPr="004A4A3A" w:rsidRDefault="0081509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BNDES P</w:t>
      </w:r>
      <w:r w:rsidR="00D06E37" w:rsidRPr="004A4A3A">
        <w:rPr>
          <w:rFonts w:asciiTheme="minorHAnsi" w:hAnsiTheme="minorHAnsi" w:cstheme="minorHAnsi"/>
          <w:color w:val="auto"/>
          <w:sz w:val="22"/>
          <w:szCs w:val="22"/>
        </w:rPr>
        <w:t>SI – Inovação, máquinas e equipamentos eficientes</w:t>
      </w:r>
      <w:r w:rsidRPr="004A4A3A">
        <w:rPr>
          <w:rFonts w:asciiTheme="minorHAnsi" w:hAnsiTheme="minorHAnsi" w:cstheme="minorHAnsi"/>
          <w:color w:val="auto"/>
          <w:sz w:val="22"/>
          <w:szCs w:val="22"/>
        </w:rPr>
        <w:t>:</w:t>
      </w:r>
    </w:p>
    <w:p w14:paraId="4480F406" w14:textId="77777777" w:rsidR="00815099" w:rsidRPr="004A4A3A" w:rsidRDefault="0081509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Valor </w:t>
      </w:r>
      <w:r w:rsidR="001560ED" w:rsidRPr="004A4A3A">
        <w:rPr>
          <w:rFonts w:asciiTheme="minorHAnsi" w:hAnsiTheme="minorHAnsi" w:cstheme="minorHAnsi"/>
          <w:color w:val="auto"/>
          <w:sz w:val="22"/>
          <w:szCs w:val="22"/>
        </w:rPr>
        <w:t>mínimo para apoio</w:t>
      </w:r>
      <w:r w:rsidRPr="004A4A3A">
        <w:rPr>
          <w:rFonts w:asciiTheme="minorHAnsi" w:hAnsiTheme="minorHAnsi" w:cstheme="minorHAnsi"/>
          <w:color w:val="auto"/>
          <w:sz w:val="22"/>
          <w:szCs w:val="22"/>
        </w:rPr>
        <w:t>: R$ 1 milhão</w:t>
      </w:r>
      <w:r w:rsidR="001560ED" w:rsidRPr="004A4A3A">
        <w:rPr>
          <w:rFonts w:asciiTheme="minorHAnsi" w:hAnsiTheme="minorHAnsi" w:cstheme="minorHAnsi"/>
          <w:color w:val="auto"/>
          <w:sz w:val="22"/>
          <w:szCs w:val="22"/>
        </w:rPr>
        <w:t xml:space="preserve"> (para operações diretas) e sem valor mínimo  (para operações indiretas, exceto as realizadas junto à Finep)</w:t>
      </w:r>
      <w:r w:rsidRPr="004A4A3A">
        <w:rPr>
          <w:rFonts w:asciiTheme="minorHAnsi" w:hAnsiTheme="minorHAnsi" w:cstheme="minorHAnsi"/>
          <w:color w:val="auto"/>
          <w:sz w:val="22"/>
          <w:szCs w:val="22"/>
        </w:rPr>
        <w:t>.</w:t>
      </w:r>
    </w:p>
    <w:p w14:paraId="221E54BC" w14:textId="77777777" w:rsidR="00815099" w:rsidRPr="004A4A3A" w:rsidRDefault="00815099" w:rsidP="006669EC">
      <w:pPr>
        <w:pStyle w:val="Default"/>
        <w:jc w:val="both"/>
        <w:rPr>
          <w:rFonts w:asciiTheme="minorHAnsi" w:hAnsiTheme="minorHAnsi" w:cstheme="minorHAnsi"/>
          <w:color w:val="auto"/>
          <w:sz w:val="22"/>
          <w:szCs w:val="22"/>
        </w:rPr>
      </w:pPr>
    </w:p>
    <w:p w14:paraId="00A57FE0" w14:textId="77777777" w:rsidR="001560ED" w:rsidRPr="004A4A3A" w:rsidRDefault="0081509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Taxa de juros: </w:t>
      </w:r>
      <w:r w:rsidR="001560ED" w:rsidRPr="004A4A3A">
        <w:rPr>
          <w:rFonts w:asciiTheme="minorHAnsi" w:hAnsiTheme="minorHAnsi" w:cstheme="minorHAnsi"/>
          <w:color w:val="auto"/>
          <w:sz w:val="22"/>
          <w:szCs w:val="22"/>
        </w:rPr>
        <w:t>taxa fixa de 4%aa.</w:t>
      </w:r>
    </w:p>
    <w:p w14:paraId="6827641A" w14:textId="77777777" w:rsidR="00815099" w:rsidRPr="004A4A3A" w:rsidRDefault="00815099" w:rsidP="006669EC">
      <w:pPr>
        <w:pStyle w:val="Default"/>
        <w:jc w:val="both"/>
        <w:rPr>
          <w:rFonts w:asciiTheme="minorHAnsi" w:hAnsiTheme="minorHAnsi" w:cstheme="minorHAnsi"/>
          <w:color w:val="auto"/>
          <w:sz w:val="22"/>
          <w:szCs w:val="22"/>
        </w:rPr>
      </w:pPr>
    </w:p>
    <w:p w14:paraId="4A382E56" w14:textId="77777777" w:rsidR="00815099" w:rsidRPr="004A4A3A" w:rsidRDefault="0081509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Participação máxima do BNDES: até 100% do</w:t>
      </w:r>
      <w:r w:rsidR="001560ED" w:rsidRPr="004A4A3A">
        <w:rPr>
          <w:rFonts w:asciiTheme="minorHAnsi" w:hAnsiTheme="minorHAnsi" w:cstheme="minorHAnsi"/>
          <w:color w:val="auto"/>
          <w:sz w:val="22"/>
          <w:szCs w:val="22"/>
        </w:rPr>
        <w:t xml:space="preserve">s itens financiáveis (para micro e pequenas empresas), </w:t>
      </w:r>
      <w:r w:rsidRPr="004A4A3A">
        <w:rPr>
          <w:rFonts w:asciiTheme="minorHAnsi" w:hAnsiTheme="minorHAnsi" w:cstheme="minorHAnsi"/>
          <w:color w:val="auto"/>
          <w:sz w:val="22"/>
          <w:szCs w:val="22"/>
        </w:rPr>
        <w:t xml:space="preserve">até </w:t>
      </w:r>
      <w:r w:rsidR="001560ED" w:rsidRPr="004A4A3A">
        <w:rPr>
          <w:rFonts w:asciiTheme="minorHAnsi" w:hAnsiTheme="minorHAnsi" w:cstheme="minorHAnsi"/>
          <w:color w:val="auto"/>
          <w:sz w:val="22"/>
          <w:szCs w:val="22"/>
        </w:rPr>
        <w:t>8</w:t>
      </w:r>
      <w:r w:rsidRPr="004A4A3A">
        <w:rPr>
          <w:rFonts w:asciiTheme="minorHAnsi" w:hAnsiTheme="minorHAnsi" w:cstheme="minorHAnsi"/>
          <w:color w:val="auto"/>
          <w:sz w:val="22"/>
          <w:szCs w:val="22"/>
        </w:rPr>
        <w:t xml:space="preserve">0% dos itens financiáveis (para </w:t>
      </w:r>
      <w:r w:rsidR="001560ED" w:rsidRPr="004A4A3A">
        <w:rPr>
          <w:rFonts w:asciiTheme="minorHAnsi" w:hAnsiTheme="minorHAnsi" w:cstheme="minorHAnsi"/>
          <w:color w:val="auto"/>
          <w:sz w:val="22"/>
          <w:szCs w:val="22"/>
        </w:rPr>
        <w:t>média-grande e grandes empresas, e entes da Administração Pública Direta).</w:t>
      </w:r>
    </w:p>
    <w:p w14:paraId="685665F7" w14:textId="77777777" w:rsidR="00815099" w:rsidRPr="004A4A3A" w:rsidRDefault="00815099" w:rsidP="006669EC">
      <w:pPr>
        <w:pStyle w:val="Default"/>
        <w:jc w:val="both"/>
        <w:rPr>
          <w:rFonts w:asciiTheme="minorHAnsi" w:hAnsiTheme="minorHAnsi" w:cstheme="minorHAnsi"/>
          <w:color w:val="auto"/>
          <w:sz w:val="22"/>
          <w:szCs w:val="22"/>
        </w:rPr>
      </w:pPr>
    </w:p>
    <w:p w14:paraId="5592B4EF" w14:textId="77777777" w:rsidR="001560ED" w:rsidRPr="004A4A3A" w:rsidRDefault="0081509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Prazo total: </w:t>
      </w:r>
      <w:r w:rsidR="001560ED" w:rsidRPr="004A4A3A">
        <w:rPr>
          <w:rFonts w:asciiTheme="minorHAnsi" w:hAnsiTheme="minorHAnsi" w:cstheme="minorHAnsi"/>
          <w:color w:val="auto"/>
          <w:sz w:val="22"/>
          <w:szCs w:val="22"/>
        </w:rPr>
        <w:t>até 10 anos (financiamento a planos de investimento em inovação), até 12 anos (para aquisição de ônibus elétricos e demais equipamentos eficientes), até 8 anos (financiamento a atividades de engenharia local).</w:t>
      </w:r>
    </w:p>
    <w:p w14:paraId="7834067E" w14:textId="77777777" w:rsidR="00815099" w:rsidRPr="004A4A3A" w:rsidRDefault="00815099" w:rsidP="006669EC">
      <w:pPr>
        <w:pStyle w:val="Default"/>
        <w:jc w:val="both"/>
        <w:rPr>
          <w:rFonts w:asciiTheme="minorHAnsi" w:hAnsiTheme="minorHAnsi"/>
          <w:color w:val="auto"/>
          <w:sz w:val="22"/>
          <w:szCs w:val="22"/>
        </w:rPr>
      </w:pPr>
    </w:p>
    <w:p w14:paraId="7EEA0F86" w14:textId="77777777" w:rsidR="00815099" w:rsidRPr="004A4A3A" w:rsidRDefault="0081509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Garantias: </w:t>
      </w:r>
      <w:r w:rsidR="001560ED" w:rsidRPr="004A4A3A">
        <w:rPr>
          <w:rFonts w:asciiTheme="minorHAnsi" w:hAnsiTheme="minorHAnsi" w:cstheme="minorHAnsi"/>
          <w:color w:val="auto"/>
          <w:sz w:val="22"/>
          <w:szCs w:val="22"/>
        </w:rPr>
        <w:t>estabelecidas de acordo com um dos Produtos do BNDES, e de acordo com as características do apoio financeiro.</w:t>
      </w:r>
    </w:p>
    <w:p w14:paraId="45EF8E44" w14:textId="77777777" w:rsidR="00B44961" w:rsidRPr="004A4A3A" w:rsidRDefault="00B44961" w:rsidP="006669EC">
      <w:pPr>
        <w:pStyle w:val="Default"/>
        <w:jc w:val="both"/>
        <w:rPr>
          <w:rFonts w:asciiTheme="minorHAnsi" w:hAnsiTheme="minorHAnsi" w:cstheme="minorHAnsi"/>
          <w:color w:val="auto"/>
          <w:sz w:val="22"/>
          <w:szCs w:val="22"/>
        </w:rPr>
      </w:pPr>
    </w:p>
    <w:p w14:paraId="68E4F0B4" w14:textId="77777777" w:rsidR="0059738E" w:rsidRPr="004A4A3A" w:rsidRDefault="0059738E" w:rsidP="0059738E">
      <w:pPr>
        <w:pStyle w:val="Default"/>
        <w:jc w:val="both"/>
        <w:rPr>
          <w:rFonts w:asciiTheme="minorHAnsi" w:hAnsiTheme="minorHAnsi" w:cstheme="minorHAnsi"/>
          <w:color w:val="auto"/>
          <w:sz w:val="22"/>
          <w:szCs w:val="22"/>
        </w:rPr>
      </w:pPr>
    </w:p>
    <w:p w14:paraId="31F32699" w14:textId="77777777" w:rsidR="0059738E" w:rsidRPr="004A4A3A" w:rsidRDefault="0059738E" w:rsidP="0059738E">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P&amp;G (Petróleo e Gás Natural)</w:t>
      </w:r>
    </w:p>
    <w:p w14:paraId="581C8310" w14:textId="77777777" w:rsidR="0059738E" w:rsidRPr="004A4A3A" w:rsidRDefault="0059738E" w:rsidP="0059738E">
      <w:pPr>
        <w:pStyle w:val="Default"/>
        <w:jc w:val="both"/>
        <w:rPr>
          <w:rFonts w:asciiTheme="minorHAnsi" w:hAnsiTheme="minorHAnsi" w:cstheme="minorHAnsi"/>
          <w:b/>
          <w:color w:val="auto"/>
          <w:sz w:val="22"/>
          <w:szCs w:val="22"/>
        </w:rPr>
      </w:pPr>
    </w:p>
    <w:p w14:paraId="58DCE197" w14:textId="77777777" w:rsidR="0059738E" w:rsidRPr="004A4A3A" w:rsidRDefault="0059738E" w:rsidP="0059738E">
      <w:pPr>
        <w:pStyle w:val="Default"/>
        <w:jc w:val="both"/>
        <w:rPr>
          <w:rFonts w:asciiTheme="minorHAnsi" w:hAnsiTheme="minorHAnsi"/>
          <w:color w:val="auto"/>
          <w:sz w:val="22"/>
          <w:szCs w:val="22"/>
          <w:lang w:val="en-US"/>
        </w:rPr>
      </w:pPr>
      <w:r w:rsidRPr="004A4A3A">
        <w:rPr>
          <w:rFonts w:asciiTheme="minorHAnsi" w:hAnsiTheme="minorHAnsi"/>
          <w:color w:val="auto"/>
          <w:sz w:val="22"/>
          <w:szCs w:val="22"/>
        </w:rPr>
        <w:t xml:space="preserve">Programa que visa contribuir para o desenvolvimento da cadeia de fornecedores de bens e serviços relacionados ao setor de Petróleo e Gás Natural (P&amp;G). </w:t>
      </w:r>
      <w:r w:rsidRPr="004A4A3A">
        <w:rPr>
          <w:rFonts w:asciiTheme="minorHAnsi" w:hAnsiTheme="minorHAnsi"/>
          <w:color w:val="auto"/>
          <w:sz w:val="22"/>
          <w:szCs w:val="22"/>
          <w:lang w:val="en-US"/>
        </w:rPr>
        <w:t>Possui 2 subprogramas, com finalidades distintas:</w:t>
      </w:r>
    </w:p>
    <w:p w14:paraId="2CC74376" w14:textId="77777777" w:rsidR="0059738E" w:rsidRPr="004A4A3A" w:rsidRDefault="0059738E" w:rsidP="0059738E">
      <w:pPr>
        <w:pStyle w:val="Default"/>
        <w:numPr>
          <w:ilvl w:val="0"/>
          <w:numId w:val="81"/>
        </w:numPr>
        <w:ind w:left="851" w:hanging="284"/>
        <w:jc w:val="both"/>
        <w:rPr>
          <w:rFonts w:asciiTheme="minorHAnsi" w:hAnsiTheme="minorHAnsi"/>
          <w:color w:val="auto"/>
          <w:sz w:val="22"/>
          <w:szCs w:val="22"/>
          <w:lang w:val="en-US"/>
        </w:rPr>
      </w:pPr>
      <w:r w:rsidRPr="004A4A3A">
        <w:rPr>
          <w:rFonts w:asciiTheme="minorHAnsi" w:hAnsiTheme="minorHAnsi"/>
          <w:color w:val="auto"/>
          <w:sz w:val="22"/>
          <w:szCs w:val="22"/>
          <w:lang w:val="en-US"/>
        </w:rPr>
        <w:t>BNDES P&amp;G Estruturante</w:t>
      </w:r>
    </w:p>
    <w:p w14:paraId="7373C507" w14:textId="77777777" w:rsidR="0059738E" w:rsidRPr="004A4A3A" w:rsidRDefault="0059738E" w:rsidP="0059738E">
      <w:pPr>
        <w:pStyle w:val="Default"/>
        <w:numPr>
          <w:ilvl w:val="1"/>
          <w:numId w:val="81"/>
        </w:numPr>
        <w:jc w:val="both"/>
        <w:rPr>
          <w:rFonts w:asciiTheme="minorHAnsi" w:hAnsiTheme="minorHAnsi"/>
          <w:color w:val="auto"/>
          <w:sz w:val="22"/>
          <w:szCs w:val="22"/>
        </w:rPr>
      </w:pPr>
      <w:r w:rsidRPr="004A4A3A">
        <w:rPr>
          <w:rFonts w:asciiTheme="minorHAnsi" w:hAnsiTheme="minorHAnsi"/>
          <w:color w:val="auto"/>
          <w:sz w:val="22"/>
          <w:szCs w:val="22"/>
        </w:rPr>
        <w:t>Criar e ampliar a capacidade produtiva das empresas fornecedoras de bens e serviços relacionados ao setor</w:t>
      </w:r>
    </w:p>
    <w:p w14:paraId="3B5AA277" w14:textId="77777777" w:rsidR="0059738E" w:rsidRPr="004A4A3A" w:rsidRDefault="0059738E" w:rsidP="0059738E">
      <w:pPr>
        <w:pStyle w:val="Default"/>
        <w:numPr>
          <w:ilvl w:val="1"/>
          <w:numId w:val="81"/>
        </w:numPr>
        <w:jc w:val="both"/>
        <w:rPr>
          <w:rFonts w:asciiTheme="minorHAnsi" w:hAnsiTheme="minorHAnsi"/>
          <w:color w:val="auto"/>
          <w:sz w:val="22"/>
          <w:szCs w:val="22"/>
        </w:rPr>
      </w:pPr>
      <w:r w:rsidRPr="004A4A3A">
        <w:rPr>
          <w:rFonts w:asciiTheme="minorHAnsi" w:hAnsiTheme="minorHAnsi"/>
          <w:color w:val="auto"/>
          <w:sz w:val="22"/>
          <w:szCs w:val="22"/>
        </w:rPr>
        <w:t>Apoiar a incorporação, a aquisição e a fusão de empresas, visando ao aumento de porte e capacidade de competição no mercado doméstico e internacional</w:t>
      </w:r>
    </w:p>
    <w:p w14:paraId="1F1791EA" w14:textId="77777777" w:rsidR="0059738E" w:rsidRPr="004A4A3A" w:rsidRDefault="0059738E" w:rsidP="0059738E">
      <w:pPr>
        <w:widowControl w:val="0"/>
        <w:numPr>
          <w:ilvl w:val="1"/>
          <w:numId w:val="81"/>
        </w:numPr>
        <w:tabs>
          <w:tab w:val="left" w:pos="940"/>
          <w:tab w:val="left" w:pos="1440"/>
        </w:tabs>
        <w:autoSpaceDE w:val="0"/>
        <w:autoSpaceDN w:val="0"/>
        <w:adjustRightInd w:val="0"/>
        <w:spacing w:after="0" w:line="240" w:lineRule="auto"/>
        <w:ind w:right="100"/>
        <w:jc w:val="both"/>
        <w:rPr>
          <w:rFonts w:cs="Arial"/>
        </w:rPr>
      </w:pPr>
      <w:r w:rsidRPr="004A4A3A">
        <w:rPr>
          <w:rFonts w:cs="Arial"/>
        </w:rPr>
        <w:t>Apoiar projetos de investimentos no exterior que visem à ampliação da capacidade produtiva, implantação, recuperação, modernização e otimização de unidades industriais, bem como a busca de tecnologias no exterior</w:t>
      </w:r>
    </w:p>
    <w:p w14:paraId="664579F3" w14:textId="77777777" w:rsidR="0059738E" w:rsidRPr="004A4A3A" w:rsidRDefault="0059738E" w:rsidP="0059738E">
      <w:pPr>
        <w:widowControl w:val="0"/>
        <w:numPr>
          <w:ilvl w:val="1"/>
          <w:numId w:val="81"/>
        </w:numPr>
        <w:tabs>
          <w:tab w:val="left" w:pos="940"/>
          <w:tab w:val="left" w:pos="1440"/>
        </w:tabs>
        <w:autoSpaceDE w:val="0"/>
        <w:autoSpaceDN w:val="0"/>
        <w:adjustRightInd w:val="0"/>
        <w:spacing w:after="0" w:line="240" w:lineRule="auto"/>
        <w:ind w:right="100"/>
        <w:jc w:val="both"/>
        <w:rPr>
          <w:rFonts w:cs="Arial"/>
        </w:rPr>
      </w:pPr>
      <w:r w:rsidRPr="004A4A3A">
        <w:rPr>
          <w:rFonts w:cs="Arial"/>
        </w:rPr>
        <w:t>Aperfeiçoar instrumentos que capacitem as empresas, ampliando sua participação no mercado</w:t>
      </w:r>
    </w:p>
    <w:p w14:paraId="1264451C" w14:textId="77777777" w:rsidR="0059738E" w:rsidRPr="004A4A3A" w:rsidRDefault="0059738E" w:rsidP="0059738E">
      <w:pPr>
        <w:widowControl w:val="0"/>
        <w:numPr>
          <w:ilvl w:val="1"/>
          <w:numId w:val="81"/>
        </w:numPr>
        <w:tabs>
          <w:tab w:val="left" w:pos="940"/>
          <w:tab w:val="left" w:pos="1440"/>
        </w:tabs>
        <w:autoSpaceDE w:val="0"/>
        <w:autoSpaceDN w:val="0"/>
        <w:adjustRightInd w:val="0"/>
        <w:spacing w:after="0" w:line="240" w:lineRule="auto"/>
        <w:ind w:right="100"/>
        <w:jc w:val="both"/>
        <w:rPr>
          <w:rFonts w:cs="Arial"/>
        </w:rPr>
      </w:pPr>
      <w:r w:rsidRPr="004A4A3A">
        <w:rPr>
          <w:rFonts w:cs="Arial"/>
        </w:rPr>
        <w:lastRenderedPageBreak/>
        <w:t>Apoiar o desenvolvimento da capacidade para empreender atividades inovativas, apoiar os projetos de inovação de natureza tecnológica e apoiar os investimentos necessários à absorção dos resultados do processo de pesquisa e desenvolvimento ou inovação. </w:t>
      </w:r>
    </w:p>
    <w:p w14:paraId="2BBBF0E1" w14:textId="77777777" w:rsidR="0059738E" w:rsidRPr="004A4A3A" w:rsidRDefault="0059738E" w:rsidP="0059738E">
      <w:pPr>
        <w:pStyle w:val="Default"/>
        <w:numPr>
          <w:ilvl w:val="0"/>
          <w:numId w:val="81"/>
        </w:numPr>
        <w:ind w:left="851" w:hanging="284"/>
        <w:jc w:val="both"/>
        <w:rPr>
          <w:rFonts w:asciiTheme="minorHAnsi" w:hAnsiTheme="minorHAnsi"/>
          <w:color w:val="auto"/>
          <w:sz w:val="22"/>
          <w:szCs w:val="22"/>
          <w:lang w:val="en-US"/>
        </w:rPr>
      </w:pPr>
      <w:r w:rsidRPr="004A4A3A">
        <w:rPr>
          <w:rFonts w:asciiTheme="minorHAnsi" w:hAnsiTheme="minorHAnsi"/>
          <w:color w:val="auto"/>
          <w:sz w:val="22"/>
          <w:szCs w:val="22"/>
          <w:lang w:val="en-US"/>
        </w:rPr>
        <w:t>BNDES P&amp;G Automático</w:t>
      </w:r>
    </w:p>
    <w:p w14:paraId="6414B9EF" w14:textId="77777777" w:rsidR="0059738E" w:rsidRPr="004A4A3A" w:rsidRDefault="0059738E" w:rsidP="0059738E">
      <w:pPr>
        <w:pStyle w:val="Default"/>
        <w:numPr>
          <w:ilvl w:val="1"/>
          <w:numId w:val="81"/>
        </w:numPr>
        <w:jc w:val="both"/>
        <w:rPr>
          <w:rFonts w:asciiTheme="minorHAnsi" w:hAnsiTheme="minorHAnsi"/>
          <w:color w:val="auto"/>
          <w:sz w:val="22"/>
          <w:szCs w:val="22"/>
        </w:rPr>
      </w:pPr>
      <w:r w:rsidRPr="004A4A3A">
        <w:rPr>
          <w:rFonts w:asciiTheme="minorHAnsi" w:hAnsiTheme="minorHAnsi"/>
          <w:color w:val="auto"/>
          <w:sz w:val="22"/>
          <w:szCs w:val="22"/>
        </w:rPr>
        <w:t>Fortalecer a cadeia produtiva de petróleo e gás por meio de apoio financeiro para capital de giro não associado a projeto de investimento</w:t>
      </w:r>
    </w:p>
    <w:p w14:paraId="0A2DE9A2" w14:textId="77777777" w:rsidR="0059738E" w:rsidRPr="004A4A3A" w:rsidRDefault="0059738E" w:rsidP="0059738E">
      <w:pPr>
        <w:pStyle w:val="Default"/>
        <w:jc w:val="both"/>
        <w:rPr>
          <w:rFonts w:asciiTheme="minorHAnsi" w:hAnsiTheme="minorHAnsi"/>
          <w:color w:val="auto"/>
          <w:sz w:val="22"/>
          <w:szCs w:val="22"/>
        </w:rPr>
      </w:pPr>
    </w:p>
    <w:p w14:paraId="1E689D3B"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b/>
          <w:color w:val="auto"/>
          <w:sz w:val="22"/>
          <w:szCs w:val="22"/>
        </w:rPr>
        <w:t>Empreendimentos apoiáveis:</w:t>
      </w:r>
    </w:p>
    <w:p w14:paraId="2E64AECF"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No BNDES P&amp;G Estruturante podem ser apoiados:</w:t>
      </w:r>
    </w:p>
    <w:p w14:paraId="679314E3" w14:textId="77777777" w:rsidR="0059738E" w:rsidRPr="004A4A3A" w:rsidRDefault="0059738E" w:rsidP="0059738E">
      <w:pPr>
        <w:pStyle w:val="Default"/>
        <w:numPr>
          <w:ilvl w:val="0"/>
          <w:numId w:val="82"/>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Implantação, ampliação, recuperação e/ou modernização da capacidade produtiva</w:t>
      </w:r>
    </w:p>
    <w:p w14:paraId="10953291" w14:textId="77777777" w:rsidR="0059738E" w:rsidRPr="004A4A3A" w:rsidRDefault="0059738E" w:rsidP="0059738E">
      <w:pPr>
        <w:pStyle w:val="Default"/>
        <w:numPr>
          <w:ilvl w:val="0"/>
          <w:numId w:val="82"/>
        </w:numPr>
        <w:ind w:left="851" w:hanging="284"/>
        <w:jc w:val="both"/>
        <w:rPr>
          <w:rFonts w:asciiTheme="minorHAnsi" w:hAnsiTheme="minorHAnsi"/>
          <w:color w:val="auto"/>
          <w:sz w:val="22"/>
          <w:szCs w:val="22"/>
        </w:rPr>
      </w:pPr>
      <w:r w:rsidRPr="004A4A3A">
        <w:rPr>
          <w:rFonts w:asciiTheme="minorHAnsi" w:hAnsiTheme="minorHAnsi" w:cstheme="minorHAnsi"/>
          <w:color w:val="auto"/>
          <w:sz w:val="22"/>
          <w:szCs w:val="22"/>
        </w:rPr>
        <w:t xml:space="preserve">Projetos de </w:t>
      </w:r>
      <w:r w:rsidRPr="004A4A3A">
        <w:rPr>
          <w:rFonts w:asciiTheme="minorHAnsi" w:hAnsiTheme="minorHAnsi"/>
          <w:color w:val="auto"/>
          <w:sz w:val="22"/>
          <w:szCs w:val="22"/>
        </w:rPr>
        <w:t xml:space="preserve">incorporação, fusão e aquisição de empresas no âmbito doméstico ou internacional </w:t>
      </w:r>
      <w:r w:rsidRPr="004A4A3A">
        <w:rPr>
          <w:rFonts w:asciiTheme="minorHAnsi" w:hAnsiTheme="minorHAnsi"/>
          <w:bCs/>
          <w:color w:val="auto"/>
          <w:sz w:val="22"/>
          <w:szCs w:val="22"/>
        </w:rPr>
        <w:t>(somente para empresas de controle nacional)</w:t>
      </w:r>
    </w:p>
    <w:p w14:paraId="46C19FF2" w14:textId="77777777" w:rsidR="0059738E" w:rsidRPr="004A4A3A" w:rsidRDefault="0059738E" w:rsidP="0059738E">
      <w:pPr>
        <w:pStyle w:val="Default"/>
        <w:numPr>
          <w:ilvl w:val="0"/>
          <w:numId w:val="82"/>
        </w:numPr>
        <w:ind w:left="851" w:hanging="284"/>
        <w:jc w:val="both"/>
        <w:rPr>
          <w:rFonts w:asciiTheme="minorHAnsi" w:hAnsiTheme="minorHAnsi"/>
          <w:color w:val="auto"/>
          <w:sz w:val="22"/>
          <w:szCs w:val="22"/>
          <w:lang w:val="en-US"/>
        </w:rPr>
      </w:pPr>
      <w:r w:rsidRPr="004A4A3A">
        <w:rPr>
          <w:rFonts w:asciiTheme="minorHAnsi" w:hAnsiTheme="minorHAnsi" w:cstheme="minorHAnsi"/>
          <w:color w:val="auto"/>
          <w:sz w:val="22"/>
          <w:szCs w:val="22"/>
        </w:rPr>
        <w:t>P</w:t>
      </w:r>
      <w:r w:rsidRPr="004A4A3A">
        <w:rPr>
          <w:rFonts w:asciiTheme="minorHAnsi" w:hAnsiTheme="minorHAnsi"/>
          <w:color w:val="auto"/>
          <w:sz w:val="22"/>
          <w:szCs w:val="22"/>
          <w:lang w:val="en-US"/>
        </w:rPr>
        <w:t>rojetos de internacionalização</w:t>
      </w:r>
    </w:p>
    <w:p w14:paraId="0D21D465" w14:textId="77777777" w:rsidR="0059738E" w:rsidRPr="004A4A3A" w:rsidRDefault="0059738E" w:rsidP="0059738E">
      <w:pPr>
        <w:pStyle w:val="Default"/>
        <w:numPr>
          <w:ilvl w:val="0"/>
          <w:numId w:val="82"/>
        </w:numPr>
        <w:ind w:left="851" w:hanging="284"/>
        <w:jc w:val="both"/>
        <w:rPr>
          <w:rFonts w:asciiTheme="minorHAnsi" w:hAnsiTheme="minorHAnsi"/>
          <w:color w:val="auto"/>
          <w:sz w:val="22"/>
          <w:szCs w:val="22"/>
        </w:rPr>
      </w:pPr>
      <w:r w:rsidRPr="004A4A3A">
        <w:rPr>
          <w:rFonts w:asciiTheme="minorHAnsi" w:hAnsiTheme="minorHAnsi" w:cstheme="minorHAnsi"/>
          <w:color w:val="auto"/>
          <w:sz w:val="22"/>
          <w:szCs w:val="22"/>
        </w:rPr>
        <w:t>O</w:t>
      </w:r>
      <w:r w:rsidRPr="004A4A3A">
        <w:rPr>
          <w:rFonts w:asciiTheme="minorHAnsi" w:hAnsiTheme="minorHAnsi"/>
          <w:color w:val="auto"/>
          <w:sz w:val="22"/>
          <w:szCs w:val="22"/>
        </w:rPr>
        <w:t>perações de adequação do perfil de endividamento das empresas</w:t>
      </w:r>
    </w:p>
    <w:p w14:paraId="65DDD31F" w14:textId="77777777" w:rsidR="0059738E" w:rsidRPr="004A4A3A" w:rsidRDefault="0059738E" w:rsidP="0059738E">
      <w:pPr>
        <w:pStyle w:val="Default"/>
        <w:numPr>
          <w:ilvl w:val="0"/>
          <w:numId w:val="82"/>
        </w:numPr>
        <w:ind w:left="851" w:hanging="284"/>
        <w:jc w:val="both"/>
        <w:rPr>
          <w:rFonts w:asciiTheme="minorHAnsi" w:hAnsiTheme="minorHAnsi"/>
          <w:color w:val="auto"/>
          <w:sz w:val="22"/>
          <w:szCs w:val="22"/>
        </w:rPr>
      </w:pPr>
      <w:r w:rsidRPr="004A4A3A">
        <w:rPr>
          <w:rFonts w:asciiTheme="minorHAnsi" w:hAnsiTheme="minorHAnsi" w:cstheme="minorHAnsi"/>
          <w:color w:val="auto"/>
          <w:sz w:val="22"/>
          <w:szCs w:val="22"/>
        </w:rPr>
        <w:t>P</w:t>
      </w:r>
      <w:r w:rsidRPr="004A4A3A">
        <w:rPr>
          <w:rFonts w:asciiTheme="minorHAnsi" w:hAnsiTheme="minorHAnsi"/>
          <w:color w:val="auto"/>
          <w:sz w:val="22"/>
          <w:szCs w:val="22"/>
        </w:rPr>
        <w:t xml:space="preserve">rodução de equipamentos, acessórios, instalações, materiais e prestação de serviços, por meio do apoio a capital de giro não associado a projeto de investimento, incluindo os serviços de engenharia e também abrangendo as operações de </w:t>
      </w:r>
      <w:r w:rsidRPr="004A4A3A">
        <w:rPr>
          <w:rFonts w:asciiTheme="minorHAnsi" w:hAnsiTheme="minorHAnsi"/>
          <w:i/>
          <w:iCs/>
          <w:color w:val="auto"/>
          <w:sz w:val="22"/>
          <w:szCs w:val="22"/>
        </w:rPr>
        <w:t>leasing</w:t>
      </w:r>
    </w:p>
    <w:p w14:paraId="09F94174" w14:textId="77777777" w:rsidR="0059738E" w:rsidRPr="004A4A3A" w:rsidRDefault="0059738E" w:rsidP="0059738E">
      <w:pPr>
        <w:pStyle w:val="Default"/>
        <w:numPr>
          <w:ilvl w:val="0"/>
          <w:numId w:val="82"/>
        </w:numPr>
        <w:ind w:left="851" w:hanging="284"/>
        <w:jc w:val="both"/>
        <w:rPr>
          <w:rFonts w:asciiTheme="minorHAnsi" w:hAnsiTheme="minorHAnsi"/>
          <w:color w:val="auto"/>
          <w:sz w:val="22"/>
          <w:szCs w:val="22"/>
          <w:lang w:val="en-US"/>
        </w:rPr>
      </w:pPr>
      <w:r w:rsidRPr="004A4A3A">
        <w:rPr>
          <w:rFonts w:asciiTheme="minorHAnsi" w:hAnsiTheme="minorHAnsi" w:cstheme="minorHAnsi"/>
          <w:color w:val="auto"/>
          <w:sz w:val="22"/>
          <w:szCs w:val="22"/>
        </w:rPr>
        <w:t>P</w:t>
      </w:r>
      <w:r w:rsidRPr="004A4A3A">
        <w:rPr>
          <w:rFonts w:asciiTheme="minorHAnsi" w:hAnsiTheme="minorHAnsi"/>
          <w:color w:val="auto"/>
          <w:sz w:val="22"/>
          <w:szCs w:val="22"/>
          <w:lang w:val="en-US"/>
        </w:rPr>
        <w:t>lano de Investimento em Inovação</w:t>
      </w:r>
    </w:p>
    <w:p w14:paraId="3A50B5EA" w14:textId="77777777" w:rsidR="0059738E" w:rsidRPr="004A4A3A" w:rsidRDefault="0059738E" w:rsidP="0059738E">
      <w:pPr>
        <w:pStyle w:val="Default"/>
        <w:jc w:val="both"/>
        <w:rPr>
          <w:rFonts w:asciiTheme="minorHAnsi" w:hAnsiTheme="minorHAnsi"/>
          <w:color w:val="auto"/>
          <w:sz w:val="22"/>
          <w:szCs w:val="22"/>
          <w:lang w:val="en-US"/>
        </w:rPr>
      </w:pPr>
    </w:p>
    <w:p w14:paraId="455FA361" w14:textId="77777777" w:rsidR="0059738E" w:rsidRPr="004A4A3A" w:rsidRDefault="0059738E" w:rsidP="0059738E">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Formas de apoio:</w:t>
      </w:r>
    </w:p>
    <w:p w14:paraId="010BA41F"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No BNDES P&amp;G Estruturante: operação direta. No entanto, alguns empreendimentos apoiáveis podem ser por operação indireta e/ou mista.</w:t>
      </w:r>
    </w:p>
    <w:p w14:paraId="10DC77BE" w14:textId="77777777" w:rsidR="0059738E" w:rsidRDefault="0059738E" w:rsidP="0059738E">
      <w:pPr>
        <w:pStyle w:val="Default"/>
        <w:jc w:val="both"/>
        <w:rPr>
          <w:rFonts w:asciiTheme="minorHAnsi" w:hAnsiTheme="minorHAnsi" w:cstheme="minorHAnsi"/>
          <w:b/>
          <w:color w:val="auto"/>
          <w:sz w:val="22"/>
          <w:szCs w:val="22"/>
        </w:rPr>
      </w:pPr>
    </w:p>
    <w:p w14:paraId="4A78B7ED" w14:textId="77777777" w:rsidR="0059738E" w:rsidRPr="004A4A3A" w:rsidRDefault="0059738E" w:rsidP="0059738E">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1434E4A1" w14:textId="77777777" w:rsidR="0059738E" w:rsidRPr="004A4A3A" w:rsidRDefault="0059738E" w:rsidP="0059738E">
      <w:pPr>
        <w:pStyle w:val="Default"/>
        <w:jc w:val="both"/>
        <w:rPr>
          <w:rFonts w:asciiTheme="minorHAnsi" w:hAnsiTheme="minorHAnsi"/>
          <w:color w:val="262626"/>
          <w:sz w:val="22"/>
          <w:szCs w:val="22"/>
        </w:rPr>
      </w:pPr>
      <w:r w:rsidRPr="004A4A3A">
        <w:rPr>
          <w:rFonts w:asciiTheme="minorHAnsi" w:hAnsiTheme="minorHAnsi"/>
          <w:color w:val="262626"/>
          <w:sz w:val="22"/>
          <w:szCs w:val="22"/>
        </w:rPr>
        <w:t>Sociedades empresárias com sede e administração no país que integram ou venham a integrar a cadeia de fornecedores de bens e serviços relacionados ao setor de petróleo e gás natural.</w:t>
      </w:r>
    </w:p>
    <w:p w14:paraId="4C33ACAF" w14:textId="77777777" w:rsidR="0059738E" w:rsidRPr="004A4A3A" w:rsidRDefault="0059738E" w:rsidP="0059738E">
      <w:pPr>
        <w:pStyle w:val="Default"/>
        <w:jc w:val="both"/>
        <w:rPr>
          <w:rFonts w:asciiTheme="minorHAnsi" w:hAnsiTheme="minorHAnsi"/>
          <w:color w:val="262626"/>
          <w:sz w:val="22"/>
          <w:szCs w:val="22"/>
        </w:rPr>
      </w:pPr>
    </w:p>
    <w:p w14:paraId="75749840" w14:textId="77777777" w:rsidR="0059738E" w:rsidRPr="004A4A3A" w:rsidRDefault="0059738E" w:rsidP="0059738E">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financiáveis:</w:t>
      </w:r>
    </w:p>
    <w:p w14:paraId="1501D7EC"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No BNDES P&amp;G Automático: capital de giro não associado a projeto de investimento.</w:t>
      </w:r>
    </w:p>
    <w:p w14:paraId="02C53834" w14:textId="77777777" w:rsidR="0059738E" w:rsidRPr="004A4A3A" w:rsidRDefault="0059738E" w:rsidP="0059738E">
      <w:pPr>
        <w:pStyle w:val="Default"/>
        <w:jc w:val="both"/>
        <w:rPr>
          <w:rFonts w:asciiTheme="minorHAnsi" w:hAnsiTheme="minorHAnsi" w:cstheme="minorHAnsi"/>
          <w:b/>
          <w:color w:val="auto"/>
          <w:sz w:val="22"/>
          <w:szCs w:val="22"/>
        </w:rPr>
      </w:pPr>
    </w:p>
    <w:p w14:paraId="6309D098" w14:textId="77777777" w:rsidR="0059738E" w:rsidRPr="004A4A3A" w:rsidRDefault="0059738E" w:rsidP="0059738E">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Condições financeiras:</w:t>
      </w:r>
    </w:p>
    <w:p w14:paraId="0A944FC9"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No BNDES P&amp;G Estruturante:</w:t>
      </w:r>
    </w:p>
    <w:p w14:paraId="76C58019"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Valor mínimo de financiamento: R$ 1 milhão (para projetos de inovação), R$ 3 milhões (para projetos de implantação e modernização da capacidade produtiva e para capital de giro), e R$ 10 milhões (para demais empreendimentos apoiáveis).</w:t>
      </w:r>
    </w:p>
    <w:p w14:paraId="11D03420" w14:textId="77777777" w:rsidR="0059738E" w:rsidRPr="004A4A3A" w:rsidRDefault="0059738E" w:rsidP="0059738E">
      <w:pPr>
        <w:pStyle w:val="Default"/>
        <w:jc w:val="both"/>
        <w:rPr>
          <w:rFonts w:asciiTheme="minorHAnsi" w:hAnsiTheme="minorHAnsi" w:cstheme="minorHAnsi"/>
          <w:color w:val="auto"/>
          <w:sz w:val="22"/>
          <w:szCs w:val="22"/>
        </w:rPr>
      </w:pPr>
    </w:p>
    <w:p w14:paraId="7B6C5875"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Taxa de juros: custo financeiro + remuneração básica do BNDES + taxa de risco de crédito (para apoio direto) ou custo financeiro + remuneração básica do BNDES + taxa de intermediação financeira + remuneração da instituição financeira credenciada (para apoio indireto)</w:t>
      </w:r>
    </w:p>
    <w:p w14:paraId="068A807C" w14:textId="77777777" w:rsidR="0059738E" w:rsidRPr="004A4A3A" w:rsidRDefault="0059738E" w:rsidP="0059738E">
      <w:pPr>
        <w:pStyle w:val="Default"/>
        <w:jc w:val="both"/>
        <w:rPr>
          <w:rFonts w:asciiTheme="minorHAnsi" w:hAnsiTheme="minorHAnsi" w:cstheme="minorHAnsi"/>
          <w:color w:val="auto"/>
          <w:sz w:val="22"/>
          <w:szCs w:val="22"/>
        </w:rPr>
      </w:pPr>
    </w:p>
    <w:p w14:paraId="0A6FD1D1"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Participação máxima do BNDES: varia de acordo com o item a ser financiado e com o porte e tipo da empresa.</w:t>
      </w:r>
    </w:p>
    <w:p w14:paraId="7ED0FE50" w14:textId="77777777" w:rsidR="0059738E" w:rsidRPr="004A4A3A" w:rsidRDefault="0059738E" w:rsidP="0059738E">
      <w:pPr>
        <w:pStyle w:val="Default"/>
        <w:jc w:val="both"/>
        <w:rPr>
          <w:rFonts w:asciiTheme="minorHAnsi" w:hAnsiTheme="minorHAnsi" w:cstheme="minorHAnsi"/>
          <w:color w:val="auto"/>
          <w:sz w:val="22"/>
          <w:szCs w:val="22"/>
        </w:rPr>
      </w:pPr>
    </w:p>
    <w:p w14:paraId="32B93687"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Prazo total: varia de acordo com o item a ser financiado.</w:t>
      </w:r>
    </w:p>
    <w:p w14:paraId="066DAF70" w14:textId="77777777" w:rsidR="0059738E" w:rsidRPr="004A4A3A" w:rsidRDefault="0059738E" w:rsidP="0059738E">
      <w:pPr>
        <w:pStyle w:val="Default"/>
        <w:jc w:val="both"/>
        <w:rPr>
          <w:rFonts w:asciiTheme="minorHAnsi" w:hAnsiTheme="minorHAnsi" w:cstheme="minorHAnsi"/>
          <w:color w:val="auto"/>
          <w:sz w:val="22"/>
          <w:szCs w:val="22"/>
        </w:rPr>
      </w:pPr>
    </w:p>
    <w:p w14:paraId="38F01FB9"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Garantias: definidas na análise da operação (para operações diretas) e negociadas entre a instituição financeira credenciada e o cliente (para operações indiretas).</w:t>
      </w:r>
    </w:p>
    <w:p w14:paraId="6EFDD359" w14:textId="77777777" w:rsidR="0059738E" w:rsidRPr="004A4A3A" w:rsidRDefault="0059738E" w:rsidP="0059738E">
      <w:pPr>
        <w:pStyle w:val="Default"/>
        <w:jc w:val="both"/>
        <w:rPr>
          <w:rFonts w:asciiTheme="minorHAnsi" w:hAnsiTheme="minorHAnsi" w:cstheme="minorHAnsi"/>
          <w:color w:val="auto"/>
          <w:sz w:val="22"/>
          <w:szCs w:val="22"/>
        </w:rPr>
      </w:pPr>
    </w:p>
    <w:p w14:paraId="1AA1E0B1"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No BNDES P&amp;G Automático:</w:t>
      </w:r>
    </w:p>
    <w:p w14:paraId="4F35943B"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Taxa de juros: custo financeiro + remuneração do BNDES + taxa de intermediação financeira + remuneração da instituição financeira credenciada.</w:t>
      </w:r>
    </w:p>
    <w:p w14:paraId="55848289" w14:textId="77777777" w:rsidR="0059738E" w:rsidRPr="004A4A3A" w:rsidRDefault="0059738E" w:rsidP="0059738E">
      <w:pPr>
        <w:pStyle w:val="Default"/>
        <w:jc w:val="both"/>
        <w:rPr>
          <w:rFonts w:asciiTheme="minorHAnsi" w:hAnsiTheme="minorHAnsi" w:cstheme="minorHAnsi"/>
          <w:color w:val="auto"/>
          <w:sz w:val="22"/>
          <w:szCs w:val="22"/>
        </w:rPr>
      </w:pPr>
    </w:p>
    <w:p w14:paraId="57909936"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Limite de financiamento: R$ 20 milhões por cliente, a cada período de 12 meses.</w:t>
      </w:r>
    </w:p>
    <w:p w14:paraId="6152857B" w14:textId="77777777" w:rsidR="0059738E" w:rsidRPr="004A4A3A" w:rsidRDefault="0059738E" w:rsidP="0059738E">
      <w:pPr>
        <w:pStyle w:val="Default"/>
        <w:jc w:val="both"/>
        <w:rPr>
          <w:rFonts w:asciiTheme="minorHAnsi" w:hAnsiTheme="minorHAnsi" w:cstheme="minorHAnsi"/>
          <w:color w:val="auto"/>
          <w:sz w:val="22"/>
          <w:szCs w:val="22"/>
        </w:rPr>
      </w:pPr>
    </w:p>
    <w:p w14:paraId="35D7A9DC"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Prazo total: até 3 anos, incluído o prazo de carência de 1 a 6 meses.</w:t>
      </w:r>
    </w:p>
    <w:p w14:paraId="2D9C1F29" w14:textId="77777777" w:rsidR="0059738E" w:rsidRPr="004A4A3A" w:rsidRDefault="0059738E" w:rsidP="0059738E">
      <w:pPr>
        <w:pStyle w:val="Default"/>
        <w:jc w:val="both"/>
        <w:rPr>
          <w:rFonts w:asciiTheme="minorHAnsi" w:hAnsiTheme="minorHAnsi" w:cstheme="minorHAnsi"/>
          <w:color w:val="auto"/>
          <w:sz w:val="22"/>
          <w:szCs w:val="22"/>
        </w:rPr>
      </w:pPr>
    </w:p>
    <w:p w14:paraId="59643140" w14:textId="77777777" w:rsidR="0059738E" w:rsidRPr="004A4A3A" w:rsidRDefault="0059738E" w:rsidP="0059738E">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Garantias: definidas a critério da instituição financeira credenciada.</w:t>
      </w:r>
    </w:p>
    <w:p w14:paraId="73C2376B" w14:textId="77777777" w:rsidR="0059738E" w:rsidRPr="004A4A3A" w:rsidRDefault="0059738E" w:rsidP="0059738E">
      <w:pPr>
        <w:pStyle w:val="Default"/>
        <w:jc w:val="both"/>
        <w:rPr>
          <w:rFonts w:asciiTheme="minorHAnsi" w:hAnsiTheme="minorHAnsi" w:cstheme="minorHAnsi"/>
          <w:color w:val="auto"/>
          <w:sz w:val="22"/>
          <w:szCs w:val="22"/>
        </w:rPr>
      </w:pPr>
    </w:p>
    <w:p w14:paraId="7A2F8D43" w14:textId="77777777" w:rsidR="008D77C2" w:rsidRPr="008D77C2" w:rsidRDefault="008D77C2" w:rsidP="008D77C2">
      <w:pPr>
        <w:pStyle w:val="Ttulo2"/>
        <w:shd w:val="clear" w:color="auto" w:fill="EEECE1" w:themeFill="background2"/>
        <w:spacing w:before="0" w:line="240" w:lineRule="auto"/>
        <w:jc w:val="both"/>
        <w:textAlignment w:val="center"/>
        <w:rPr>
          <w:rFonts w:asciiTheme="minorHAnsi" w:hAnsiTheme="minorHAnsi" w:cs="Arial"/>
          <w:color w:val="auto"/>
          <w:sz w:val="22"/>
          <w:szCs w:val="22"/>
        </w:rPr>
      </w:pPr>
      <w:bookmarkStart w:id="1" w:name="salto"/>
      <w:r w:rsidRPr="008D77C2">
        <w:rPr>
          <w:rFonts w:asciiTheme="minorHAnsi" w:hAnsiTheme="minorHAnsi" w:cs="Arial"/>
          <w:color w:val="auto"/>
          <w:sz w:val="22"/>
          <w:szCs w:val="22"/>
        </w:rPr>
        <w:t>Cartão BNDES</w:t>
      </w:r>
      <w:bookmarkEnd w:id="1"/>
    </w:p>
    <w:p w14:paraId="2729F874" w14:textId="77777777" w:rsidR="008D77C2" w:rsidRDefault="008D77C2" w:rsidP="008D77C2">
      <w:pPr>
        <w:spacing w:after="0" w:line="240" w:lineRule="auto"/>
        <w:jc w:val="both"/>
        <w:textAlignment w:val="center"/>
        <w:rPr>
          <w:rFonts w:cs="Arial"/>
          <w:color w:val="333333"/>
        </w:rPr>
      </w:pPr>
    </w:p>
    <w:p w14:paraId="0D4B4BDD" w14:textId="30FF4F47" w:rsidR="008D77C2" w:rsidRPr="008D77C2" w:rsidRDefault="008D77C2" w:rsidP="008D77C2">
      <w:pPr>
        <w:spacing w:after="0" w:line="240" w:lineRule="auto"/>
        <w:jc w:val="both"/>
        <w:textAlignment w:val="center"/>
        <w:rPr>
          <w:rFonts w:cs="Arial"/>
          <w:color w:val="333333"/>
        </w:rPr>
      </w:pPr>
      <w:r w:rsidRPr="008D77C2">
        <w:rPr>
          <w:rFonts w:cs="Arial"/>
          <w:color w:val="333333"/>
        </w:rPr>
        <w:t>Voltado para Micro, Pequenas e Médias Empresas de controle nacional, consiste em um crédito pré-aprovado, de até R$ 1 milhão, para aquisição de produtos credenciados no</w:t>
      </w:r>
      <w:r>
        <w:rPr>
          <w:rFonts w:cs="Arial"/>
          <w:color w:val="333333"/>
        </w:rPr>
        <w:t xml:space="preserve"> </w:t>
      </w:r>
      <w:hyperlink r:id="rId39" w:history="1">
        <w:r w:rsidRPr="008D77C2">
          <w:rPr>
            <w:rStyle w:val="Hyperlink"/>
            <w:rFonts w:cs="Arial"/>
            <w:b/>
            <w:bCs/>
            <w:color w:val="800080"/>
            <w:u w:val="none"/>
          </w:rPr>
          <w:t>Portal de Operações do Cartão BNDES</w:t>
        </w:r>
      </w:hyperlink>
      <w:r w:rsidRPr="008D77C2">
        <w:rPr>
          <w:rFonts w:cs="Arial"/>
          <w:color w:val="333333"/>
        </w:rPr>
        <w:t>.</w:t>
      </w:r>
    </w:p>
    <w:p w14:paraId="1CAA0ED1" w14:textId="47EFBB27" w:rsidR="008D77C2" w:rsidRPr="008D77C2" w:rsidRDefault="008D77C2" w:rsidP="008D77C2">
      <w:pPr>
        <w:spacing w:after="0" w:line="240" w:lineRule="auto"/>
        <w:jc w:val="both"/>
        <w:textAlignment w:val="center"/>
        <w:rPr>
          <w:rFonts w:cs="Arial"/>
          <w:color w:val="333333"/>
        </w:rPr>
      </w:pPr>
      <w:r w:rsidRPr="008D77C2">
        <w:rPr>
          <w:rFonts w:cs="Arial"/>
          <w:color w:val="333333"/>
        </w:rPr>
        <w:br/>
        <w:t>Atualmente, emitem o Cartão BNDES o</w:t>
      </w:r>
      <w:r w:rsidRPr="008D77C2">
        <w:rPr>
          <w:rStyle w:val="apple-converted-space"/>
          <w:rFonts w:cs="Arial"/>
          <w:color w:val="333333"/>
        </w:rPr>
        <w:t> </w:t>
      </w:r>
      <w:hyperlink r:id="rId40" w:history="1">
        <w:r w:rsidRPr="008D77C2">
          <w:rPr>
            <w:rStyle w:val="Hyperlink"/>
            <w:rFonts w:cs="Arial"/>
            <w:b/>
            <w:bCs/>
            <w:color w:val="800080"/>
            <w:u w:val="none"/>
          </w:rPr>
          <w:t>Banco do Brasil</w:t>
        </w:r>
      </w:hyperlink>
      <w:r w:rsidRPr="008D77C2">
        <w:rPr>
          <w:rFonts w:cs="Arial"/>
          <w:color w:val="333333"/>
        </w:rPr>
        <w:t>, o</w:t>
      </w:r>
      <w:r w:rsidRPr="008D77C2">
        <w:rPr>
          <w:rStyle w:val="apple-converted-space"/>
          <w:rFonts w:cs="Arial"/>
          <w:color w:val="333333"/>
        </w:rPr>
        <w:t> </w:t>
      </w:r>
      <w:hyperlink r:id="rId41" w:history="1">
        <w:r w:rsidRPr="008D77C2">
          <w:rPr>
            <w:rStyle w:val="Hyperlink"/>
            <w:rFonts w:cs="Arial"/>
            <w:b/>
            <w:bCs/>
            <w:color w:val="800080"/>
            <w:u w:val="none"/>
          </w:rPr>
          <w:t>Banco Regional de Desenvolvimento do Extremo Sul (BRDE)</w:t>
        </w:r>
      </w:hyperlink>
      <w:r w:rsidRPr="008D77C2">
        <w:rPr>
          <w:rFonts w:cs="Arial"/>
          <w:color w:val="333333"/>
        </w:rPr>
        <w:t>, o</w:t>
      </w:r>
      <w:r w:rsidRPr="008D77C2">
        <w:rPr>
          <w:rStyle w:val="apple-converted-space"/>
          <w:rFonts w:cs="Arial"/>
          <w:color w:val="333333"/>
        </w:rPr>
        <w:t> </w:t>
      </w:r>
      <w:hyperlink r:id="rId42" w:history="1">
        <w:r w:rsidRPr="008D77C2">
          <w:rPr>
            <w:rStyle w:val="Hyperlink"/>
            <w:rFonts w:cs="Arial"/>
            <w:b/>
            <w:bCs/>
            <w:color w:val="800080"/>
            <w:u w:val="none"/>
          </w:rPr>
          <w:t>Banrisul</w:t>
        </w:r>
      </w:hyperlink>
      <w:r w:rsidRPr="008D77C2">
        <w:rPr>
          <w:rFonts w:cs="Arial"/>
          <w:color w:val="333333"/>
        </w:rPr>
        <w:t>, o</w:t>
      </w:r>
      <w:r w:rsidRPr="008D77C2">
        <w:rPr>
          <w:rStyle w:val="apple-converted-space"/>
          <w:rFonts w:cs="Arial"/>
          <w:color w:val="333333"/>
        </w:rPr>
        <w:t> </w:t>
      </w:r>
      <w:hyperlink r:id="rId43" w:history="1">
        <w:r w:rsidRPr="008D77C2">
          <w:rPr>
            <w:rStyle w:val="Hyperlink"/>
            <w:rFonts w:cs="Arial"/>
            <w:b/>
            <w:bCs/>
            <w:color w:val="800080"/>
            <w:u w:val="none"/>
          </w:rPr>
          <w:t>Bradesco</w:t>
        </w:r>
      </w:hyperlink>
      <w:r w:rsidRPr="008D77C2">
        <w:rPr>
          <w:rFonts w:cs="Arial"/>
          <w:color w:val="333333"/>
        </w:rPr>
        <w:t>, a</w:t>
      </w:r>
      <w:r w:rsidRPr="008D77C2">
        <w:rPr>
          <w:rStyle w:val="apple-converted-space"/>
          <w:rFonts w:cs="Arial"/>
          <w:color w:val="333333"/>
        </w:rPr>
        <w:t> </w:t>
      </w:r>
      <w:hyperlink r:id="rId44" w:history="1">
        <w:r w:rsidRPr="008D77C2">
          <w:rPr>
            <w:rStyle w:val="Hyperlink"/>
            <w:rFonts w:cs="Arial"/>
            <w:b/>
            <w:bCs/>
            <w:color w:val="800080"/>
            <w:u w:val="none"/>
          </w:rPr>
          <w:t>Caixa Econômica Federal</w:t>
        </w:r>
      </w:hyperlink>
      <w:r w:rsidRPr="008D77C2">
        <w:rPr>
          <w:rFonts w:cs="Arial"/>
          <w:color w:val="333333"/>
        </w:rPr>
        <w:t>, o</w:t>
      </w:r>
      <w:r w:rsidRPr="008D77C2">
        <w:rPr>
          <w:rStyle w:val="apple-converted-space"/>
          <w:rFonts w:cs="Arial"/>
          <w:color w:val="333333"/>
        </w:rPr>
        <w:t> </w:t>
      </w:r>
      <w:hyperlink r:id="rId45" w:history="1">
        <w:r w:rsidRPr="008D77C2">
          <w:rPr>
            <w:rStyle w:val="Hyperlink"/>
            <w:rFonts w:cs="Arial"/>
            <w:b/>
            <w:bCs/>
            <w:color w:val="800080"/>
            <w:u w:val="none"/>
          </w:rPr>
          <w:t>Itaú</w:t>
        </w:r>
      </w:hyperlink>
      <w:r w:rsidRPr="008D77C2">
        <w:rPr>
          <w:rFonts w:cs="Arial"/>
          <w:color w:val="333333"/>
        </w:rPr>
        <w:t>, o</w:t>
      </w:r>
      <w:r w:rsidRPr="008D77C2">
        <w:rPr>
          <w:rStyle w:val="apple-converted-space"/>
          <w:rFonts w:cs="Arial"/>
          <w:color w:val="333333"/>
        </w:rPr>
        <w:t> </w:t>
      </w:r>
      <w:hyperlink r:id="rId46" w:history="1">
        <w:r w:rsidRPr="008D77C2">
          <w:rPr>
            <w:rStyle w:val="Hyperlink"/>
            <w:rFonts w:cs="Arial"/>
            <w:b/>
            <w:bCs/>
            <w:color w:val="800080"/>
            <w:u w:val="none"/>
          </w:rPr>
          <w:t>Santander</w:t>
        </w:r>
      </w:hyperlink>
      <w:r w:rsidRPr="008D77C2">
        <w:rPr>
          <w:rFonts w:cs="Arial"/>
          <w:color w:val="333333"/>
        </w:rPr>
        <w:t>, o</w:t>
      </w:r>
      <w:r w:rsidRPr="008D77C2">
        <w:rPr>
          <w:rStyle w:val="apple-converted-space"/>
          <w:rFonts w:cs="Arial"/>
          <w:color w:val="333333"/>
        </w:rPr>
        <w:t> </w:t>
      </w:r>
      <w:hyperlink r:id="rId47" w:history="1">
        <w:r w:rsidRPr="008D77C2">
          <w:rPr>
            <w:rStyle w:val="Hyperlink"/>
            <w:rFonts w:cs="Arial"/>
            <w:b/>
            <w:bCs/>
            <w:color w:val="800080"/>
            <w:u w:val="none"/>
          </w:rPr>
          <w:t>Sistema de Cooperativas de Crédito do Brasil (Sicoob)</w:t>
        </w:r>
      </w:hyperlink>
      <w:r w:rsidRPr="008D77C2">
        <w:rPr>
          <w:rStyle w:val="apple-converted-space"/>
          <w:rFonts w:cs="Arial"/>
          <w:color w:val="333333"/>
        </w:rPr>
        <w:t> </w:t>
      </w:r>
      <w:r w:rsidRPr="008D77C2">
        <w:rPr>
          <w:rFonts w:cs="Arial"/>
          <w:color w:val="333333"/>
        </w:rPr>
        <w:t>e o</w:t>
      </w:r>
      <w:r w:rsidRPr="008D77C2">
        <w:rPr>
          <w:rStyle w:val="apple-converted-space"/>
          <w:rFonts w:cs="Arial"/>
          <w:color w:val="333333"/>
        </w:rPr>
        <w:t> </w:t>
      </w:r>
      <w:hyperlink r:id="rId48" w:history="1">
        <w:r w:rsidRPr="008D77C2">
          <w:rPr>
            <w:rStyle w:val="Hyperlink"/>
            <w:rFonts w:cs="Arial"/>
            <w:b/>
            <w:bCs/>
            <w:color w:val="800080"/>
            <w:u w:val="none"/>
          </w:rPr>
          <w:t>Sicredi</w:t>
        </w:r>
      </w:hyperlink>
      <w:r w:rsidRPr="008D77C2">
        <w:rPr>
          <w:rFonts w:cs="Arial"/>
          <w:color w:val="333333"/>
        </w:rPr>
        <w:t>.</w:t>
      </w:r>
    </w:p>
    <w:p w14:paraId="52EB9F0F" w14:textId="77777777" w:rsidR="008D77C2" w:rsidRDefault="008D77C2" w:rsidP="008D77C2">
      <w:pPr>
        <w:pStyle w:val="Ttulo3"/>
        <w:spacing w:before="0" w:line="240" w:lineRule="auto"/>
        <w:jc w:val="both"/>
        <w:textAlignment w:val="center"/>
        <w:rPr>
          <w:rFonts w:asciiTheme="minorHAnsi" w:hAnsiTheme="minorHAnsi" w:cs="Arial"/>
          <w:color w:val="207136"/>
          <w:lang w:val="pt-BR"/>
        </w:rPr>
      </w:pPr>
    </w:p>
    <w:p w14:paraId="43071DE0" w14:textId="77777777" w:rsidR="008D77C2" w:rsidRPr="008D77C2" w:rsidRDefault="008D77C2" w:rsidP="008D77C2">
      <w:pPr>
        <w:pStyle w:val="Ttulo3"/>
        <w:spacing w:before="0" w:line="240" w:lineRule="auto"/>
        <w:jc w:val="both"/>
        <w:textAlignment w:val="center"/>
        <w:rPr>
          <w:rFonts w:asciiTheme="minorHAnsi" w:hAnsiTheme="minorHAnsi" w:cs="Arial"/>
          <w:color w:val="auto"/>
          <w:lang w:val="pt-BR"/>
        </w:rPr>
      </w:pPr>
      <w:r w:rsidRPr="008D77C2">
        <w:rPr>
          <w:rFonts w:asciiTheme="minorHAnsi" w:hAnsiTheme="minorHAnsi" w:cs="Arial"/>
          <w:color w:val="auto"/>
          <w:lang w:val="pt-BR"/>
        </w:rPr>
        <w:t>Taxa de juros</w:t>
      </w:r>
    </w:p>
    <w:p w14:paraId="0311EBD3" w14:textId="3441DEC3" w:rsidR="008D77C2" w:rsidRPr="008D77C2" w:rsidRDefault="008D77C2" w:rsidP="008D77C2">
      <w:pPr>
        <w:spacing w:after="0" w:line="240" w:lineRule="auto"/>
        <w:jc w:val="both"/>
        <w:textAlignment w:val="center"/>
        <w:rPr>
          <w:rFonts w:cs="Arial"/>
          <w:color w:val="333333"/>
        </w:rPr>
      </w:pPr>
      <w:r w:rsidRPr="008D77C2">
        <w:rPr>
          <w:rFonts w:cs="Arial"/>
          <w:color w:val="333333"/>
        </w:rPr>
        <w:t>A taxa de juros é definida mensalmente, em função da taxa a termo divulgada pela ANDIMA, calculada com base nas Letras do Tesouro Nacional, e está disponível e atualizada no</w:t>
      </w:r>
      <w:r w:rsidRPr="008D77C2">
        <w:rPr>
          <w:rStyle w:val="apple-converted-space"/>
          <w:rFonts w:cs="Arial"/>
          <w:color w:val="333333"/>
        </w:rPr>
        <w:t> </w:t>
      </w:r>
      <w:hyperlink r:id="rId49" w:history="1">
        <w:r w:rsidRPr="008D77C2">
          <w:rPr>
            <w:rStyle w:val="Hyperlink"/>
            <w:rFonts w:cs="Arial"/>
            <w:b/>
            <w:bCs/>
            <w:color w:val="800080"/>
            <w:u w:val="none"/>
          </w:rPr>
          <w:t>Portal de Operações do Cartão BNDES</w:t>
        </w:r>
      </w:hyperlink>
    </w:p>
    <w:p w14:paraId="5E0BB049" w14:textId="77777777" w:rsidR="008D77C2" w:rsidRDefault="008D77C2" w:rsidP="008D77C2">
      <w:pPr>
        <w:pStyle w:val="Ttulo3"/>
        <w:spacing w:before="0" w:line="240" w:lineRule="auto"/>
        <w:jc w:val="both"/>
        <w:textAlignment w:val="center"/>
        <w:rPr>
          <w:rFonts w:asciiTheme="minorHAnsi" w:hAnsiTheme="minorHAnsi" w:cs="Arial"/>
          <w:color w:val="207136"/>
          <w:lang w:val="pt-BR"/>
        </w:rPr>
      </w:pPr>
    </w:p>
    <w:p w14:paraId="6190C223" w14:textId="77777777" w:rsidR="008D77C2" w:rsidRPr="008D77C2" w:rsidRDefault="008D77C2" w:rsidP="008D77C2">
      <w:pPr>
        <w:pStyle w:val="Ttulo3"/>
        <w:spacing w:before="0" w:line="240" w:lineRule="auto"/>
        <w:jc w:val="both"/>
        <w:textAlignment w:val="center"/>
        <w:rPr>
          <w:rFonts w:asciiTheme="minorHAnsi" w:hAnsiTheme="minorHAnsi" w:cs="Arial"/>
          <w:color w:val="auto"/>
          <w:lang w:val="pt-BR"/>
        </w:rPr>
      </w:pPr>
      <w:r w:rsidRPr="008D77C2">
        <w:rPr>
          <w:rFonts w:asciiTheme="minorHAnsi" w:hAnsiTheme="minorHAnsi" w:cs="Arial"/>
          <w:color w:val="auto"/>
          <w:lang w:val="pt-BR"/>
        </w:rPr>
        <w:t>Prazo</w:t>
      </w:r>
    </w:p>
    <w:p w14:paraId="0974934F" w14:textId="77777777" w:rsidR="008D77C2" w:rsidRPr="008D77C2" w:rsidRDefault="008D77C2" w:rsidP="008D77C2">
      <w:pPr>
        <w:spacing w:after="0" w:line="240" w:lineRule="auto"/>
        <w:jc w:val="both"/>
        <w:textAlignment w:val="center"/>
        <w:rPr>
          <w:rFonts w:cs="Arial"/>
          <w:color w:val="333333"/>
        </w:rPr>
      </w:pPr>
      <w:r w:rsidRPr="008D77C2">
        <w:rPr>
          <w:rFonts w:cs="Arial"/>
          <w:color w:val="333333"/>
        </w:rPr>
        <w:t>Amortização de 3 a 48 prestações mensais, fixas e iguais. Alguns bancos emissores podem oferecer outros prazos.</w:t>
      </w:r>
    </w:p>
    <w:p w14:paraId="0176CB5F" w14:textId="77777777" w:rsidR="008D77C2" w:rsidRDefault="008D77C2" w:rsidP="008D77C2">
      <w:pPr>
        <w:pStyle w:val="Ttulo3"/>
        <w:spacing w:before="0" w:line="240" w:lineRule="auto"/>
        <w:jc w:val="both"/>
        <w:textAlignment w:val="center"/>
        <w:rPr>
          <w:rFonts w:asciiTheme="minorHAnsi" w:hAnsiTheme="minorHAnsi" w:cs="Arial"/>
          <w:color w:val="207136"/>
          <w:lang w:val="pt-BR"/>
        </w:rPr>
      </w:pPr>
    </w:p>
    <w:p w14:paraId="5843F8F7" w14:textId="77777777" w:rsidR="008D77C2" w:rsidRPr="008D77C2" w:rsidRDefault="008D77C2" w:rsidP="008D77C2">
      <w:pPr>
        <w:pStyle w:val="Ttulo3"/>
        <w:spacing w:before="0" w:line="240" w:lineRule="auto"/>
        <w:jc w:val="both"/>
        <w:textAlignment w:val="center"/>
        <w:rPr>
          <w:rFonts w:asciiTheme="minorHAnsi" w:hAnsiTheme="minorHAnsi" w:cs="Arial"/>
          <w:color w:val="auto"/>
          <w:lang w:val="pt-BR"/>
        </w:rPr>
      </w:pPr>
      <w:r w:rsidRPr="008D77C2">
        <w:rPr>
          <w:rFonts w:asciiTheme="minorHAnsi" w:hAnsiTheme="minorHAnsi" w:cs="Arial"/>
          <w:color w:val="auto"/>
          <w:lang w:val="pt-BR"/>
        </w:rPr>
        <w:t>Limite</w:t>
      </w:r>
    </w:p>
    <w:p w14:paraId="42B30F92" w14:textId="77777777" w:rsidR="008D77C2" w:rsidRPr="008D77C2" w:rsidRDefault="008D77C2" w:rsidP="008D77C2">
      <w:pPr>
        <w:spacing w:after="0" w:line="240" w:lineRule="auto"/>
        <w:jc w:val="both"/>
        <w:textAlignment w:val="center"/>
        <w:rPr>
          <w:rFonts w:cs="Arial"/>
          <w:color w:val="333333"/>
        </w:rPr>
      </w:pPr>
      <w:r w:rsidRPr="008D77C2">
        <w:rPr>
          <w:rFonts w:cs="Arial"/>
          <w:color w:val="333333"/>
        </w:rPr>
        <w:t>Negociado entre o banco emissor e o cliente na análise de crédito para concessão do cartão, limitado a R$ 1 milhão por banco emissor. </w:t>
      </w:r>
    </w:p>
    <w:p w14:paraId="4564AFBD" w14:textId="77777777" w:rsidR="008D77C2" w:rsidRDefault="008D77C2" w:rsidP="008D77C2">
      <w:pPr>
        <w:pStyle w:val="Ttulo3"/>
        <w:spacing w:before="0" w:line="240" w:lineRule="auto"/>
        <w:jc w:val="both"/>
        <w:textAlignment w:val="center"/>
        <w:rPr>
          <w:rFonts w:asciiTheme="minorHAnsi" w:hAnsiTheme="minorHAnsi" w:cs="Arial"/>
          <w:color w:val="207136"/>
          <w:lang w:val="pt-BR"/>
        </w:rPr>
      </w:pPr>
    </w:p>
    <w:p w14:paraId="6A6926D5" w14:textId="77777777" w:rsidR="008D77C2" w:rsidRPr="008D77C2" w:rsidRDefault="008D77C2" w:rsidP="008D77C2">
      <w:pPr>
        <w:pStyle w:val="Ttulo3"/>
        <w:spacing w:before="0" w:line="240" w:lineRule="auto"/>
        <w:jc w:val="both"/>
        <w:textAlignment w:val="center"/>
        <w:rPr>
          <w:rFonts w:asciiTheme="minorHAnsi" w:hAnsiTheme="minorHAnsi" w:cs="Arial"/>
          <w:color w:val="auto"/>
          <w:lang w:val="pt-BR"/>
        </w:rPr>
      </w:pPr>
      <w:r w:rsidRPr="008D77C2">
        <w:rPr>
          <w:rFonts w:asciiTheme="minorHAnsi" w:hAnsiTheme="minorHAnsi" w:cs="Arial"/>
          <w:color w:val="auto"/>
          <w:lang w:val="pt-BR"/>
        </w:rPr>
        <w:t>Fornecedores</w:t>
      </w:r>
    </w:p>
    <w:p w14:paraId="5F03AE91" w14:textId="77777777" w:rsidR="008D77C2" w:rsidRPr="008D77C2" w:rsidRDefault="008D77C2" w:rsidP="008D77C2">
      <w:pPr>
        <w:pStyle w:val="NormalWeb"/>
        <w:spacing w:before="0" w:beforeAutospacing="0" w:after="0" w:afterAutospacing="0"/>
        <w:jc w:val="both"/>
        <w:textAlignment w:val="center"/>
        <w:rPr>
          <w:rFonts w:asciiTheme="minorHAnsi" w:hAnsiTheme="minorHAnsi" w:cs="Arial"/>
          <w:color w:val="333333"/>
          <w:sz w:val="22"/>
          <w:szCs w:val="22"/>
        </w:rPr>
      </w:pPr>
      <w:r w:rsidRPr="008D77C2">
        <w:rPr>
          <w:rFonts w:asciiTheme="minorHAnsi" w:hAnsiTheme="minorHAnsi" w:cs="Arial"/>
          <w:color w:val="333333"/>
          <w:sz w:val="22"/>
          <w:szCs w:val="22"/>
        </w:rPr>
        <w:t>Pessoa jurídica ou equiparada, com sede e administração no País, que fabrique ou que seja autorizada pelo fabricante a vender no país os produtos credenciados.</w:t>
      </w:r>
    </w:p>
    <w:p w14:paraId="2B4CCDD0" w14:textId="77777777" w:rsidR="008D77C2" w:rsidRPr="008D77C2" w:rsidRDefault="008D77C2" w:rsidP="008D77C2">
      <w:pPr>
        <w:pStyle w:val="NormalWeb"/>
        <w:spacing w:before="0" w:beforeAutospacing="0" w:after="0" w:afterAutospacing="0"/>
        <w:jc w:val="both"/>
        <w:textAlignment w:val="center"/>
        <w:rPr>
          <w:rFonts w:asciiTheme="minorHAnsi" w:hAnsiTheme="minorHAnsi" w:cs="Arial"/>
          <w:color w:val="333333"/>
          <w:sz w:val="22"/>
          <w:szCs w:val="22"/>
        </w:rPr>
      </w:pPr>
      <w:r w:rsidRPr="008D77C2">
        <w:rPr>
          <w:rFonts w:asciiTheme="minorHAnsi" w:hAnsiTheme="minorHAnsi" w:cs="Arial"/>
          <w:color w:val="333333"/>
          <w:sz w:val="22"/>
          <w:szCs w:val="22"/>
        </w:rPr>
        <w:t>Podem solicitar credenciamento como fornecedor no Cartão BNDES:</w:t>
      </w:r>
    </w:p>
    <w:p w14:paraId="3C8075EF" w14:textId="77777777" w:rsidR="008D77C2" w:rsidRPr="008D77C2" w:rsidRDefault="008D77C2" w:rsidP="008D77C2">
      <w:pPr>
        <w:numPr>
          <w:ilvl w:val="0"/>
          <w:numId w:val="199"/>
        </w:numPr>
        <w:spacing w:after="0" w:line="240" w:lineRule="auto"/>
        <w:ind w:left="375" w:right="75"/>
        <w:jc w:val="both"/>
        <w:textAlignment w:val="center"/>
        <w:rPr>
          <w:rFonts w:cs="Arial"/>
          <w:color w:val="333333"/>
        </w:rPr>
      </w:pPr>
      <w:r w:rsidRPr="008D77C2">
        <w:rPr>
          <w:rFonts w:cs="Arial"/>
          <w:color w:val="333333"/>
        </w:rPr>
        <w:t>Empresas fabricantes de bens novos e insumos de setores autorizados pelo BNDES, com índice de nacionalização mínimo de 60%.</w:t>
      </w:r>
    </w:p>
    <w:p w14:paraId="273935B5" w14:textId="77777777" w:rsidR="008D77C2" w:rsidRPr="008D77C2" w:rsidRDefault="008D77C2" w:rsidP="008D77C2">
      <w:pPr>
        <w:numPr>
          <w:ilvl w:val="0"/>
          <w:numId w:val="199"/>
        </w:numPr>
        <w:spacing w:after="0" w:line="240" w:lineRule="auto"/>
        <w:ind w:left="375" w:right="75"/>
        <w:jc w:val="both"/>
        <w:textAlignment w:val="center"/>
        <w:rPr>
          <w:rFonts w:cs="Arial"/>
          <w:color w:val="333333"/>
        </w:rPr>
      </w:pPr>
      <w:r w:rsidRPr="008D77C2">
        <w:rPr>
          <w:rFonts w:cs="Arial"/>
          <w:color w:val="333333"/>
        </w:rPr>
        <w:t>Distribuidores, desde que indicados por fabricante(s) credenciado(s).</w:t>
      </w:r>
    </w:p>
    <w:p w14:paraId="58CE1919" w14:textId="77777777" w:rsidR="008D77C2" w:rsidRPr="008D77C2" w:rsidRDefault="008D77C2" w:rsidP="008D77C2">
      <w:pPr>
        <w:numPr>
          <w:ilvl w:val="0"/>
          <w:numId w:val="199"/>
        </w:numPr>
        <w:spacing w:after="0" w:line="240" w:lineRule="auto"/>
        <w:ind w:left="375" w:right="75"/>
        <w:jc w:val="both"/>
        <w:textAlignment w:val="center"/>
        <w:rPr>
          <w:rFonts w:cs="Arial"/>
          <w:color w:val="333333"/>
        </w:rPr>
      </w:pPr>
      <w:r w:rsidRPr="008D77C2">
        <w:rPr>
          <w:rFonts w:cs="Arial"/>
          <w:color w:val="333333"/>
        </w:rPr>
        <w:t>Entidades que prestam serviços de avaliação de conformidade, desde que acreditadas pelo Inmetro.</w:t>
      </w:r>
    </w:p>
    <w:p w14:paraId="75A5C4B2" w14:textId="77777777" w:rsidR="008D77C2" w:rsidRPr="008D77C2" w:rsidRDefault="008D77C2" w:rsidP="008D77C2">
      <w:pPr>
        <w:numPr>
          <w:ilvl w:val="0"/>
          <w:numId w:val="199"/>
        </w:numPr>
        <w:spacing w:after="0" w:line="240" w:lineRule="auto"/>
        <w:ind w:left="375" w:right="75"/>
        <w:jc w:val="both"/>
        <w:textAlignment w:val="center"/>
        <w:rPr>
          <w:rFonts w:cs="Arial"/>
          <w:color w:val="333333"/>
        </w:rPr>
      </w:pPr>
      <w:r w:rsidRPr="008D77C2">
        <w:rPr>
          <w:rFonts w:cs="Arial"/>
          <w:color w:val="333333"/>
        </w:rPr>
        <w:t>Entidades que prestam serviços de acreditação, no caso de hospitais e instituições de saúde, desde que prestados segundo os padrões reconhecidos pela Agência Nacional de Saúde Suplementar (ANS).</w:t>
      </w:r>
    </w:p>
    <w:p w14:paraId="7377E117" w14:textId="77777777" w:rsidR="008D77C2" w:rsidRPr="008D77C2" w:rsidRDefault="008D77C2" w:rsidP="008D77C2">
      <w:pPr>
        <w:numPr>
          <w:ilvl w:val="0"/>
          <w:numId w:val="199"/>
        </w:numPr>
        <w:spacing w:after="0" w:line="240" w:lineRule="auto"/>
        <w:ind w:left="375" w:right="75"/>
        <w:jc w:val="both"/>
        <w:textAlignment w:val="center"/>
        <w:rPr>
          <w:rFonts w:cs="Arial"/>
          <w:color w:val="333333"/>
        </w:rPr>
      </w:pPr>
      <w:r w:rsidRPr="008D77C2">
        <w:rPr>
          <w:rFonts w:cs="Arial"/>
          <w:color w:val="333333"/>
        </w:rPr>
        <w:t>Gráfica que aceite encomenda de impressão de livros feitos por editoras.</w:t>
      </w:r>
    </w:p>
    <w:p w14:paraId="590315EE" w14:textId="77777777" w:rsidR="008D77C2" w:rsidRPr="008D77C2" w:rsidRDefault="008D77C2" w:rsidP="008D77C2">
      <w:pPr>
        <w:numPr>
          <w:ilvl w:val="0"/>
          <w:numId w:val="199"/>
        </w:numPr>
        <w:spacing w:after="0" w:line="240" w:lineRule="auto"/>
        <w:ind w:left="375" w:right="75"/>
        <w:jc w:val="both"/>
        <w:textAlignment w:val="center"/>
        <w:rPr>
          <w:rFonts w:cs="Arial"/>
          <w:color w:val="333333"/>
        </w:rPr>
      </w:pPr>
      <w:r w:rsidRPr="008D77C2">
        <w:rPr>
          <w:rFonts w:cs="Arial"/>
          <w:color w:val="333333"/>
        </w:rPr>
        <w:lastRenderedPageBreak/>
        <w:t>Fabricantes de CD e DVD que aceitem encomenda de tiragens (cópias) feitas por gravadoras e distribuidoras de filmes ou locadoras de vídeo.</w:t>
      </w:r>
    </w:p>
    <w:p w14:paraId="666D3EEC" w14:textId="42B6B04A" w:rsidR="008D77C2" w:rsidRPr="008D77C2" w:rsidRDefault="008D77C2" w:rsidP="008D77C2">
      <w:pPr>
        <w:numPr>
          <w:ilvl w:val="0"/>
          <w:numId w:val="199"/>
        </w:numPr>
        <w:spacing w:after="0" w:line="240" w:lineRule="auto"/>
        <w:ind w:left="375" w:right="75"/>
        <w:jc w:val="both"/>
        <w:textAlignment w:val="center"/>
        <w:rPr>
          <w:rFonts w:cs="Arial"/>
          <w:color w:val="333333"/>
        </w:rPr>
      </w:pPr>
      <w:r w:rsidRPr="008D77C2">
        <w:rPr>
          <w:rFonts w:cs="Arial"/>
          <w:color w:val="333333"/>
        </w:rPr>
        <w:t>Fabricantes de materiais, componentes e sistemas construtivos destinados à construção civil, qualificados no Programa Setorial da Qualidade (PSQ), no âmbito do Programa Brasileiro da Qualidade e Produtividade do Habitat (PBQP-H), do Ministério das Cidades, ou que apresentem certificação no âmbito do Sistema Brasileiro de Avaliação da Conformidade (SBAC), emitida por Organismo de Certificação de Produto (OCP) acreditado pelo Inmetro (veja</w:t>
      </w:r>
      <w:r w:rsidRPr="008D77C2">
        <w:rPr>
          <w:rStyle w:val="apple-converted-space"/>
          <w:rFonts w:cs="Arial"/>
          <w:color w:val="333333"/>
        </w:rPr>
        <w:t> </w:t>
      </w:r>
      <w:hyperlink r:id="rId50" w:history="1">
        <w:r w:rsidRPr="008D77C2">
          <w:rPr>
            <w:rStyle w:val="Hyperlink"/>
            <w:rFonts w:cs="Arial"/>
            <w:b/>
            <w:bCs/>
            <w:color w:val="800080"/>
            <w:u w:val="none"/>
          </w:rPr>
          <w:t>mais informações sobre o PBQP-H</w:t>
        </w:r>
      </w:hyperlink>
      <w:r w:rsidRPr="008D77C2">
        <w:rPr>
          <w:rFonts w:cs="Arial"/>
          <w:color w:val="333333"/>
        </w:rPr>
        <w:t>).</w:t>
      </w:r>
    </w:p>
    <w:p w14:paraId="7595E8E3" w14:textId="77777777" w:rsidR="008D77C2" w:rsidRDefault="008D77C2" w:rsidP="008D77C2">
      <w:pPr>
        <w:pStyle w:val="Ttulo3"/>
        <w:spacing w:before="0" w:line="240" w:lineRule="auto"/>
        <w:jc w:val="both"/>
        <w:textAlignment w:val="center"/>
        <w:rPr>
          <w:rFonts w:asciiTheme="minorHAnsi" w:hAnsiTheme="minorHAnsi" w:cs="Arial"/>
          <w:color w:val="207136"/>
          <w:lang w:val="pt-BR"/>
        </w:rPr>
      </w:pPr>
    </w:p>
    <w:p w14:paraId="0813E06B" w14:textId="77777777" w:rsidR="008D77C2" w:rsidRPr="008D77C2" w:rsidRDefault="008D77C2" w:rsidP="008D77C2">
      <w:pPr>
        <w:pStyle w:val="Ttulo3"/>
        <w:spacing w:before="0" w:line="240" w:lineRule="auto"/>
        <w:jc w:val="both"/>
        <w:textAlignment w:val="center"/>
        <w:rPr>
          <w:rFonts w:asciiTheme="minorHAnsi" w:hAnsiTheme="minorHAnsi" w:cs="Arial"/>
          <w:color w:val="auto"/>
          <w:lang w:val="pt-BR"/>
        </w:rPr>
      </w:pPr>
      <w:r w:rsidRPr="008D77C2">
        <w:rPr>
          <w:rFonts w:asciiTheme="minorHAnsi" w:hAnsiTheme="minorHAnsi" w:cs="Arial"/>
          <w:color w:val="auto"/>
          <w:lang w:val="pt-BR"/>
        </w:rPr>
        <w:t>Garantias</w:t>
      </w:r>
    </w:p>
    <w:p w14:paraId="7D9525EF" w14:textId="77777777" w:rsidR="008D77C2" w:rsidRPr="008D77C2" w:rsidRDefault="008D77C2" w:rsidP="008D77C2">
      <w:pPr>
        <w:spacing w:after="0" w:line="240" w:lineRule="auto"/>
        <w:jc w:val="both"/>
        <w:textAlignment w:val="center"/>
        <w:rPr>
          <w:rFonts w:cs="Arial"/>
          <w:color w:val="333333"/>
        </w:rPr>
      </w:pPr>
      <w:r w:rsidRPr="008D77C2">
        <w:rPr>
          <w:rFonts w:cs="Arial"/>
          <w:color w:val="333333"/>
        </w:rPr>
        <w:t>Negociadas entre o banco emissor e o cliente, na análise de crédito para concessão do cartão.</w:t>
      </w:r>
    </w:p>
    <w:p w14:paraId="13143CC9" w14:textId="77777777" w:rsidR="008D77C2" w:rsidRDefault="008D77C2" w:rsidP="008D77C2">
      <w:pPr>
        <w:pStyle w:val="Ttulo3"/>
        <w:spacing w:before="0" w:line="240" w:lineRule="auto"/>
        <w:jc w:val="both"/>
        <w:textAlignment w:val="center"/>
        <w:rPr>
          <w:rFonts w:asciiTheme="minorHAnsi" w:hAnsiTheme="minorHAnsi" w:cs="Arial"/>
          <w:color w:val="207136"/>
          <w:lang w:val="pt-BR"/>
        </w:rPr>
      </w:pPr>
    </w:p>
    <w:p w14:paraId="13936111" w14:textId="2D0BE744" w:rsidR="005E04D1" w:rsidRPr="008D77C2" w:rsidRDefault="005E04D1" w:rsidP="008D77C2">
      <w:pPr>
        <w:spacing w:after="0" w:line="240" w:lineRule="auto"/>
        <w:jc w:val="both"/>
        <w:rPr>
          <w:rFonts w:cstheme="minorHAnsi"/>
        </w:rPr>
      </w:pPr>
      <w:r w:rsidRPr="008D77C2">
        <w:rPr>
          <w:rFonts w:cstheme="minorHAnsi"/>
        </w:rPr>
        <w:br w:type="page"/>
      </w:r>
    </w:p>
    <w:p w14:paraId="2B5430C1" w14:textId="77777777" w:rsidR="00091D6E" w:rsidRPr="004A4A3A" w:rsidRDefault="00091D6E" w:rsidP="006669EC">
      <w:pPr>
        <w:pStyle w:val="Default"/>
        <w:jc w:val="both"/>
        <w:rPr>
          <w:rFonts w:asciiTheme="minorHAnsi" w:hAnsiTheme="minorHAnsi" w:cstheme="minorHAnsi"/>
          <w:color w:val="auto"/>
          <w:sz w:val="22"/>
          <w:szCs w:val="22"/>
        </w:rPr>
      </w:pPr>
    </w:p>
    <w:p w14:paraId="42887FDF" w14:textId="5FD31762" w:rsidR="003B5402" w:rsidRPr="004A4A3A" w:rsidRDefault="005F0411" w:rsidP="006669EC">
      <w:pPr>
        <w:widowControl w:val="0"/>
        <w:autoSpaceDE w:val="0"/>
        <w:autoSpaceDN w:val="0"/>
        <w:adjustRightInd w:val="0"/>
        <w:spacing w:after="0" w:line="240" w:lineRule="auto"/>
        <w:jc w:val="both"/>
        <w:rPr>
          <w:rFonts w:cs="Arial"/>
          <w:b/>
          <w:bCs/>
          <w:color w:val="C00000"/>
        </w:rPr>
      </w:pPr>
      <w:r w:rsidRPr="004A4A3A">
        <w:rPr>
          <w:rFonts w:cstheme="minorHAnsi"/>
          <w:b/>
          <w:color w:val="C00000"/>
        </w:rPr>
        <w:t>FINEP – FINANCIADORA DE ESTUDOS E PROJETOS</w:t>
      </w:r>
      <w:r w:rsidRPr="004A4A3A">
        <w:rPr>
          <w:color w:val="C00000"/>
        </w:rPr>
        <w:t xml:space="preserve"> </w:t>
      </w:r>
    </w:p>
    <w:p w14:paraId="099E5C2A" w14:textId="77777777" w:rsidR="00BE6125" w:rsidRPr="004A4A3A" w:rsidRDefault="00BE6125" w:rsidP="006669EC">
      <w:pPr>
        <w:widowControl w:val="0"/>
        <w:autoSpaceDE w:val="0"/>
        <w:autoSpaceDN w:val="0"/>
        <w:adjustRightInd w:val="0"/>
        <w:spacing w:after="0" w:line="240" w:lineRule="auto"/>
        <w:jc w:val="both"/>
        <w:rPr>
          <w:rFonts w:cs="Verdana"/>
          <w:highlight w:val="yellow"/>
        </w:rPr>
      </w:pPr>
    </w:p>
    <w:p w14:paraId="1B427C0B" w14:textId="77777777" w:rsidR="00BE6125" w:rsidRPr="004A4A3A" w:rsidRDefault="003B5402" w:rsidP="006669EC">
      <w:pPr>
        <w:widowControl w:val="0"/>
        <w:autoSpaceDE w:val="0"/>
        <w:autoSpaceDN w:val="0"/>
        <w:adjustRightInd w:val="0"/>
        <w:spacing w:after="0" w:line="240" w:lineRule="auto"/>
        <w:jc w:val="both"/>
        <w:rPr>
          <w:rFonts w:cs="Verdana"/>
          <w:color w:val="1A1A1A"/>
        </w:rPr>
      </w:pPr>
      <w:r w:rsidRPr="004A4A3A">
        <w:rPr>
          <w:rFonts w:cs="Verdana"/>
        </w:rPr>
        <w:t>Os financiamentos reembolsáveis são realizados com recursos próprios ou provenientes de repasses de outras fontes. </w:t>
      </w:r>
      <w:r w:rsidRPr="004A4A3A">
        <w:rPr>
          <w:rFonts w:cs="Verdana"/>
          <w:color w:val="1A1A1A"/>
        </w:rPr>
        <w:t xml:space="preserve">As empresas e outras organizações interessadas em obter crédito podem apresentar seus planos </w:t>
      </w:r>
      <w:r w:rsidR="006E3848" w:rsidRPr="004A4A3A">
        <w:rPr>
          <w:rFonts w:cs="Verdana"/>
          <w:color w:val="1A1A1A"/>
        </w:rPr>
        <w:t>de negócios</w:t>
      </w:r>
      <w:r w:rsidRPr="004A4A3A">
        <w:rPr>
          <w:rFonts w:cs="Verdana"/>
          <w:color w:val="1A1A1A"/>
        </w:rPr>
        <w:t xml:space="preserve"> de inovação à Finep a qualquer tempo. </w:t>
      </w:r>
    </w:p>
    <w:p w14:paraId="609D8218" w14:textId="77777777" w:rsidR="00BE6125" w:rsidRPr="004A4A3A" w:rsidRDefault="00BE6125" w:rsidP="006669EC">
      <w:pPr>
        <w:widowControl w:val="0"/>
        <w:autoSpaceDE w:val="0"/>
        <w:autoSpaceDN w:val="0"/>
        <w:adjustRightInd w:val="0"/>
        <w:spacing w:after="0" w:line="240" w:lineRule="auto"/>
        <w:jc w:val="both"/>
        <w:rPr>
          <w:rFonts w:cs="Verdana"/>
          <w:highlight w:val="yellow"/>
        </w:rPr>
      </w:pPr>
    </w:p>
    <w:p w14:paraId="1594B33B" w14:textId="77777777" w:rsidR="00BE6125" w:rsidRPr="004A4A3A" w:rsidRDefault="00BE6125" w:rsidP="006669EC">
      <w:pPr>
        <w:widowControl w:val="0"/>
        <w:autoSpaceDE w:val="0"/>
        <w:autoSpaceDN w:val="0"/>
        <w:adjustRightInd w:val="0"/>
        <w:spacing w:after="0" w:line="240" w:lineRule="auto"/>
        <w:jc w:val="both"/>
        <w:rPr>
          <w:rFonts w:cs="Verdana"/>
        </w:rPr>
      </w:pPr>
      <w:r w:rsidRPr="004A4A3A">
        <w:rPr>
          <w:rFonts w:cs="Verdana"/>
        </w:rPr>
        <w:t xml:space="preserve">Como financiamento reembolsável, entende-se crédito concedido a </w:t>
      </w:r>
      <w:r w:rsidR="003B408B" w:rsidRPr="004A4A3A">
        <w:rPr>
          <w:rFonts w:cs="Verdana"/>
        </w:rPr>
        <w:t>empresa</w:t>
      </w:r>
      <w:r w:rsidRPr="004A4A3A">
        <w:rPr>
          <w:rFonts w:cs="Verdana"/>
        </w:rPr>
        <w:t>s que demonstrem capacidade de pagamento e condições para desenvolver projetos de P,D&amp;I. Os prazos de carência e amortização são calculados em função da combinação entre os prazos de execução dos projetos, sua geração de caixa e a capacidade de pagamento da empresa.</w:t>
      </w:r>
    </w:p>
    <w:p w14:paraId="04AC901D" w14:textId="77777777" w:rsidR="00BE6125" w:rsidRPr="004A4A3A" w:rsidRDefault="00BE6125" w:rsidP="006669EC">
      <w:pPr>
        <w:widowControl w:val="0"/>
        <w:autoSpaceDE w:val="0"/>
        <w:autoSpaceDN w:val="0"/>
        <w:adjustRightInd w:val="0"/>
        <w:spacing w:after="0" w:line="240" w:lineRule="auto"/>
        <w:jc w:val="both"/>
        <w:rPr>
          <w:rFonts w:cs="Verdana"/>
          <w:color w:val="1A1A1A"/>
          <w:highlight w:val="yellow"/>
        </w:rPr>
      </w:pPr>
    </w:p>
    <w:p w14:paraId="6B216C6B" w14:textId="7E7F995F" w:rsidR="00B76EDF" w:rsidRPr="004A4A3A" w:rsidRDefault="005D16ED" w:rsidP="006669EC">
      <w:pPr>
        <w:widowControl w:val="0"/>
        <w:autoSpaceDE w:val="0"/>
        <w:autoSpaceDN w:val="0"/>
        <w:adjustRightInd w:val="0"/>
        <w:spacing w:after="0" w:line="240" w:lineRule="auto"/>
        <w:jc w:val="both"/>
        <w:rPr>
          <w:rFonts w:cs="Verdana"/>
          <w:color w:val="1A1A1A"/>
        </w:rPr>
      </w:pPr>
      <w:r w:rsidRPr="004A4A3A">
        <w:rPr>
          <w:rFonts w:cs="Verdana"/>
          <w:color w:val="1A1A1A"/>
        </w:rPr>
        <w:t>Desde</w:t>
      </w:r>
      <w:r w:rsidR="003B5402" w:rsidRPr="004A4A3A">
        <w:rPr>
          <w:rFonts w:cs="Verdana"/>
          <w:color w:val="1A1A1A"/>
        </w:rPr>
        <w:t xml:space="preserve"> setembro de 2013, as empresas devem </w:t>
      </w:r>
      <w:r w:rsidR="003B5402" w:rsidRPr="004A4A3A">
        <w:rPr>
          <w:rFonts w:cs="Verdana"/>
        </w:rPr>
        <w:t>acessar o</w:t>
      </w:r>
      <w:r w:rsidR="003B5402" w:rsidRPr="004A4A3A">
        <w:rPr>
          <w:rFonts w:cs="Verdana"/>
          <w:color w:val="4F81BD" w:themeColor="accent1"/>
        </w:rPr>
        <w:t xml:space="preserve"> </w:t>
      </w:r>
      <w:hyperlink r:id="rId51" w:history="1">
        <w:r w:rsidR="003B5402" w:rsidRPr="004A4A3A">
          <w:rPr>
            <w:rFonts w:cs="Verdana"/>
            <w:bCs/>
            <w:color w:val="4F81BD" w:themeColor="accent1"/>
          </w:rPr>
          <w:t>hotsite FINEP 30 dias</w:t>
        </w:r>
      </w:hyperlink>
      <w:r w:rsidRPr="004A4A3A">
        <w:rPr>
          <w:rStyle w:val="Refdenotaderodap"/>
          <w:rFonts w:cs="Verdana"/>
          <w:bCs/>
          <w:color w:val="4F81BD" w:themeColor="accent1"/>
        </w:rPr>
        <w:footnoteReference w:id="16"/>
      </w:r>
      <w:r w:rsidR="003B5402" w:rsidRPr="004A4A3A">
        <w:rPr>
          <w:rFonts w:cs="Verdana"/>
          <w:color w:val="1A1A1A"/>
        </w:rPr>
        <w:t>, onde estão todas as informações necessárias para a obtenção de financiamento para investimento em inovação sob a forma de crédito.</w:t>
      </w:r>
      <w:r w:rsidR="00451C7B" w:rsidRPr="004A4A3A">
        <w:rPr>
          <w:rFonts w:cs="Verdana"/>
          <w:color w:val="1A1A1A"/>
        </w:rPr>
        <w:t xml:space="preserve"> </w:t>
      </w:r>
    </w:p>
    <w:p w14:paraId="7C493470" w14:textId="77777777" w:rsidR="00570E72" w:rsidRPr="004A4A3A" w:rsidRDefault="00570E72" w:rsidP="006669EC">
      <w:pPr>
        <w:widowControl w:val="0"/>
        <w:autoSpaceDE w:val="0"/>
        <w:autoSpaceDN w:val="0"/>
        <w:adjustRightInd w:val="0"/>
        <w:spacing w:after="0" w:line="240" w:lineRule="auto"/>
        <w:jc w:val="both"/>
        <w:rPr>
          <w:rFonts w:cs="Verdana"/>
          <w:color w:val="1A1A1A"/>
        </w:rPr>
      </w:pPr>
    </w:p>
    <w:p w14:paraId="4A7ADC03" w14:textId="77777777" w:rsidR="004357BE" w:rsidRPr="004A4A3A" w:rsidRDefault="004357B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Finep Inova Brasil – Programa de Incentivo à Inovação nas Empresas Brasileiras</w:t>
      </w:r>
    </w:p>
    <w:p w14:paraId="665729B7" w14:textId="77777777" w:rsidR="00570E72" w:rsidRPr="004A4A3A" w:rsidRDefault="00570E72" w:rsidP="006669EC">
      <w:pPr>
        <w:pStyle w:val="Default"/>
        <w:jc w:val="both"/>
        <w:rPr>
          <w:rFonts w:asciiTheme="minorHAnsi" w:hAnsiTheme="minorHAnsi"/>
          <w:color w:val="262626"/>
          <w:sz w:val="22"/>
          <w:szCs w:val="22"/>
        </w:rPr>
      </w:pPr>
    </w:p>
    <w:p w14:paraId="38E84E63" w14:textId="77777777" w:rsidR="00C1073A" w:rsidRPr="004A4A3A" w:rsidRDefault="00C1073A" w:rsidP="006669EC">
      <w:pPr>
        <w:pStyle w:val="Default"/>
        <w:jc w:val="both"/>
        <w:rPr>
          <w:rFonts w:asciiTheme="minorHAnsi" w:hAnsiTheme="minorHAnsi" w:cs="Verdana"/>
          <w:sz w:val="22"/>
          <w:szCs w:val="22"/>
        </w:rPr>
      </w:pPr>
      <w:r w:rsidRPr="004A4A3A">
        <w:rPr>
          <w:rFonts w:asciiTheme="minorHAnsi" w:hAnsiTheme="minorHAnsi"/>
          <w:color w:val="262626"/>
          <w:sz w:val="22"/>
          <w:szCs w:val="22"/>
        </w:rPr>
        <w:t>Programa que tem</w:t>
      </w:r>
      <w:r w:rsidR="00F624B3" w:rsidRPr="004A4A3A">
        <w:rPr>
          <w:rFonts w:asciiTheme="minorHAnsi" w:hAnsiTheme="minorHAnsi" w:cs="Verdana"/>
          <w:sz w:val="22"/>
          <w:szCs w:val="22"/>
        </w:rPr>
        <w:t xml:space="preserve"> por objetivo o apoio aos p</w:t>
      </w:r>
      <w:r w:rsidRPr="004A4A3A">
        <w:rPr>
          <w:rFonts w:asciiTheme="minorHAnsi" w:hAnsiTheme="minorHAnsi" w:cs="Verdana"/>
          <w:sz w:val="22"/>
          <w:szCs w:val="22"/>
        </w:rPr>
        <w:t xml:space="preserve">lanos de </w:t>
      </w:r>
      <w:r w:rsidR="00F624B3" w:rsidRPr="004A4A3A">
        <w:rPr>
          <w:rFonts w:asciiTheme="minorHAnsi" w:hAnsiTheme="minorHAnsi" w:cs="Verdana"/>
          <w:sz w:val="22"/>
          <w:szCs w:val="22"/>
        </w:rPr>
        <w:t>investimentos estratégicos em inovação das empresas b</w:t>
      </w:r>
      <w:r w:rsidRPr="004A4A3A">
        <w:rPr>
          <w:rFonts w:asciiTheme="minorHAnsi" w:hAnsiTheme="minorHAnsi" w:cs="Verdana"/>
          <w:sz w:val="22"/>
          <w:szCs w:val="22"/>
        </w:rPr>
        <w:t xml:space="preserve">rasileiras, detalhados em metas e objetivos pretendidos durante o período de tempo do financiamento, em consonância com </w:t>
      </w:r>
      <w:r w:rsidR="00F624B3" w:rsidRPr="004A4A3A">
        <w:rPr>
          <w:rFonts w:asciiTheme="minorHAnsi" w:hAnsiTheme="minorHAnsi" w:cs="Verdana"/>
          <w:sz w:val="22"/>
          <w:szCs w:val="22"/>
        </w:rPr>
        <w:t xml:space="preserve">o Plano Brasil Maior, do Governo Federal, </w:t>
      </w:r>
      <w:r w:rsidRPr="004A4A3A">
        <w:rPr>
          <w:rFonts w:asciiTheme="minorHAnsi" w:hAnsiTheme="minorHAnsi" w:cs="Verdana"/>
          <w:sz w:val="22"/>
          <w:szCs w:val="22"/>
        </w:rPr>
        <w:t>e as seguintes diretrizes:</w:t>
      </w:r>
    </w:p>
    <w:p w14:paraId="4313FDF0" w14:textId="77777777" w:rsidR="00C1073A" w:rsidRPr="004A4A3A" w:rsidRDefault="00F624B3" w:rsidP="001A345F">
      <w:pPr>
        <w:pStyle w:val="Default"/>
        <w:numPr>
          <w:ilvl w:val="0"/>
          <w:numId w:val="87"/>
        </w:numPr>
        <w:ind w:left="851" w:hanging="284"/>
        <w:jc w:val="both"/>
        <w:rPr>
          <w:rFonts w:asciiTheme="minorHAnsi" w:hAnsiTheme="minorHAnsi" w:cs="Verdana"/>
          <w:sz w:val="22"/>
          <w:szCs w:val="22"/>
        </w:rPr>
      </w:pPr>
      <w:r w:rsidRPr="004A4A3A">
        <w:rPr>
          <w:rFonts w:asciiTheme="minorHAnsi" w:hAnsiTheme="minorHAnsi" w:cs="Verdana"/>
          <w:sz w:val="22"/>
          <w:szCs w:val="22"/>
        </w:rPr>
        <w:t>A</w:t>
      </w:r>
      <w:r w:rsidR="00C1073A" w:rsidRPr="004A4A3A">
        <w:rPr>
          <w:rFonts w:asciiTheme="minorHAnsi" w:hAnsiTheme="minorHAnsi" w:cs="Verdana"/>
          <w:sz w:val="22"/>
          <w:szCs w:val="22"/>
        </w:rPr>
        <w:t>umento de competiti</w:t>
      </w:r>
      <w:r w:rsidRPr="004A4A3A">
        <w:rPr>
          <w:rFonts w:asciiTheme="minorHAnsi" w:hAnsiTheme="minorHAnsi" w:cs="Verdana"/>
          <w:sz w:val="22"/>
          <w:szCs w:val="22"/>
        </w:rPr>
        <w:t>vidade nacional e internacional</w:t>
      </w:r>
    </w:p>
    <w:p w14:paraId="7101AF16" w14:textId="77777777" w:rsidR="00C1073A" w:rsidRPr="004A4A3A" w:rsidRDefault="00F624B3" w:rsidP="001A345F">
      <w:pPr>
        <w:pStyle w:val="Default"/>
        <w:numPr>
          <w:ilvl w:val="0"/>
          <w:numId w:val="87"/>
        </w:numPr>
        <w:ind w:left="851" w:hanging="284"/>
        <w:jc w:val="both"/>
        <w:rPr>
          <w:rFonts w:asciiTheme="minorHAnsi" w:hAnsiTheme="minorHAnsi" w:cs="Verdana"/>
          <w:sz w:val="22"/>
          <w:szCs w:val="22"/>
        </w:rPr>
      </w:pPr>
      <w:r w:rsidRPr="004A4A3A">
        <w:rPr>
          <w:rFonts w:asciiTheme="minorHAnsi" w:hAnsiTheme="minorHAnsi" w:cs="Verdana"/>
          <w:sz w:val="22"/>
          <w:szCs w:val="22"/>
        </w:rPr>
        <w:t>I</w:t>
      </w:r>
      <w:r w:rsidR="00C1073A" w:rsidRPr="004A4A3A">
        <w:rPr>
          <w:rFonts w:asciiTheme="minorHAnsi" w:hAnsiTheme="minorHAnsi" w:cs="Verdana"/>
          <w:sz w:val="22"/>
          <w:szCs w:val="22"/>
        </w:rPr>
        <w:t>ncremento de atividades de pesquisa e desenvolvimento realizadas no país e cujos investimentos sejam compatíveis com a dinâmica tecno</w:t>
      </w:r>
      <w:r w:rsidRPr="004A4A3A">
        <w:rPr>
          <w:rFonts w:asciiTheme="minorHAnsi" w:hAnsiTheme="minorHAnsi" w:cs="Verdana"/>
          <w:sz w:val="22"/>
          <w:szCs w:val="22"/>
        </w:rPr>
        <w:t>lógica dos setores em que atuam</w:t>
      </w:r>
    </w:p>
    <w:p w14:paraId="68A6C318" w14:textId="77777777" w:rsidR="00C1073A" w:rsidRPr="004A4A3A" w:rsidRDefault="00F624B3" w:rsidP="001A345F">
      <w:pPr>
        <w:pStyle w:val="Default"/>
        <w:numPr>
          <w:ilvl w:val="0"/>
          <w:numId w:val="87"/>
        </w:numPr>
        <w:ind w:left="851" w:hanging="284"/>
        <w:jc w:val="both"/>
        <w:rPr>
          <w:rFonts w:asciiTheme="minorHAnsi" w:hAnsiTheme="minorHAnsi" w:cs="Verdana"/>
          <w:sz w:val="22"/>
          <w:szCs w:val="22"/>
        </w:rPr>
      </w:pPr>
      <w:r w:rsidRPr="004A4A3A">
        <w:rPr>
          <w:rFonts w:asciiTheme="minorHAnsi" w:hAnsiTheme="minorHAnsi" w:cs="Verdana"/>
          <w:sz w:val="22"/>
          <w:szCs w:val="22"/>
        </w:rPr>
        <w:t>I</w:t>
      </w:r>
      <w:r w:rsidR="00C1073A" w:rsidRPr="004A4A3A">
        <w:rPr>
          <w:rFonts w:asciiTheme="minorHAnsi" w:hAnsiTheme="minorHAnsi" w:cs="Verdana"/>
          <w:sz w:val="22"/>
          <w:szCs w:val="22"/>
        </w:rPr>
        <w:t>novação com relevância regional ou inserida em arranjos produtivos locais, objeto de programas do Ministério da</w:t>
      </w:r>
      <w:r w:rsidRPr="004A4A3A">
        <w:rPr>
          <w:rFonts w:asciiTheme="minorHAnsi" w:hAnsiTheme="minorHAnsi" w:cs="Verdana"/>
          <w:sz w:val="22"/>
          <w:szCs w:val="22"/>
        </w:rPr>
        <w:t xml:space="preserve"> Ciência, Tecnologia e Inovação</w:t>
      </w:r>
    </w:p>
    <w:p w14:paraId="60976355" w14:textId="77777777" w:rsidR="00C1073A" w:rsidRPr="004A4A3A" w:rsidRDefault="00F624B3" w:rsidP="001A345F">
      <w:pPr>
        <w:pStyle w:val="Default"/>
        <w:numPr>
          <w:ilvl w:val="0"/>
          <w:numId w:val="87"/>
        </w:numPr>
        <w:ind w:left="851" w:hanging="284"/>
        <w:jc w:val="both"/>
        <w:rPr>
          <w:rFonts w:asciiTheme="minorHAnsi" w:hAnsiTheme="minorHAnsi" w:cs="Verdana"/>
          <w:sz w:val="22"/>
          <w:szCs w:val="22"/>
        </w:rPr>
      </w:pPr>
      <w:r w:rsidRPr="004A4A3A">
        <w:rPr>
          <w:rFonts w:asciiTheme="minorHAnsi" w:hAnsiTheme="minorHAnsi" w:cs="Verdana"/>
          <w:sz w:val="22"/>
          <w:szCs w:val="22"/>
        </w:rPr>
        <w:t>C</w:t>
      </w:r>
      <w:r w:rsidR="00C1073A" w:rsidRPr="004A4A3A">
        <w:rPr>
          <w:rFonts w:asciiTheme="minorHAnsi" w:hAnsiTheme="minorHAnsi" w:cs="Verdana"/>
          <w:sz w:val="22"/>
          <w:szCs w:val="22"/>
        </w:rPr>
        <w:t>ontribuição mensurável para o adensamento tecnológico e di</w:t>
      </w:r>
      <w:r w:rsidRPr="004A4A3A">
        <w:rPr>
          <w:rFonts w:asciiTheme="minorHAnsi" w:hAnsiTheme="minorHAnsi" w:cs="Verdana"/>
          <w:sz w:val="22"/>
          <w:szCs w:val="22"/>
        </w:rPr>
        <w:t>namização de cadeias produtivas</w:t>
      </w:r>
    </w:p>
    <w:p w14:paraId="2ACA9822" w14:textId="77777777" w:rsidR="00F624B3" w:rsidRPr="004A4A3A" w:rsidRDefault="00F624B3" w:rsidP="001A345F">
      <w:pPr>
        <w:pStyle w:val="Default"/>
        <w:numPr>
          <w:ilvl w:val="0"/>
          <w:numId w:val="87"/>
        </w:numPr>
        <w:ind w:left="851" w:hanging="284"/>
        <w:jc w:val="both"/>
        <w:rPr>
          <w:rFonts w:asciiTheme="minorHAnsi" w:hAnsiTheme="minorHAnsi" w:cs="Verdana"/>
          <w:sz w:val="22"/>
          <w:szCs w:val="22"/>
        </w:rPr>
      </w:pPr>
      <w:r w:rsidRPr="004A4A3A">
        <w:rPr>
          <w:rFonts w:asciiTheme="minorHAnsi" w:hAnsiTheme="minorHAnsi" w:cs="Verdana"/>
          <w:sz w:val="22"/>
          <w:szCs w:val="22"/>
        </w:rPr>
        <w:t>Parceria com universidades e/ou instituições de pesquisa do país</w:t>
      </w:r>
    </w:p>
    <w:p w14:paraId="393B2B8A" w14:textId="77777777" w:rsidR="001A17E5" w:rsidRPr="004A4A3A" w:rsidRDefault="001A17E5" w:rsidP="006669EC">
      <w:pPr>
        <w:pStyle w:val="Default"/>
        <w:jc w:val="both"/>
        <w:rPr>
          <w:rFonts w:asciiTheme="minorHAnsi" w:hAnsiTheme="minorHAnsi" w:cs="Verdana"/>
          <w:sz w:val="22"/>
          <w:szCs w:val="22"/>
        </w:rPr>
      </w:pPr>
    </w:p>
    <w:p w14:paraId="2E022925" w14:textId="77777777" w:rsidR="001A17E5" w:rsidRPr="004A4A3A" w:rsidRDefault="001A17E5" w:rsidP="006669EC">
      <w:pPr>
        <w:pStyle w:val="Default"/>
        <w:jc w:val="both"/>
        <w:rPr>
          <w:rFonts w:asciiTheme="minorHAnsi" w:hAnsiTheme="minorHAnsi" w:cs="Verdana"/>
          <w:sz w:val="22"/>
          <w:szCs w:val="22"/>
        </w:rPr>
      </w:pPr>
      <w:r w:rsidRPr="004A4A3A">
        <w:rPr>
          <w:rFonts w:asciiTheme="minorHAnsi" w:hAnsiTheme="minorHAnsi" w:cs="Verdana"/>
          <w:sz w:val="22"/>
          <w:szCs w:val="22"/>
        </w:rPr>
        <w:t>O apoio acontece por meio de financiamento com encargos reduzidos para a realização de projetos de pesquisa, desenvolvimento e inovação nas empresas brasileiras. As operações de crédito nesta modalidade são praticadas com encargos financeiros que dependem das características dos projetos.</w:t>
      </w:r>
    </w:p>
    <w:p w14:paraId="23F14C61" w14:textId="77777777" w:rsidR="007A3799" w:rsidRPr="004A4A3A" w:rsidRDefault="007A3799" w:rsidP="006669EC">
      <w:pPr>
        <w:pStyle w:val="Default"/>
        <w:jc w:val="both"/>
        <w:rPr>
          <w:rFonts w:asciiTheme="minorHAnsi" w:hAnsiTheme="minorHAnsi"/>
          <w:color w:val="262626"/>
          <w:sz w:val="22"/>
          <w:szCs w:val="22"/>
        </w:rPr>
      </w:pPr>
    </w:p>
    <w:p w14:paraId="7B0BFA34" w14:textId="77777777" w:rsidR="008E3ECC" w:rsidRPr="004A4A3A" w:rsidRDefault="008E3ECC"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158A9C59" w14:textId="775C8549" w:rsidR="008E3ECC" w:rsidRPr="004A4A3A" w:rsidRDefault="008E3ECC" w:rsidP="006669EC">
      <w:pPr>
        <w:pStyle w:val="Default"/>
        <w:jc w:val="both"/>
        <w:rPr>
          <w:rFonts w:asciiTheme="minorHAnsi" w:hAnsiTheme="minorHAnsi" w:cstheme="minorHAnsi"/>
          <w:color w:val="008000"/>
          <w:sz w:val="22"/>
          <w:szCs w:val="22"/>
        </w:rPr>
      </w:pPr>
      <w:r w:rsidRPr="004A4A3A">
        <w:rPr>
          <w:rFonts w:asciiTheme="minorHAnsi" w:hAnsiTheme="minorHAnsi" w:cstheme="minorHAnsi"/>
          <w:color w:val="008000"/>
          <w:sz w:val="22"/>
          <w:szCs w:val="22"/>
        </w:rPr>
        <w:t>Médias, médias-grandes e grandes empresas</w:t>
      </w:r>
      <w:r w:rsidR="004B01BD" w:rsidRPr="004A4A3A">
        <w:rPr>
          <w:rStyle w:val="Refdenotaderodap"/>
          <w:rFonts w:asciiTheme="minorHAnsi" w:hAnsiTheme="minorHAnsi" w:cstheme="minorHAnsi"/>
          <w:color w:val="008000"/>
          <w:sz w:val="22"/>
          <w:szCs w:val="22"/>
        </w:rPr>
        <w:footnoteReference w:id="17"/>
      </w:r>
      <w:r w:rsidRPr="004A4A3A">
        <w:rPr>
          <w:rFonts w:asciiTheme="minorHAnsi" w:hAnsiTheme="minorHAnsi" w:cstheme="minorHAnsi"/>
          <w:color w:val="008000"/>
          <w:sz w:val="22"/>
          <w:szCs w:val="22"/>
        </w:rPr>
        <w:t>.</w:t>
      </w:r>
    </w:p>
    <w:p w14:paraId="019CB4C3" w14:textId="77777777" w:rsidR="00F17EF9" w:rsidRPr="004A4A3A" w:rsidRDefault="00F17EF9" w:rsidP="006669EC">
      <w:pPr>
        <w:pStyle w:val="Default"/>
        <w:jc w:val="both"/>
        <w:rPr>
          <w:rFonts w:asciiTheme="minorHAnsi" w:hAnsiTheme="minorHAnsi" w:cstheme="minorHAnsi"/>
          <w:b/>
          <w:color w:val="auto"/>
          <w:sz w:val="22"/>
          <w:szCs w:val="22"/>
        </w:rPr>
      </w:pPr>
    </w:p>
    <w:p w14:paraId="73CF59AE" w14:textId="77777777" w:rsidR="004357BE" w:rsidRPr="004A4A3A" w:rsidRDefault="00E152BF"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Linhas </w:t>
      </w:r>
      <w:r w:rsidR="00F17EF9" w:rsidRPr="004A4A3A">
        <w:rPr>
          <w:rFonts w:asciiTheme="minorHAnsi" w:hAnsiTheme="minorHAnsi" w:cstheme="minorHAnsi"/>
          <w:b/>
          <w:color w:val="auto"/>
          <w:sz w:val="22"/>
          <w:szCs w:val="22"/>
        </w:rPr>
        <w:t>de ação</w:t>
      </w:r>
      <w:r w:rsidR="004357BE" w:rsidRPr="004A4A3A">
        <w:rPr>
          <w:rFonts w:asciiTheme="minorHAnsi" w:hAnsiTheme="minorHAnsi" w:cstheme="minorHAnsi"/>
          <w:b/>
          <w:color w:val="auto"/>
          <w:sz w:val="22"/>
          <w:szCs w:val="22"/>
        </w:rPr>
        <w:t>:</w:t>
      </w:r>
    </w:p>
    <w:p w14:paraId="74B054EE" w14:textId="77777777" w:rsidR="007A3799" w:rsidRPr="004A4A3A" w:rsidRDefault="00EB6C04" w:rsidP="006669EC">
      <w:pPr>
        <w:widowControl w:val="0"/>
        <w:autoSpaceDE w:val="0"/>
        <w:autoSpaceDN w:val="0"/>
        <w:adjustRightInd w:val="0"/>
        <w:spacing w:after="0" w:line="240" w:lineRule="auto"/>
        <w:jc w:val="both"/>
        <w:rPr>
          <w:rFonts w:cs="Arial"/>
        </w:rPr>
      </w:pPr>
      <w:r w:rsidRPr="004A4A3A">
        <w:rPr>
          <w:rFonts w:cs="Arial"/>
        </w:rPr>
        <w:t>O apoio da Fi</w:t>
      </w:r>
      <w:r w:rsidR="00161C10" w:rsidRPr="004A4A3A">
        <w:rPr>
          <w:rFonts w:cs="Arial"/>
        </w:rPr>
        <w:t>nep à inovação das empresas brasileiras, por meio de financiamento reembolsável, ocorre dentro das seguintes linhas de ação:</w:t>
      </w:r>
    </w:p>
    <w:p w14:paraId="2BB7296B" w14:textId="77777777" w:rsidR="00EB30F6" w:rsidRPr="004A4A3A" w:rsidRDefault="00517CDF" w:rsidP="001A345F">
      <w:pPr>
        <w:pStyle w:val="PargrafodaLista"/>
        <w:widowControl w:val="0"/>
        <w:numPr>
          <w:ilvl w:val="0"/>
          <w:numId w:val="88"/>
        </w:numPr>
        <w:autoSpaceDE w:val="0"/>
        <w:autoSpaceDN w:val="0"/>
        <w:adjustRightInd w:val="0"/>
        <w:spacing w:after="0" w:line="240" w:lineRule="auto"/>
        <w:ind w:left="851" w:hanging="284"/>
        <w:jc w:val="both"/>
        <w:rPr>
          <w:rFonts w:cs="Verdana"/>
        </w:rPr>
      </w:pPr>
      <w:r w:rsidRPr="004A4A3A">
        <w:rPr>
          <w:rFonts w:cs="Arial"/>
        </w:rPr>
        <w:t>Inovação pioneira</w:t>
      </w:r>
      <w:r w:rsidR="00EB30F6" w:rsidRPr="004A4A3A">
        <w:rPr>
          <w:rFonts w:cs="Arial"/>
        </w:rPr>
        <w:t xml:space="preserve"> – tem como </w:t>
      </w:r>
      <w:r w:rsidR="00EB30F6" w:rsidRPr="004A4A3A">
        <w:rPr>
          <w:rFonts w:cs="Verdana"/>
        </w:rPr>
        <w:t xml:space="preserve">objetivo o apoio a todo o ciclo de desenvolvimento tecnológico, desde a pesquisa básica ao desenvolvimento de mercados para produtos, processos e serviços inovadores, sendo imprescindível que o resultado final seja, pelo </w:t>
      </w:r>
      <w:r w:rsidR="00EB30F6" w:rsidRPr="004A4A3A">
        <w:rPr>
          <w:rFonts w:cs="Verdana"/>
        </w:rPr>
        <w:lastRenderedPageBreak/>
        <w:t>menos, uma inovação para o mercado nacional. Também podem ser admitidos projetos cujos resultados, embora não caracterizem uma inovação pioneira, contribuam significativamente para o aumento da oferta em setores concentrados, considerados estratégicos pelas ênfases governamentais, e nos quais a tecnologia comumente se caracterize como uma barreira à entrada</w:t>
      </w:r>
    </w:p>
    <w:p w14:paraId="2CBCCA8F" w14:textId="77777777" w:rsidR="00EB30F6" w:rsidRPr="004A4A3A" w:rsidRDefault="00517CDF" w:rsidP="001A345F">
      <w:pPr>
        <w:pStyle w:val="PargrafodaLista"/>
        <w:widowControl w:val="0"/>
        <w:numPr>
          <w:ilvl w:val="0"/>
          <w:numId w:val="88"/>
        </w:numPr>
        <w:autoSpaceDE w:val="0"/>
        <w:autoSpaceDN w:val="0"/>
        <w:adjustRightInd w:val="0"/>
        <w:spacing w:after="0" w:line="240" w:lineRule="auto"/>
        <w:ind w:left="851" w:hanging="284"/>
        <w:jc w:val="both"/>
        <w:rPr>
          <w:rFonts w:cs="Verdana"/>
        </w:rPr>
      </w:pPr>
      <w:r w:rsidRPr="004A4A3A">
        <w:rPr>
          <w:rFonts w:cs="Arial"/>
        </w:rPr>
        <w:t xml:space="preserve">Inovação </w:t>
      </w:r>
      <w:r w:rsidR="00EB30F6" w:rsidRPr="004A4A3A">
        <w:rPr>
          <w:rFonts w:cs="Arial"/>
        </w:rPr>
        <w:t>contín</w:t>
      </w:r>
      <w:r w:rsidRPr="004A4A3A">
        <w:rPr>
          <w:rFonts w:cs="Arial"/>
        </w:rPr>
        <w:t>ua</w:t>
      </w:r>
      <w:r w:rsidR="00EB30F6" w:rsidRPr="004A4A3A">
        <w:rPr>
          <w:rFonts w:cs="Arial"/>
        </w:rPr>
        <w:t xml:space="preserve"> – apoio </w:t>
      </w:r>
      <w:r w:rsidR="00EB30F6" w:rsidRPr="004A4A3A">
        <w:rPr>
          <w:rFonts w:cs="Verdana"/>
          <w:bCs/>
        </w:rPr>
        <w:t>a</w:t>
      </w:r>
      <w:r w:rsidR="00EB30F6" w:rsidRPr="004A4A3A">
        <w:rPr>
          <w:rFonts w:cs="Verdana"/>
        </w:rPr>
        <w:t xml:space="preserve"> empresas que desejem implantar atividades de P&amp;D e/ou programas de investimento contínuo em pesquisa e desenvolvimento tecnológico, por meio da implantação de centros de P&amp;D próprios ou da contratação junto a outros centros de pesquisa nacionais. O objeto dessa linha de ação é o fortalecimento das atividades de P&amp;D compreendidas na estratégia empresarial de médio e longo prazo</w:t>
      </w:r>
    </w:p>
    <w:p w14:paraId="61B39DDF" w14:textId="77777777" w:rsidR="00EB30F6" w:rsidRPr="004A4A3A" w:rsidRDefault="00517CDF" w:rsidP="001A345F">
      <w:pPr>
        <w:pStyle w:val="PargrafodaLista"/>
        <w:widowControl w:val="0"/>
        <w:numPr>
          <w:ilvl w:val="0"/>
          <w:numId w:val="88"/>
        </w:numPr>
        <w:autoSpaceDE w:val="0"/>
        <w:autoSpaceDN w:val="0"/>
        <w:adjustRightInd w:val="0"/>
        <w:spacing w:after="0" w:line="240" w:lineRule="auto"/>
        <w:ind w:left="851" w:hanging="284"/>
        <w:jc w:val="both"/>
        <w:rPr>
          <w:rFonts w:cs="Verdana"/>
        </w:rPr>
      </w:pPr>
      <w:r w:rsidRPr="004A4A3A">
        <w:rPr>
          <w:rFonts w:cs="Arial"/>
          <w:color w:val="262626"/>
        </w:rPr>
        <w:t>Inovação e competitividade</w:t>
      </w:r>
      <w:r w:rsidR="00EB30F6" w:rsidRPr="004A4A3A">
        <w:rPr>
          <w:rFonts w:cs="Arial"/>
          <w:color w:val="262626"/>
        </w:rPr>
        <w:t xml:space="preserve"> – destinado </w:t>
      </w:r>
      <w:r w:rsidR="00EB30F6" w:rsidRPr="004A4A3A">
        <w:rPr>
          <w:rFonts w:cs="Verdana"/>
        </w:rPr>
        <w:t>ao apoio a projetos de desenvolvimento e/ou aperfeiçoamento de produtos, processos e serviços, aquisição e/ou absorção de tecnologias, de modo a consolidar a cultura do investimento em inovação como fator relevante nas estratégias competitivas empresariais</w:t>
      </w:r>
    </w:p>
    <w:p w14:paraId="523939DC" w14:textId="37C8C8C6" w:rsidR="00570E72" w:rsidRPr="004A4A3A" w:rsidRDefault="00517CDF" w:rsidP="001A345F">
      <w:pPr>
        <w:pStyle w:val="PargrafodaLista"/>
        <w:widowControl w:val="0"/>
        <w:numPr>
          <w:ilvl w:val="0"/>
          <w:numId w:val="88"/>
        </w:numPr>
        <w:autoSpaceDE w:val="0"/>
        <w:autoSpaceDN w:val="0"/>
        <w:adjustRightInd w:val="0"/>
        <w:spacing w:after="0" w:line="240" w:lineRule="auto"/>
        <w:ind w:left="851" w:hanging="284"/>
        <w:jc w:val="both"/>
        <w:rPr>
          <w:bCs/>
        </w:rPr>
      </w:pPr>
      <w:r w:rsidRPr="004A4A3A">
        <w:rPr>
          <w:rFonts w:cs="Arial"/>
        </w:rPr>
        <w:t>Tecnologias críticas</w:t>
      </w:r>
      <w:r w:rsidR="00EB30F6" w:rsidRPr="004A4A3A">
        <w:rPr>
          <w:rFonts w:cs="Arial"/>
        </w:rPr>
        <w:t xml:space="preserve"> – aquelas </w:t>
      </w:r>
      <w:r w:rsidR="00EB30F6" w:rsidRPr="004A4A3A">
        <w:rPr>
          <w:rFonts w:cs="Verdana"/>
        </w:rPr>
        <w:t>que visam atender às necessidades econômicas e sociais futuras do país e, por isso, têm longo prazo de maturação, demandam grande esforço de pesquisa e desenvolvimento pela empresa, mobilizam universidades e institutos de pesquisa, combinam complexos conhecimentos científicos e tecnológicos</w:t>
      </w:r>
      <w:r w:rsidR="00F45206" w:rsidRPr="004A4A3A">
        <w:rPr>
          <w:rFonts w:cs="Verdana"/>
        </w:rPr>
        <w:t>. E</w:t>
      </w:r>
      <w:r w:rsidR="00570E72" w:rsidRPr="004A4A3A">
        <w:rPr>
          <w:bCs/>
        </w:rPr>
        <w:t>sta linha é exclusiva para os setores econômicos e áreas do conhecimento considerados pelo Governo Federal como estratégicos para o país. (</w:t>
      </w:r>
      <w:r w:rsidR="00F45206" w:rsidRPr="004A4A3A">
        <w:rPr>
          <w:bCs/>
        </w:rPr>
        <w:t xml:space="preserve">conforme o </w:t>
      </w:r>
      <w:r w:rsidR="00570E72" w:rsidRPr="004A4A3A">
        <w:rPr>
          <w:bCs/>
          <w:color w:val="4F81BD" w:themeColor="accent1"/>
        </w:rPr>
        <w:t>Plano Brasil Maior</w:t>
      </w:r>
      <w:r w:rsidR="00F45206" w:rsidRPr="004A4A3A">
        <w:rPr>
          <w:rStyle w:val="Refdenotaderodap"/>
          <w:bCs/>
          <w:color w:val="4F81BD" w:themeColor="accent1"/>
          <w:u w:val="single"/>
        </w:rPr>
        <w:footnoteReference w:id="18"/>
      </w:r>
      <w:r w:rsidR="00570E72" w:rsidRPr="004A4A3A">
        <w:rPr>
          <w:bCs/>
        </w:rPr>
        <w:t>)</w:t>
      </w:r>
    </w:p>
    <w:p w14:paraId="786D8C4D" w14:textId="05BC7D60" w:rsidR="00E152BF" w:rsidRPr="004A4A3A" w:rsidRDefault="00517CDF" w:rsidP="001A345F">
      <w:pPr>
        <w:pStyle w:val="PargrafodaLista"/>
        <w:widowControl w:val="0"/>
        <w:numPr>
          <w:ilvl w:val="0"/>
          <w:numId w:val="88"/>
        </w:numPr>
        <w:autoSpaceDE w:val="0"/>
        <w:autoSpaceDN w:val="0"/>
        <w:adjustRightInd w:val="0"/>
        <w:spacing w:after="0" w:line="240" w:lineRule="auto"/>
        <w:ind w:left="851" w:hanging="284"/>
        <w:jc w:val="both"/>
        <w:rPr>
          <w:rFonts w:cs="Verdana"/>
        </w:rPr>
      </w:pPr>
      <w:r w:rsidRPr="004A4A3A">
        <w:rPr>
          <w:rFonts w:cs="Arial"/>
        </w:rPr>
        <w:t>Pré</w:t>
      </w:r>
      <w:r w:rsidR="00F45206" w:rsidRPr="004A4A3A">
        <w:rPr>
          <w:rFonts w:cs="Arial"/>
        </w:rPr>
        <w:t xml:space="preserve"> </w:t>
      </w:r>
      <w:r w:rsidRPr="004A4A3A">
        <w:rPr>
          <w:rFonts w:cs="Arial"/>
        </w:rPr>
        <w:t>investimento</w:t>
      </w:r>
      <w:r w:rsidR="00EB30F6" w:rsidRPr="004A4A3A">
        <w:rPr>
          <w:rFonts w:cs="Arial"/>
        </w:rPr>
        <w:t xml:space="preserve"> – apoio </w:t>
      </w:r>
      <w:r w:rsidR="00E152BF" w:rsidRPr="004A4A3A">
        <w:rPr>
          <w:rFonts w:cs="Verdana"/>
        </w:rPr>
        <w:t>a projetos de pré</w:t>
      </w:r>
      <w:r w:rsidR="00F45206" w:rsidRPr="004A4A3A">
        <w:rPr>
          <w:rFonts w:cs="Verdana"/>
        </w:rPr>
        <w:t xml:space="preserve"> </w:t>
      </w:r>
      <w:r w:rsidR="00E152BF" w:rsidRPr="004A4A3A">
        <w:rPr>
          <w:rFonts w:cs="Verdana"/>
        </w:rPr>
        <w:t>investimento que incluem estudos de viabilidade técnica e econômica, estudos geológicos, projetos básic</w:t>
      </w:r>
      <w:r w:rsidR="00EB30F6" w:rsidRPr="004A4A3A">
        <w:rPr>
          <w:rFonts w:cs="Verdana"/>
        </w:rPr>
        <w:t>o, de detalhamento e executivo</w:t>
      </w:r>
    </w:p>
    <w:p w14:paraId="1DAC6EF2" w14:textId="77777777" w:rsidR="00E152BF" w:rsidRPr="004A4A3A" w:rsidRDefault="00E152BF" w:rsidP="006669EC">
      <w:pPr>
        <w:widowControl w:val="0"/>
        <w:autoSpaceDE w:val="0"/>
        <w:autoSpaceDN w:val="0"/>
        <w:adjustRightInd w:val="0"/>
        <w:spacing w:after="0" w:line="240" w:lineRule="auto"/>
        <w:jc w:val="both"/>
        <w:rPr>
          <w:rFonts w:cs="Verdana"/>
        </w:rPr>
      </w:pPr>
      <w:r w:rsidRPr="004A4A3A">
        <w:rPr>
          <w:rFonts w:cs="Verdana"/>
        </w:rPr>
        <w:t> </w:t>
      </w:r>
    </w:p>
    <w:p w14:paraId="7B28EEE3" w14:textId="77777777" w:rsidR="00E152BF" w:rsidRPr="004A4A3A" w:rsidRDefault="00E152BF" w:rsidP="006669EC">
      <w:pPr>
        <w:widowControl w:val="0"/>
        <w:autoSpaceDE w:val="0"/>
        <w:autoSpaceDN w:val="0"/>
        <w:adjustRightInd w:val="0"/>
        <w:spacing w:after="0" w:line="240" w:lineRule="auto"/>
        <w:jc w:val="both"/>
        <w:rPr>
          <w:rFonts w:cs="Verdana"/>
          <w:b/>
          <w:bCs/>
        </w:rPr>
      </w:pPr>
      <w:r w:rsidRPr="004A4A3A">
        <w:rPr>
          <w:rFonts w:cs="Verdana"/>
          <w:b/>
          <w:bCs/>
        </w:rPr>
        <w:t>Encargos</w:t>
      </w:r>
      <w:r w:rsidR="006679C7" w:rsidRPr="004A4A3A">
        <w:rPr>
          <w:rFonts w:cs="Verdana"/>
          <w:b/>
          <w:bCs/>
        </w:rPr>
        <w:t>:</w:t>
      </w:r>
    </w:p>
    <w:p w14:paraId="6C616469" w14:textId="77777777" w:rsidR="006679C7" w:rsidRPr="004A4A3A" w:rsidRDefault="006679C7" w:rsidP="006669EC">
      <w:pPr>
        <w:widowControl w:val="0"/>
        <w:autoSpaceDE w:val="0"/>
        <w:autoSpaceDN w:val="0"/>
        <w:adjustRightInd w:val="0"/>
        <w:spacing w:after="0" w:line="240" w:lineRule="auto"/>
        <w:jc w:val="both"/>
        <w:rPr>
          <w:rFonts w:cs="Verdana"/>
        </w:rPr>
      </w:pPr>
      <w:r w:rsidRPr="004A4A3A">
        <w:rPr>
          <w:rFonts w:cs="Verdana"/>
          <w:bCs/>
        </w:rPr>
        <w:t xml:space="preserve">Acesse a </w:t>
      </w:r>
      <w:r w:rsidRPr="004A4A3A">
        <w:rPr>
          <w:rFonts w:cs="Verdana"/>
          <w:bCs/>
          <w:color w:val="4F81BD" w:themeColor="accent1"/>
        </w:rPr>
        <w:t>Tabela de Encargos da Finep</w:t>
      </w:r>
      <w:r w:rsidRPr="004A4A3A">
        <w:rPr>
          <w:rFonts w:cs="Verdana"/>
          <w:bCs/>
        </w:rPr>
        <w:t xml:space="preserve">, com </w:t>
      </w:r>
      <w:r w:rsidR="00E152BF" w:rsidRPr="004A4A3A">
        <w:rPr>
          <w:rFonts w:cs="Verdana"/>
        </w:rPr>
        <w:t>os tipos de projetos apoiáveis, taxas, condições de fi</w:t>
      </w:r>
      <w:r w:rsidRPr="004A4A3A">
        <w:rPr>
          <w:rFonts w:cs="Verdana"/>
        </w:rPr>
        <w:t>nanciamento e participação da Finep.</w:t>
      </w:r>
    </w:p>
    <w:p w14:paraId="6F560A5A" w14:textId="0491C7A4" w:rsidR="006679C7" w:rsidRPr="004A4A3A" w:rsidRDefault="006679C7" w:rsidP="006669EC">
      <w:pPr>
        <w:widowControl w:val="0"/>
        <w:autoSpaceDE w:val="0"/>
        <w:autoSpaceDN w:val="0"/>
        <w:adjustRightInd w:val="0"/>
        <w:spacing w:after="0" w:line="240" w:lineRule="auto"/>
        <w:jc w:val="both"/>
        <w:rPr>
          <w:rFonts w:cs="Verdana"/>
        </w:rPr>
      </w:pPr>
      <w:r w:rsidRPr="00970AB8">
        <w:rPr>
          <w:rFonts w:cs="Verdana"/>
        </w:rPr>
        <w:t>http://download.finep.gov.br/politicaOperacional/PoliticaOperacional-TabelaConsolidada.pdf</w:t>
      </w:r>
    </w:p>
    <w:p w14:paraId="52D8026D" w14:textId="77777777" w:rsidR="004357BE" w:rsidRPr="004A4A3A" w:rsidRDefault="004357BE" w:rsidP="006669EC">
      <w:pPr>
        <w:pStyle w:val="Default"/>
        <w:jc w:val="both"/>
        <w:rPr>
          <w:rFonts w:asciiTheme="minorHAnsi" w:hAnsiTheme="minorHAnsi" w:cstheme="minorHAnsi"/>
          <w:b/>
          <w:color w:val="auto"/>
          <w:sz w:val="22"/>
          <w:szCs w:val="22"/>
        </w:rPr>
      </w:pPr>
    </w:p>
    <w:p w14:paraId="43E1E072" w14:textId="77777777" w:rsidR="00994886" w:rsidRPr="004A4A3A" w:rsidRDefault="00994886" w:rsidP="006669EC">
      <w:pPr>
        <w:pStyle w:val="Default"/>
        <w:jc w:val="both"/>
        <w:rPr>
          <w:rFonts w:asciiTheme="minorHAnsi" w:hAnsiTheme="minorHAnsi" w:cstheme="minorHAnsi"/>
          <w:color w:val="auto"/>
          <w:sz w:val="22"/>
          <w:szCs w:val="22"/>
        </w:rPr>
      </w:pPr>
      <w:r w:rsidRPr="004A4A3A">
        <w:rPr>
          <w:rFonts w:asciiTheme="minorHAnsi" w:hAnsiTheme="minorHAnsi" w:cstheme="minorHAnsi"/>
          <w:b/>
          <w:color w:val="auto"/>
          <w:sz w:val="22"/>
          <w:szCs w:val="22"/>
        </w:rPr>
        <w:t>Garantias:</w:t>
      </w:r>
    </w:p>
    <w:p w14:paraId="4B6C4EE1" w14:textId="77777777" w:rsidR="004357BE" w:rsidRPr="004A4A3A" w:rsidRDefault="00994886" w:rsidP="006669EC">
      <w:pPr>
        <w:widowControl w:val="0"/>
        <w:autoSpaceDE w:val="0"/>
        <w:autoSpaceDN w:val="0"/>
        <w:adjustRightInd w:val="0"/>
        <w:spacing w:after="0" w:line="240" w:lineRule="auto"/>
        <w:jc w:val="both"/>
        <w:rPr>
          <w:rFonts w:cs="Verdana"/>
        </w:rPr>
      </w:pPr>
      <w:r w:rsidRPr="004A4A3A">
        <w:rPr>
          <w:rFonts w:cs="Verdana"/>
          <w:bCs/>
        </w:rPr>
        <w:t xml:space="preserve">Devem ser </w:t>
      </w:r>
      <w:r w:rsidRPr="004A4A3A">
        <w:rPr>
          <w:rFonts w:cs="Verdana"/>
        </w:rPr>
        <w:t xml:space="preserve">apresentadas, cumulativamente, garantias reais e pessoais, conforme orientações dispostas no Manual de Garantias (disponível no </w:t>
      </w:r>
      <w:hyperlink r:id="rId52" w:history="1">
        <w:r w:rsidRPr="004A4A3A">
          <w:rPr>
            <w:rFonts w:cs="Verdana"/>
            <w:bCs/>
            <w:color w:val="4F81BD" w:themeColor="accent1"/>
          </w:rPr>
          <w:t>hotsite do FINEP 30 Dias</w:t>
        </w:r>
      </w:hyperlink>
      <w:r w:rsidRPr="004A4A3A">
        <w:rPr>
          <w:rFonts w:cs="Verdana"/>
        </w:rPr>
        <w:t>), desde que respeitadas as condições definidas para cada operação.</w:t>
      </w:r>
    </w:p>
    <w:p w14:paraId="151AE2EF" w14:textId="77777777" w:rsidR="00B76EDF" w:rsidRPr="004A4A3A" w:rsidRDefault="00B76EDF" w:rsidP="006669EC">
      <w:pPr>
        <w:widowControl w:val="0"/>
        <w:autoSpaceDE w:val="0"/>
        <w:autoSpaceDN w:val="0"/>
        <w:adjustRightInd w:val="0"/>
        <w:spacing w:after="0" w:line="240" w:lineRule="auto"/>
        <w:jc w:val="both"/>
        <w:rPr>
          <w:rFonts w:cs="Verdana"/>
        </w:rPr>
      </w:pPr>
      <w:r w:rsidRPr="00970AB8">
        <w:rPr>
          <w:rFonts w:cs="Verdana"/>
        </w:rPr>
        <w:t>http://www.finep.gov.br/30dias/</w:t>
      </w:r>
    </w:p>
    <w:p w14:paraId="4380B275" w14:textId="77777777" w:rsidR="004357BE" w:rsidRPr="004A4A3A" w:rsidRDefault="004357BE" w:rsidP="006669EC">
      <w:pPr>
        <w:widowControl w:val="0"/>
        <w:autoSpaceDE w:val="0"/>
        <w:autoSpaceDN w:val="0"/>
        <w:adjustRightInd w:val="0"/>
        <w:spacing w:after="0" w:line="240" w:lineRule="auto"/>
        <w:jc w:val="both"/>
        <w:rPr>
          <w:rFonts w:cs="Verdana"/>
        </w:rPr>
      </w:pPr>
    </w:p>
    <w:p w14:paraId="47584535" w14:textId="77777777" w:rsidR="001D6A69" w:rsidRPr="004A4A3A" w:rsidRDefault="001D6A69" w:rsidP="006669EC">
      <w:pPr>
        <w:widowControl w:val="0"/>
        <w:autoSpaceDE w:val="0"/>
        <w:autoSpaceDN w:val="0"/>
        <w:adjustRightInd w:val="0"/>
        <w:spacing w:after="0" w:line="240" w:lineRule="auto"/>
        <w:jc w:val="both"/>
        <w:rPr>
          <w:rFonts w:cs="Verdana"/>
        </w:rPr>
      </w:pPr>
    </w:p>
    <w:p w14:paraId="2063CDB5" w14:textId="5935C37D" w:rsidR="001D6A69" w:rsidRPr="004A4A3A" w:rsidRDefault="001D6A6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Inova Petro (</w:t>
      </w:r>
      <w:r w:rsidR="009F2944" w:rsidRPr="004A4A3A">
        <w:rPr>
          <w:rFonts w:asciiTheme="minorHAnsi" w:hAnsiTheme="minorHAnsi" w:cstheme="minorHAnsi"/>
          <w:b/>
          <w:color w:val="auto"/>
          <w:sz w:val="22"/>
          <w:szCs w:val="22"/>
        </w:rPr>
        <w:t xml:space="preserve">em parceria com </w:t>
      </w:r>
      <w:r w:rsidRPr="004A4A3A">
        <w:rPr>
          <w:rFonts w:asciiTheme="minorHAnsi" w:hAnsiTheme="minorHAnsi" w:cstheme="minorHAnsi"/>
          <w:b/>
          <w:color w:val="auto"/>
          <w:sz w:val="22"/>
          <w:szCs w:val="22"/>
        </w:rPr>
        <w:t>BNDES</w:t>
      </w:r>
      <w:r w:rsidR="009F2944" w:rsidRPr="004A4A3A">
        <w:rPr>
          <w:rFonts w:asciiTheme="minorHAnsi" w:hAnsiTheme="minorHAnsi" w:cstheme="minorHAnsi"/>
          <w:b/>
          <w:color w:val="auto"/>
          <w:sz w:val="22"/>
          <w:szCs w:val="22"/>
        </w:rPr>
        <w:t xml:space="preserve"> e</w:t>
      </w:r>
      <w:r w:rsidRPr="004A4A3A">
        <w:rPr>
          <w:rFonts w:asciiTheme="minorHAnsi" w:hAnsiTheme="minorHAnsi" w:cstheme="minorHAnsi"/>
          <w:b/>
          <w:color w:val="auto"/>
          <w:sz w:val="22"/>
          <w:szCs w:val="22"/>
        </w:rPr>
        <w:t xml:space="preserve"> Petrobras)</w:t>
      </w:r>
    </w:p>
    <w:p w14:paraId="2FD76F39" w14:textId="77777777" w:rsidR="00570E72" w:rsidRPr="004A4A3A" w:rsidRDefault="00570E72" w:rsidP="006669EC">
      <w:pPr>
        <w:widowControl w:val="0"/>
        <w:autoSpaceDE w:val="0"/>
        <w:autoSpaceDN w:val="0"/>
        <w:adjustRightInd w:val="0"/>
        <w:spacing w:after="0" w:line="240" w:lineRule="auto"/>
        <w:jc w:val="both"/>
        <w:rPr>
          <w:color w:val="262626"/>
        </w:rPr>
      </w:pPr>
    </w:p>
    <w:p w14:paraId="76D2A8B5"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color w:val="262626"/>
        </w:rPr>
        <w:t xml:space="preserve">Programa conjunto da Finep e do BNDES, com o apoio técnico da Petrobras. </w:t>
      </w:r>
      <w:r w:rsidRPr="004A4A3A">
        <w:rPr>
          <w:rFonts w:cs="Verdana"/>
        </w:rPr>
        <w:t>Seu objetivo é fomentar projetos que contemplem pesquisa, desenvolvimento, engenharia, absorção tecnológica, produção e comercialização de produtos, processos e/ou serviços inovadores, visando ao desenvolvimento de fornecedores brasileiros para a cadeia produtiva da indústria de petróleo e gás natural.</w:t>
      </w:r>
    </w:p>
    <w:p w14:paraId="0A9F2124"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 </w:t>
      </w:r>
    </w:p>
    <w:p w14:paraId="15C71F73"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Espera-se que esse programa contribua para a política de aumento de conteúdo local e para a competitividade e sustentabilidade da cadeia de fornecedores nacional.</w:t>
      </w:r>
    </w:p>
    <w:p w14:paraId="130E2931" w14:textId="77777777" w:rsidR="001D6A69" w:rsidRPr="004A4A3A" w:rsidRDefault="001D6A69" w:rsidP="006669EC">
      <w:pPr>
        <w:pStyle w:val="Default"/>
        <w:jc w:val="both"/>
        <w:rPr>
          <w:rFonts w:asciiTheme="minorHAnsi" w:hAnsiTheme="minorHAnsi" w:cs="Verdana"/>
          <w:sz w:val="22"/>
          <w:szCs w:val="22"/>
        </w:rPr>
      </w:pPr>
    </w:p>
    <w:p w14:paraId="214EE8F0" w14:textId="77777777" w:rsidR="001D6A69" w:rsidRPr="004A4A3A" w:rsidRDefault="001D6A6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6B4AF223"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Empresas brasileiras e/ou grupo econômico brasileiro com Receita Operacional Bruta (ROB) igual ou superior a R$ 16 milhões ou patrimônio líquido igual ou superior a R$ 4 milhões no último exercício, individualmente ou em associação, que tenham interesse em empreender atividades de produção e comercialização dos produtos ou serviços decorrentes das tecnologias relacionadas aos temas. Projetos de empresas com ROB inferior a esse limite são elegíveis somente se desenvolvidos em conjunto com outra empresa e/ou grupo econômico com ROB superior a este valor.</w:t>
      </w:r>
    </w:p>
    <w:p w14:paraId="35381656"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 </w:t>
      </w:r>
    </w:p>
    <w:p w14:paraId="43BDB131" w14:textId="77777777" w:rsidR="001D6A69" w:rsidRPr="004A4A3A" w:rsidRDefault="001D6A6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Linhas temáticas:</w:t>
      </w:r>
    </w:p>
    <w:p w14:paraId="5F43775F"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P</w:t>
      </w:r>
      <w:r w:rsidRPr="004A4A3A">
        <w:rPr>
          <w:rFonts w:cs="Verdana"/>
          <w:iCs/>
        </w:rPr>
        <w:t>rocessamento de superfície, instalações submarinas, poços e reservatórios.</w:t>
      </w:r>
    </w:p>
    <w:p w14:paraId="3A4757CC" w14:textId="77777777" w:rsidR="001D6A69" w:rsidRPr="004A4A3A" w:rsidRDefault="001D6A69" w:rsidP="006669EC">
      <w:pPr>
        <w:widowControl w:val="0"/>
        <w:autoSpaceDE w:val="0"/>
        <w:autoSpaceDN w:val="0"/>
        <w:adjustRightInd w:val="0"/>
        <w:spacing w:after="0" w:line="240" w:lineRule="auto"/>
        <w:jc w:val="both"/>
        <w:rPr>
          <w:rFonts w:cs="Verdana"/>
        </w:rPr>
      </w:pPr>
    </w:p>
    <w:p w14:paraId="5DFFF03E" w14:textId="77777777" w:rsidR="001D6A69" w:rsidRPr="004A4A3A" w:rsidRDefault="001D6A6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3EB07123" w14:textId="7E99813A"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Os projetos deve</w:t>
      </w:r>
      <w:r w:rsidR="009F2944" w:rsidRPr="004A4A3A">
        <w:rPr>
          <w:rFonts w:cs="Verdana"/>
        </w:rPr>
        <w:t>m</w:t>
      </w:r>
      <w:r w:rsidRPr="004A4A3A">
        <w:rPr>
          <w:rFonts w:cs="Verdana"/>
        </w:rPr>
        <w:t xml:space="preserve"> ser desenvolvidos integralmente no território nacional e serem aderentes às linhas temáticas.</w:t>
      </w:r>
    </w:p>
    <w:p w14:paraId="11F113CD"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 </w:t>
      </w:r>
    </w:p>
    <w:p w14:paraId="689148E8" w14:textId="70450670"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 xml:space="preserve">Não são passíveis de apoio, com recursos deste </w:t>
      </w:r>
      <w:r w:rsidR="00A7492F" w:rsidRPr="004A4A3A">
        <w:rPr>
          <w:rFonts w:cs="Verdana"/>
        </w:rPr>
        <w:t>P</w:t>
      </w:r>
      <w:r w:rsidRPr="004A4A3A">
        <w:rPr>
          <w:rFonts w:cs="Verdana"/>
        </w:rPr>
        <w:t>rograma, projetos de tropicalização e/ou internalização de tecnologias já desenvolvidas no exterior pelas matrizes e/ou controladoras de empresas proponentes instaladas no Brasil.</w:t>
      </w:r>
    </w:p>
    <w:p w14:paraId="28A6D748"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 </w:t>
      </w:r>
    </w:p>
    <w:p w14:paraId="239DA752"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Os projetos devem ter valor mínimo de R$ 5 milhões e prazo de execução de até 60 meses.</w:t>
      </w:r>
    </w:p>
    <w:p w14:paraId="7228B72C"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 </w:t>
      </w:r>
    </w:p>
    <w:p w14:paraId="1F0810A4" w14:textId="46D5FA8A"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A participação da FI</w:t>
      </w:r>
      <w:r w:rsidR="009F2944" w:rsidRPr="004A4A3A">
        <w:rPr>
          <w:rFonts w:cs="Verdana"/>
        </w:rPr>
        <w:t>inep</w:t>
      </w:r>
      <w:r w:rsidRPr="004A4A3A">
        <w:rPr>
          <w:rFonts w:cs="Verdana"/>
        </w:rPr>
        <w:t xml:space="preserve"> e do BNDES no apoio será de até 90% do valor total do projeto, sendo o valor restante contrapartida mínima obrigatória da empresa selecionada.</w:t>
      </w:r>
    </w:p>
    <w:p w14:paraId="13732E96" w14:textId="77777777" w:rsidR="001D6A69" w:rsidRPr="004A4A3A" w:rsidRDefault="001D6A69" w:rsidP="006669EC">
      <w:pPr>
        <w:pStyle w:val="Default"/>
        <w:jc w:val="both"/>
        <w:rPr>
          <w:rFonts w:asciiTheme="minorHAnsi" w:hAnsiTheme="minorHAnsi" w:cstheme="minorHAnsi"/>
          <w:b/>
          <w:color w:val="auto"/>
          <w:sz w:val="22"/>
          <w:szCs w:val="22"/>
        </w:rPr>
      </w:pPr>
    </w:p>
    <w:p w14:paraId="44CEDD26" w14:textId="77777777" w:rsidR="001D6A69" w:rsidRPr="004A4A3A" w:rsidRDefault="001D6A6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Instrumentos de apoio:</w:t>
      </w:r>
    </w:p>
    <w:p w14:paraId="4F06DE89" w14:textId="19F9546E"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Pela F</w:t>
      </w:r>
      <w:r w:rsidR="009F2944" w:rsidRPr="004A4A3A">
        <w:rPr>
          <w:rFonts w:cs="Verdana"/>
        </w:rPr>
        <w:t>inep</w:t>
      </w:r>
      <w:r w:rsidRPr="004A4A3A">
        <w:rPr>
          <w:rFonts w:cs="Verdana"/>
        </w:rPr>
        <w:t>, os instrumentos são: Crédito, Subvenção Econômica, Cooperativo ICT/Empresa e Investimento Direto em Empresas Inovadoras.</w:t>
      </w:r>
    </w:p>
    <w:p w14:paraId="5593FE8B" w14:textId="77777777" w:rsidR="001D6A69" w:rsidRPr="004A4A3A" w:rsidRDefault="001D6A69" w:rsidP="006669EC">
      <w:pPr>
        <w:widowControl w:val="0"/>
        <w:autoSpaceDE w:val="0"/>
        <w:autoSpaceDN w:val="0"/>
        <w:adjustRightInd w:val="0"/>
        <w:spacing w:after="0" w:line="240" w:lineRule="auto"/>
        <w:jc w:val="both"/>
        <w:rPr>
          <w:rFonts w:cs="Verdana"/>
        </w:rPr>
      </w:pPr>
    </w:p>
    <w:p w14:paraId="2998ECFE" w14:textId="77777777" w:rsidR="001D6A69" w:rsidRPr="004A4A3A" w:rsidRDefault="001D6A69" w:rsidP="006669EC">
      <w:pPr>
        <w:widowControl w:val="0"/>
        <w:autoSpaceDE w:val="0"/>
        <w:autoSpaceDN w:val="0"/>
        <w:adjustRightInd w:val="0"/>
        <w:spacing w:after="0" w:line="240" w:lineRule="auto"/>
        <w:jc w:val="both"/>
        <w:rPr>
          <w:rFonts w:cs="Verdana"/>
        </w:rPr>
      </w:pPr>
      <w:r w:rsidRPr="004A4A3A">
        <w:rPr>
          <w:rFonts w:cs="Verdana"/>
        </w:rPr>
        <w:t>Pelo BNDES são: Operações de crédito, participação acionária e Funtec.</w:t>
      </w:r>
    </w:p>
    <w:p w14:paraId="6AC8A596" w14:textId="77777777" w:rsidR="001D6A69" w:rsidRPr="004A4A3A" w:rsidRDefault="001D6A69" w:rsidP="006669EC">
      <w:pPr>
        <w:widowControl w:val="0"/>
        <w:autoSpaceDE w:val="0"/>
        <w:autoSpaceDN w:val="0"/>
        <w:adjustRightInd w:val="0"/>
        <w:spacing w:after="0" w:line="240" w:lineRule="auto"/>
        <w:jc w:val="both"/>
        <w:rPr>
          <w:rFonts w:cs="Verdana"/>
        </w:rPr>
      </w:pPr>
    </w:p>
    <w:p w14:paraId="33018E35" w14:textId="77777777" w:rsidR="001C381D" w:rsidRPr="004A4A3A" w:rsidRDefault="001C381D" w:rsidP="006669EC">
      <w:pPr>
        <w:widowControl w:val="0"/>
        <w:autoSpaceDE w:val="0"/>
        <w:autoSpaceDN w:val="0"/>
        <w:adjustRightInd w:val="0"/>
        <w:spacing w:after="0" w:line="240" w:lineRule="auto"/>
        <w:jc w:val="both"/>
        <w:rPr>
          <w:rFonts w:ascii="Verdana" w:hAnsi="Verdana" w:cs="Verdana"/>
        </w:rPr>
      </w:pPr>
    </w:p>
    <w:p w14:paraId="5DB960F1" w14:textId="77777777" w:rsidR="00B4187F" w:rsidRPr="004A4A3A" w:rsidRDefault="00B4187F"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Inova</w:t>
      </w:r>
      <w:r w:rsidR="004D68FF" w:rsidRPr="004A4A3A">
        <w:rPr>
          <w:rFonts w:asciiTheme="minorHAnsi" w:hAnsiTheme="minorHAnsi" w:cstheme="minorHAnsi"/>
          <w:b/>
          <w:color w:val="auto"/>
          <w:sz w:val="22"/>
          <w:szCs w:val="22"/>
        </w:rPr>
        <w:t>cred</w:t>
      </w:r>
    </w:p>
    <w:p w14:paraId="2BC8E7A7" w14:textId="77777777" w:rsidR="00570E72" w:rsidRPr="004A4A3A" w:rsidRDefault="00570E72" w:rsidP="006669EC">
      <w:pPr>
        <w:pStyle w:val="Default"/>
        <w:jc w:val="both"/>
        <w:rPr>
          <w:rFonts w:asciiTheme="minorHAnsi" w:hAnsiTheme="minorHAnsi"/>
          <w:color w:val="auto"/>
          <w:sz w:val="22"/>
          <w:szCs w:val="22"/>
        </w:rPr>
      </w:pPr>
    </w:p>
    <w:p w14:paraId="556BACEF" w14:textId="77777777" w:rsidR="00AE70AD" w:rsidRPr="004A4A3A" w:rsidRDefault="00AE70AD" w:rsidP="006669EC">
      <w:pPr>
        <w:pStyle w:val="Default"/>
        <w:jc w:val="both"/>
        <w:rPr>
          <w:rFonts w:asciiTheme="minorHAnsi" w:hAnsiTheme="minorHAnsi" w:cs="Verdana"/>
          <w:color w:val="auto"/>
          <w:sz w:val="22"/>
          <w:szCs w:val="22"/>
        </w:rPr>
      </w:pPr>
      <w:r w:rsidRPr="004A4A3A">
        <w:rPr>
          <w:rFonts w:asciiTheme="minorHAnsi" w:hAnsiTheme="minorHAnsi"/>
          <w:color w:val="auto"/>
          <w:sz w:val="22"/>
          <w:szCs w:val="22"/>
        </w:rPr>
        <w:t xml:space="preserve">Programa que </w:t>
      </w:r>
      <w:r w:rsidRPr="004A4A3A">
        <w:rPr>
          <w:rFonts w:asciiTheme="minorHAnsi" w:hAnsiTheme="minorHAnsi" w:cs="Verdana"/>
          <w:color w:val="auto"/>
          <w:sz w:val="22"/>
          <w:szCs w:val="22"/>
        </w:rPr>
        <w:t xml:space="preserve">oferece financiamento a empresas de receita operacional bruta anual ou anualizada de até R$ 90 milhões, para aplicação no desenvolvimento de novos produtos, processos e serviços, ou no aprimoramento dos já existentes, ou ainda em inovação em marketing ou inovação organizacional visando a ampliar a competitividade das empresas no âmbito regional ou nacional. </w:t>
      </w:r>
    </w:p>
    <w:p w14:paraId="1ED640AA" w14:textId="77777777" w:rsidR="00AE70AD" w:rsidRPr="004A4A3A" w:rsidRDefault="00AE70AD" w:rsidP="006669EC">
      <w:pPr>
        <w:pStyle w:val="Default"/>
        <w:jc w:val="both"/>
        <w:rPr>
          <w:rFonts w:asciiTheme="minorHAnsi" w:hAnsiTheme="minorHAnsi" w:cs="Verdana"/>
          <w:sz w:val="22"/>
          <w:szCs w:val="22"/>
        </w:rPr>
      </w:pPr>
    </w:p>
    <w:p w14:paraId="1C7B8C8E" w14:textId="77777777" w:rsidR="00B4187F" w:rsidRPr="004A4A3A" w:rsidRDefault="00B4187F"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Linhas temáticas:</w:t>
      </w:r>
    </w:p>
    <w:p w14:paraId="4ACBF269" w14:textId="77777777" w:rsidR="000A388C" w:rsidRPr="004A4A3A" w:rsidRDefault="000A388C"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As atividades apoiáveis são :</w:t>
      </w:r>
    </w:p>
    <w:p w14:paraId="0D1F8349" w14:textId="77777777" w:rsidR="000A388C" w:rsidRPr="004A4A3A" w:rsidRDefault="000A388C" w:rsidP="001A345F">
      <w:pPr>
        <w:pStyle w:val="PargrafodaLista"/>
        <w:widowControl w:val="0"/>
        <w:numPr>
          <w:ilvl w:val="0"/>
          <w:numId w:val="89"/>
        </w:numPr>
        <w:autoSpaceDE w:val="0"/>
        <w:autoSpaceDN w:val="0"/>
        <w:adjustRightInd w:val="0"/>
        <w:spacing w:after="0" w:line="240" w:lineRule="auto"/>
        <w:ind w:left="851" w:hanging="284"/>
        <w:jc w:val="both"/>
        <w:rPr>
          <w:rFonts w:cs="Verdana"/>
        </w:rPr>
      </w:pPr>
      <w:r w:rsidRPr="004A4A3A">
        <w:rPr>
          <w:rFonts w:cs="Verdana"/>
        </w:rPr>
        <w:t>Atividades que contribuem para a geração de conhecimento</w:t>
      </w:r>
    </w:p>
    <w:p w14:paraId="0CFC3288"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rPr>
      </w:pPr>
      <w:r w:rsidRPr="004A4A3A">
        <w:rPr>
          <w:rFonts w:cs="Verdana"/>
        </w:rPr>
        <w:t>Demonstração de conceito e simulação, quando associados à inovação</w:t>
      </w:r>
    </w:p>
    <w:p w14:paraId="422B48EC"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rPr>
      </w:pPr>
      <w:r w:rsidRPr="004A4A3A">
        <w:rPr>
          <w:rFonts w:cs="Verdana"/>
        </w:rPr>
        <w:t>Desenvolvimento de novos produtos, processos e serviços</w:t>
      </w:r>
    </w:p>
    <w:p w14:paraId="11996472"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lang w:val="en-US"/>
        </w:rPr>
      </w:pPr>
      <w:r w:rsidRPr="004A4A3A">
        <w:rPr>
          <w:rFonts w:cs="Verdana"/>
          <w:lang w:val="en-US"/>
        </w:rPr>
        <w:t>Protótipo e prototipagem</w:t>
      </w:r>
    </w:p>
    <w:p w14:paraId="44AF33AB" w14:textId="1027BA09"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rPr>
      </w:pPr>
      <w:r w:rsidRPr="004A4A3A">
        <w:rPr>
          <w:rFonts w:cs="Verdana"/>
        </w:rPr>
        <w:t>Engenharia básica (concepção e definição dos parâmetros desconhecidos para detalhamento de projetos</w:t>
      </w:r>
      <w:r w:rsidR="00E424AB" w:rsidRPr="004A4A3A">
        <w:rPr>
          <w:rFonts w:cs="Verdana"/>
        </w:rPr>
        <w:t xml:space="preserve"> </w:t>
      </w:r>
      <w:r w:rsidRPr="004A4A3A">
        <w:rPr>
          <w:rFonts w:cs="Verdana"/>
        </w:rPr>
        <w:t>engenharia não rotineira)</w:t>
      </w:r>
    </w:p>
    <w:p w14:paraId="105E0130"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lang w:val="en-US"/>
        </w:rPr>
      </w:pPr>
      <w:r w:rsidRPr="004A4A3A">
        <w:rPr>
          <w:rFonts w:cs="Verdana"/>
          <w:lang w:val="en-US"/>
        </w:rPr>
        <w:t>Absorção de tecnologia</w:t>
      </w:r>
    </w:p>
    <w:p w14:paraId="01604EA8" w14:textId="77777777" w:rsidR="000A388C" w:rsidRPr="004A4A3A" w:rsidRDefault="000A388C" w:rsidP="001A345F">
      <w:pPr>
        <w:pStyle w:val="PargrafodaLista"/>
        <w:widowControl w:val="0"/>
        <w:numPr>
          <w:ilvl w:val="0"/>
          <w:numId w:val="89"/>
        </w:numPr>
        <w:autoSpaceDE w:val="0"/>
        <w:autoSpaceDN w:val="0"/>
        <w:adjustRightInd w:val="0"/>
        <w:spacing w:after="0" w:line="240" w:lineRule="auto"/>
        <w:ind w:left="851" w:hanging="284"/>
        <w:jc w:val="both"/>
        <w:rPr>
          <w:rFonts w:cs="Verdana"/>
        </w:rPr>
      </w:pPr>
      <w:r w:rsidRPr="004A4A3A">
        <w:rPr>
          <w:rFonts w:cs="Verdana"/>
        </w:rPr>
        <w:lastRenderedPageBreak/>
        <w:t>Atividades que utilizam e/ou aprimoram o conhecimento</w:t>
      </w:r>
    </w:p>
    <w:p w14:paraId="66B629B1"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rPr>
      </w:pPr>
      <w:r w:rsidRPr="004A4A3A">
        <w:rPr>
          <w:rFonts w:cs="Verdana"/>
        </w:rPr>
        <w:t>Compra e adaptação de tecnologia (inclusive assistência técnica)</w:t>
      </w:r>
    </w:p>
    <w:p w14:paraId="756A6103"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rPr>
      </w:pPr>
      <w:r w:rsidRPr="004A4A3A">
        <w:rPr>
          <w:rFonts w:cs="Verdana"/>
        </w:rPr>
        <w:t>Aprimoramento de tecnologias, produtos, processos e serviços</w:t>
      </w:r>
    </w:p>
    <w:p w14:paraId="0D18A31C"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lang w:val="en-US"/>
        </w:rPr>
      </w:pPr>
      <w:r w:rsidRPr="004A4A3A">
        <w:rPr>
          <w:rFonts w:cs="Verdana"/>
          <w:lang w:val="en-US"/>
        </w:rPr>
        <w:t>Infraestrutura de P&amp;D</w:t>
      </w:r>
    </w:p>
    <w:p w14:paraId="053615C2"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lang w:val="en-US"/>
        </w:rPr>
      </w:pPr>
      <w:r w:rsidRPr="004A4A3A">
        <w:rPr>
          <w:rFonts w:cs="Verdana"/>
          <w:lang w:val="en-US"/>
        </w:rPr>
        <w:t>Desenho industrial</w:t>
      </w:r>
    </w:p>
    <w:p w14:paraId="06ED69E1"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lang w:val="en-US"/>
        </w:rPr>
      </w:pPr>
      <w:r w:rsidRPr="004A4A3A">
        <w:rPr>
          <w:rFonts w:cs="Verdana"/>
          <w:lang w:val="en-US"/>
        </w:rPr>
        <w:t>Planta piloto (</w:t>
      </w:r>
      <w:r w:rsidRPr="004A4A3A">
        <w:rPr>
          <w:rFonts w:cs="Verdana"/>
          <w:i/>
          <w:lang w:val="en-US"/>
        </w:rPr>
        <w:t>scale-up</w:t>
      </w:r>
      <w:r w:rsidRPr="004A4A3A">
        <w:rPr>
          <w:rFonts w:cs="Verdana"/>
          <w:lang w:val="en-US"/>
        </w:rPr>
        <w:t>)</w:t>
      </w:r>
    </w:p>
    <w:p w14:paraId="5D038B44"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lang w:val="en-US"/>
        </w:rPr>
      </w:pPr>
      <w:r w:rsidRPr="004A4A3A">
        <w:rPr>
          <w:rFonts w:cs="Verdana"/>
          <w:lang w:val="en-US"/>
        </w:rPr>
        <w:t>Comercialização pioneira</w:t>
      </w:r>
    </w:p>
    <w:p w14:paraId="6C02A82F" w14:textId="77777777" w:rsidR="000A388C" w:rsidRPr="004A4A3A" w:rsidRDefault="000A388C" w:rsidP="001A345F">
      <w:pPr>
        <w:pStyle w:val="PargrafodaLista"/>
        <w:widowControl w:val="0"/>
        <w:numPr>
          <w:ilvl w:val="0"/>
          <w:numId w:val="89"/>
        </w:numPr>
        <w:autoSpaceDE w:val="0"/>
        <w:autoSpaceDN w:val="0"/>
        <w:adjustRightInd w:val="0"/>
        <w:spacing w:after="0" w:line="240" w:lineRule="auto"/>
        <w:ind w:left="851" w:hanging="284"/>
        <w:jc w:val="both"/>
        <w:rPr>
          <w:rFonts w:cs="Verdana"/>
        </w:rPr>
      </w:pPr>
      <w:r w:rsidRPr="004A4A3A">
        <w:rPr>
          <w:rFonts w:cs="Verdana"/>
        </w:rPr>
        <w:t>Atividades que dão suporte à utilização do conhecimento</w:t>
      </w:r>
    </w:p>
    <w:p w14:paraId="3CFB1646"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rPr>
      </w:pPr>
      <w:r w:rsidRPr="004A4A3A">
        <w:rPr>
          <w:rFonts w:cs="Verdana"/>
        </w:rPr>
        <w:t>Implantação de sistemas de controle de qualidade</w:t>
      </w:r>
    </w:p>
    <w:p w14:paraId="0792575F"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rPr>
      </w:pPr>
      <w:r w:rsidRPr="004A4A3A">
        <w:rPr>
          <w:rFonts w:cs="Verdana"/>
        </w:rPr>
        <w:t>Metrologia, normalização, regulamentação técnica e validação de conformidade (inspeção, ensaios, certificação e demais processos de autorização)</w:t>
      </w:r>
    </w:p>
    <w:p w14:paraId="142E861F" w14:textId="43A5BE93"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rPr>
      </w:pPr>
      <w:r w:rsidRPr="004A4A3A">
        <w:rPr>
          <w:rFonts w:cs="Verdana"/>
        </w:rPr>
        <w:t>Pré</w:t>
      </w:r>
      <w:r w:rsidR="00E424AB" w:rsidRPr="004A4A3A">
        <w:rPr>
          <w:rFonts w:cs="Verdana"/>
        </w:rPr>
        <w:t xml:space="preserve"> </w:t>
      </w:r>
      <w:r w:rsidRPr="004A4A3A">
        <w:rPr>
          <w:rFonts w:cs="Verdana"/>
        </w:rPr>
        <w:t>investimento (estudos de viabilidade, estudos de mercado, planos de negócios, planos de marketing, e prospecção tecnológica)</w:t>
      </w:r>
    </w:p>
    <w:p w14:paraId="57DC05FD" w14:textId="77777777" w:rsidR="000A388C" w:rsidRPr="004A4A3A" w:rsidRDefault="000A388C" w:rsidP="001A345F">
      <w:pPr>
        <w:pStyle w:val="PargrafodaLista"/>
        <w:widowControl w:val="0"/>
        <w:numPr>
          <w:ilvl w:val="1"/>
          <w:numId w:val="89"/>
        </w:numPr>
        <w:autoSpaceDE w:val="0"/>
        <w:autoSpaceDN w:val="0"/>
        <w:adjustRightInd w:val="0"/>
        <w:spacing w:after="0" w:line="240" w:lineRule="auto"/>
        <w:jc w:val="both"/>
        <w:rPr>
          <w:rFonts w:cs="Verdana"/>
          <w:lang w:val="en-US"/>
        </w:rPr>
      </w:pPr>
      <w:r w:rsidRPr="004A4A3A">
        <w:rPr>
          <w:rFonts w:cs="Verdana"/>
          <w:lang w:val="en-US"/>
        </w:rPr>
        <w:t>Modelos de negócios inovadores</w:t>
      </w:r>
    </w:p>
    <w:p w14:paraId="2EDE93A0" w14:textId="77777777" w:rsidR="00B4187F" w:rsidRPr="004A4A3A" w:rsidRDefault="00B4187F" w:rsidP="006669EC">
      <w:pPr>
        <w:widowControl w:val="0"/>
        <w:autoSpaceDE w:val="0"/>
        <w:autoSpaceDN w:val="0"/>
        <w:adjustRightInd w:val="0"/>
        <w:spacing w:after="0" w:line="240" w:lineRule="auto"/>
        <w:jc w:val="both"/>
        <w:rPr>
          <w:rFonts w:cs="Verdana"/>
          <w:lang w:val="en-US"/>
        </w:rPr>
      </w:pPr>
    </w:p>
    <w:p w14:paraId="2BD23D5D" w14:textId="77777777" w:rsidR="00B4187F" w:rsidRPr="004A4A3A" w:rsidRDefault="00B4187F"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3B88E344" w14:textId="5F2B973B" w:rsidR="00AE0A26" w:rsidRPr="004A4A3A" w:rsidRDefault="00AE0A26" w:rsidP="006669EC">
      <w:pPr>
        <w:pStyle w:val="Default"/>
        <w:jc w:val="both"/>
        <w:rPr>
          <w:rFonts w:asciiTheme="minorHAnsi" w:hAnsiTheme="minorHAnsi" w:cs="Verdana"/>
          <w:sz w:val="22"/>
          <w:szCs w:val="22"/>
        </w:rPr>
      </w:pPr>
      <w:r w:rsidRPr="004A4A3A">
        <w:rPr>
          <w:rFonts w:asciiTheme="minorHAnsi" w:hAnsiTheme="minorHAnsi" w:cs="Verdana"/>
          <w:sz w:val="22"/>
          <w:szCs w:val="22"/>
        </w:rPr>
        <w:t xml:space="preserve">O apoio financeiro deste </w:t>
      </w:r>
      <w:r w:rsidR="00E424AB" w:rsidRPr="004A4A3A">
        <w:rPr>
          <w:rFonts w:asciiTheme="minorHAnsi" w:hAnsiTheme="minorHAnsi" w:cs="Verdana"/>
          <w:sz w:val="22"/>
          <w:szCs w:val="22"/>
        </w:rPr>
        <w:t xml:space="preserve">Programa </w:t>
      </w:r>
      <w:r w:rsidRPr="004A4A3A">
        <w:rPr>
          <w:rFonts w:asciiTheme="minorHAnsi" w:hAnsiTheme="minorHAnsi" w:cs="Verdana"/>
          <w:sz w:val="22"/>
          <w:szCs w:val="22"/>
        </w:rPr>
        <w:t>é concedido de forma descentralizada, por meio de agentes financeiros que atuam em seus respectivos estados ou regiões, assumindo o risco das operações.</w:t>
      </w:r>
    </w:p>
    <w:p w14:paraId="0D837050" w14:textId="77777777" w:rsidR="00AE0A26" w:rsidRPr="004A4A3A" w:rsidRDefault="00AE0A26" w:rsidP="006669EC">
      <w:pPr>
        <w:widowControl w:val="0"/>
        <w:autoSpaceDE w:val="0"/>
        <w:autoSpaceDN w:val="0"/>
        <w:adjustRightInd w:val="0"/>
        <w:spacing w:after="0" w:line="240" w:lineRule="auto"/>
        <w:jc w:val="both"/>
        <w:rPr>
          <w:rFonts w:cs="Verdana"/>
        </w:rPr>
      </w:pPr>
    </w:p>
    <w:p w14:paraId="067860EB" w14:textId="5A3B2901" w:rsidR="004D68FF" w:rsidRPr="004A4A3A" w:rsidRDefault="004D68FF" w:rsidP="006669EC">
      <w:pPr>
        <w:widowControl w:val="0"/>
        <w:autoSpaceDE w:val="0"/>
        <w:autoSpaceDN w:val="0"/>
        <w:adjustRightInd w:val="0"/>
        <w:spacing w:after="0" w:line="240" w:lineRule="auto"/>
        <w:jc w:val="both"/>
        <w:rPr>
          <w:rFonts w:cs="Verdana"/>
        </w:rPr>
      </w:pPr>
      <w:r w:rsidRPr="004A4A3A">
        <w:rPr>
          <w:rFonts w:cs="Verdana"/>
        </w:rPr>
        <w:t xml:space="preserve">Os valores dos projetos financiados devem ser iguais ou superiores a R$ 150 mil e </w:t>
      </w:r>
      <w:r w:rsidR="008866EC" w:rsidRPr="004A4A3A">
        <w:rPr>
          <w:rFonts w:cs="Verdana"/>
        </w:rPr>
        <w:t xml:space="preserve">iguais ou </w:t>
      </w:r>
      <w:r w:rsidRPr="004A4A3A">
        <w:rPr>
          <w:rFonts w:cs="Verdana"/>
        </w:rPr>
        <w:t>inferiores a R$ 2 milhões para as empresas de porte I e II</w:t>
      </w:r>
      <w:r w:rsidR="008866EC" w:rsidRPr="004A4A3A">
        <w:rPr>
          <w:rFonts w:cs="Verdana"/>
        </w:rPr>
        <w:t>,</w:t>
      </w:r>
      <w:r w:rsidRPr="004A4A3A">
        <w:rPr>
          <w:rFonts w:cs="Verdana"/>
        </w:rPr>
        <w:t xml:space="preserve"> e iguais ou inferiores a R$ 10 milhões para as empresas de porte III.</w:t>
      </w:r>
    </w:p>
    <w:p w14:paraId="532ABF28" w14:textId="77777777" w:rsidR="00536F9A" w:rsidRPr="004A4A3A" w:rsidRDefault="00536F9A" w:rsidP="006669EC">
      <w:pPr>
        <w:widowControl w:val="0"/>
        <w:autoSpaceDE w:val="0"/>
        <w:autoSpaceDN w:val="0"/>
        <w:adjustRightInd w:val="0"/>
        <w:spacing w:after="0" w:line="240" w:lineRule="auto"/>
        <w:jc w:val="both"/>
        <w:rPr>
          <w:rFonts w:cs="Verdana"/>
        </w:rPr>
      </w:pPr>
    </w:p>
    <w:p w14:paraId="29F44CAE" w14:textId="2AA0EA26" w:rsidR="004D68FF" w:rsidRPr="004A4A3A" w:rsidRDefault="004D68FF" w:rsidP="006669EC">
      <w:pPr>
        <w:widowControl w:val="0"/>
        <w:autoSpaceDE w:val="0"/>
        <w:autoSpaceDN w:val="0"/>
        <w:adjustRightInd w:val="0"/>
        <w:spacing w:after="0" w:line="240" w:lineRule="auto"/>
        <w:jc w:val="both"/>
        <w:rPr>
          <w:rFonts w:cs="Verdana"/>
        </w:rPr>
      </w:pPr>
      <w:r w:rsidRPr="004A4A3A">
        <w:rPr>
          <w:rFonts w:cs="Verdana"/>
        </w:rPr>
        <w:t>O custo final das operações para as empresas financiadas será de TJLP. Para as empresas da região Norte e Nordeste, o custo final das operaçõ</w:t>
      </w:r>
      <w:r w:rsidR="00DD2558" w:rsidRPr="004A4A3A">
        <w:rPr>
          <w:rFonts w:cs="Verdana"/>
        </w:rPr>
        <w:t>es será de TJLP menos 1,5% aa.</w:t>
      </w:r>
    </w:p>
    <w:p w14:paraId="1C2E7F50" w14:textId="77777777" w:rsidR="00536F9A" w:rsidRPr="004A4A3A" w:rsidRDefault="00536F9A" w:rsidP="006669EC">
      <w:pPr>
        <w:widowControl w:val="0"/>
        <w:autoSpaceDE w:val="0"/>
        <w:autoSpaceDN w:val="0"/>
        <w:adjustRightInd w:val="0"/>
        <w:spacing w:after="0" w:line="240" w:lineRule="auto"/>
        <w:jc w:val="both"/>
        <w:rPr>
          <w:rFonts w:cs="Verdana"/>
        </w:rPr>
      </w:pPr>
    </w:p>
    <w:p w14:paraId="3ED6DA35" w14:textId="77777777" w:rsidR="004D68FF" w:rsidRPr="004A4A3A" w:rsidRDefault="004D68FF" w:rsidP="006669EC">
      <w:pPr>
        <w:widowControl w:val="0"/>
        <w:autoSpaceDE w:val="0"/>
        <w:autoSpaceDN w:val="0"/>
        <w:adjustRightInd w:val="0"/>
        <w:spacing w:after="0" w:line="240" w:lineRule="auto"/>
        <w:jc w:val="both"/>
        <w:rPr>
          <w:rFonts w:cs="Verdana"/>
        </w:rPr>
      </w:pPr>
      <w:r w:rsidRPr="004A4A3A">
        <w:rPr>
          <w:rFonts w:cs="Verdana"/>
        </w:rPr>
        <w:t xml:space="preserve">O somatório do prazo de carência e de amortização concedido pelos agentes financeiros às empresas financiadas </w:t>
      </w:r>
      <w:r w:rsidR="00DD2558" w:rsidRPr="004A4A3A">
        <w:rPr>
          <w:rFonts w:cs="Verdana"/>
        </w:rPr>
        <w:t>é de no máximo 96</w:t>
      </w:r>
      <w:r w:rsidRPr="004A4A3A">
        <w:rPr>
          <w:rFonts w:cs="Verdana"/>
        </w:rPr>
        <w:t> meses, podendo o agente, respeitada esta limitação, fixar a carência e amortização adequadas a cada empresa em função do projeto, sendo que a car</w:t>
      </w:r>
      <w:r w:rsidR="00DD2558" w:rsidRPr="004A4A3A">
        <w:rPr>
          <w:rFonts w:cs="Verdana"/>
        </w:rPr>
        <w:t>ência máxima será de 24 meses.</w:t>
      </w:r>
    </w:p>
    <w:p w14:paraId="537DFB4B" w14:textId="77777777" w:rsidR="00536F9A" w:rsidRPr="004A4A3A" w:rsidRDefault="00536F9A" w:rsidP="006669EC">
      <w:pPr>
        <w:widowControl w:val="0"/>
        <w:autoSpaceDE w:val="0"/>
        <w:autoSpaceDN w:val="0"/>
        <w:adjustRightInd w:val="0"/>
        <w:spacing w:after="0" w:line="240" w:lineRule="auto"/>
        <w:jc w:val="both"/>
        <w:rPr>
          <w:rFonts w:cs="Verdana"/>
        </w:rPr>
      </w:pPr>
    </w:p>
    <w:p w14:paraId="231E567F" w14:textId="77777777" w:rsidR="004D68FF" w:rsidRPr="004A4A3A" w:rsidRDefault="00DD2558" w:rsidP="006669EC">
      <w:pPr>
        <w:widowControl w:val="0"/>
        <w:autoSpaceDE w:val="0"/>
        <w:autoSpaceDN w:val="0"/>
        <w:adjustRightInd w:val="0"/>
        <w:spacing w:after="0" w:line="240" w:lineRule="auto"/>
        <w:jc w:val="both"/>
        <w:rPr>
          <w:rFonts w:cs="Verdana"/>
        </w:rPr>
      </w:pPr>
      <w:r w:rsidRPr="004A4A3A">
        <w:rPr>
          <w:rFonts w:cs="Verdana"/>
        </w:rPr>
        <w:t>A</w:t>
      </w:r>
      <w:r w:rsidR="004D68FF" w:rsidRPr="004A4A3A">
        <w:rPr>
          <w:rFonts w:cs="Verdana"/>
        </w:rPr>
        <w:t>s empresas financiadas são classificadas em portes da seguinte forma:</w:t>
      </w:r>
    </w:p>
    <w:p w14:paraId="5DE90F57" w14:textId="77777777" w:rsidR="004D68FF" w:rsidRPr="004A4A3A" w:rsidRDefault="00DD2558" w:rsidP="001A345F">
      <w:pPr>
        <w:pStyle w:val="PargrafodaLista"/>
        <w:widowControl w:val="0"/>
        <w:numPr>
          <w:ilvl w:val="0"/>
          <w:numId w:val="90"/>
        </w:numPr>
        <w:autoSpaceDE w:val="0"/>
        <w:autoSpaceDN w:val="0"/>
        <w:adjustRightInd w:val="0"/>
        <w:spacing w:after="0" w:line="240" w:lineRule="auto"/>
        <w:ind w:left="851" w:hanging="284"/>
        <w:jc w:val="both"/>
        <w:rPr>
          <w:rFonts w:cs="Verdana"/>
        </w:rPr>
      </w:pPr>
      <w:r w:rsidRPr="004A4A3A">
        <w:rPr>
          <w:rFonts w:cs="Verdana"/>
        </w:rPr>
        <w:t>P</w:t>
      </w:r>
      <w:r w:rsidR="004D68FF" w:rsidRPr="004A4A3A">
        <w:rPr>
          <w:rFonts w:cs="Verdana"/>
        </w:rPr>
        <w:t>orte I – empresas com receita operacional bruta anual ou anual</w:t>
      </w:r>
      <w:r w:rsidRPr="004A4A3A">
        <w:rPr>
          <w:rFonts w:cs="Verdana"/>
        </w:rPr>
        <w:t>izada inferior a R$ 3,6 milhões</w:t>
      </w:r>
    </w:p>
    <w:p w14:paraId="50FE6834" w14:textId="77777777" w:rsidR="004D68FF" w:rsidRPr="004A4A3A" w:rsidRDefault="00DD2558" w:rsidP="001A345F">
      <w:pPr>
        <w:pStyle w:val="PargrafodaLista"/>
        <w:widowControl w:val="0"/>
        <w:numPr>
          <w:ilvl w:val="0"/>
          <w:numId w:val="90"/>
        </w:numPr>
        <w:autoSpaceDE w:val="0"/>
        <w:autoSpaceDN w:val="0"/>
        <w:adjustRightInd w:val="0"/>
        <w:spacing w:after="0" w:line="240" w:lineRule="auto"/>
        <w:ind w:left="851" w:hanging="284"/>
        <w:jc w:val="both"/>
        <w:rPr>
          <w:rFonts w:cs="Verdana"/>
        </w:rPr>
      </w:pPr>
      <w:r w:rsidRPr="004A4A3A">
        <w:rPr>
          <w:rFonts w:cs="Verdana"/>
        </w:rPr>
        <w:t>P</w:t>
      </w:r>
      <w:r w:rsidR="004D68FF" w:rsidRPr="004A4A3A">
        <w:rPr>
          <w:rFonts w:cs="Verdana"/>
        </w:rPr>
        <w:t>orte II - empresas cuja receita operacional bruta anual ou anualizada igual ou superior a R$ 3,6 milhões e inf</w:t>
      </w:r>
      <w:r w:rsidRPr="004A4A3A">
        <w:rPr>
          <w:rFonts w:cs="Verdana"/>
        </w:rPr>
        <w:t>erior ou igual a R$ 16 milhões</w:t>
      </w:r>
    </w:p>
    <w:p w14:paraId="4AF0666F" w14:textId="77777777" w:rsidR="004D68FF" w:rsidRPr="004A4A3A" w:rsidRDefault="00DD2558" w:rsidP="001A345F">
      <w:pPr>
        <w:pStyle w:val="PargrafodaLista"/>
        <w:widowControl w:val="0"/>
        <w:numPr>
          <w:ilvl w:val="0"/>
          <w:numId w:val="90"/>
        </w:numPr>
        <w:autoSpaceDE w:val="0"/>
        <w:autoSpaceDN w:val="0"/>
        <w:adjustRightInd w:val="0"/>
        <w:spacing w:after="0" w:line="240" w:lineRule="auto"/>
        <w:ind w:left="851" w:hanging="284"/>
        <w:jc w:val="both"/>
        <w:rPr>
          <w:rFonts w:cs="Verdana"/>
        </w:rPr>
      </w:pPr>
      <w:r w:rsidRPr="004A4A3A">
        <w:rPr>
          <w:rFonts w:cs="Verdana"/>
        </w:rPr>
        <w:t>P</w:t>
      </w:r>
      <w:r w:rsidR="004D68FF" w:rsidRPr="004A4A3A">
        <w:rPr>
          <w:rFonts w:cs="Verdana"/>
        </w:rPr>
        <w:t>orte III - empresas cuja receita operacional bruta anual ou anualizada superior a R$ 16 milhões e in</w:t>
      </w:r>
      <w:r w:rsidRPr="004A4A3A">
        <w:rPr>
          <w:rFonts w:cs="Verdana"/>
        </w:rPr>
        <w:t>ferior ou igual a R$ 90 milhões</w:t>
      </w:r>
    </w:p>
    <w:p w14:paraId="03969E79" w14:textId="77777777" w:rsidR="00536F9A" w:rsidRPr="004A4A3A" w:rsidRDefault="00536F9A" w:rsidP="006669EC">
      <w:pPr>
        <w:pStyle w:val="PargrafodaLista"/>
        <w:widowControl w:val="0"/>
        <w:autoSpaceDE w:val="0"/>
        <w:autoSpaceDN w:val="0"/>
        <w:adjustRightInd w:val="0"/>
        <w:spacing w:after="0" w:line="240" w:lineRule="auto"/>
        <w:ind w:left="851"/>
        <w:jc w:val="both"/>
        <w:rPr>
          <w:rFonts w:cs="Verdana"/>
        </w:rPr>
      </w:pPr>
    </w:p>
    <w:p w14:paraId="444A3BE2" w14:textId="7496541F" w:rsidR="004D68FF" w:rsidRPr="004A4A3A" w:rsidRDefault="004D68FF" w:rsidP="006669EC">
      <w:pPr>
        <w:widowControl w:val="0"/>
        <w:autoSpaceDE w:val="0"/>
        <w:autoSpaceDN w:val="0"/>
        <w:adjustRightInd w:val="0"/>
        <w:spacing w:after="0" w:line="240" w:lineRule="auto"/>
        <w:jc w:val="both"/>
        <w:rPr>
          <w:rFonts w:cs="Verdana"/>
        </w:rPr>
      </w:pPr>
      <w:r w:rsidRPr="004A4A3A">
        <w:rPr>
          <w:rFonts w:cs="Verdana"/>
        </w:rPr>
        <w:t xml:space="preserve">As empresas de </w:t>
      </w:r>
      <w:r w:rsidR="008866EC" w:rsidRPr="004A4A3A">
        <w:rPr>
          <w:rFonts w:cs="Verdana"/>
        </w:rPr>
        <w:t xml:space="preserve">porte </w:t>
      </w:r>
      <w:r w:rsidRPr="004A4A3A">
        <w:rPr>
          <w:rFonts w:cs="Verdana"/>
        </w:rPr>
        <w:t>I deve</w:t>
      </w:r>
      <w:r w:rsidR="00DD2558" w:rsidRPr="004A4A3A">
        <w:rPr>
          <w:rFonts w:cs="Verdana"/>
        </w:rPr>
        <w:t>m</w:t>
      </w:r>
      <w:r w:rsidRPr="004A4A3A">
        <w:rPr>
          <w:rFonts w:cs="Verdana"/>
        </w:rPr>
        <w:t xml:space="preserve"> aportar contrapartida de no mínimo 10% do valor total do projeto. As de </w:t>
      </w:r>
      <w:r w:rsidR="008866EC" w:rsidRPr="004A4A3A">
        <w:rPr>
          <w:rFonts w:cs="Verdana"/>
        </w:rPr>
        <w:t>p</w:t>
      </w:r>
      <w:r w:rsidRPr="004A4A3A">
        <w:rPr>
          <w:rFonts w:cs="Verdana"/>
        </w:rPr>
        <w:t>ortes II e III deve</w:t>
      </w:r>
      <w:r w:rsidR="00DD2558" w:rsidRPr="004A4A3A">
        <w:rPr>
          <w:rFonts w:cs="Verdana"/>
        </w:rPr>
        <w:t>m</w:t>
      </w:r>
      <w:r w:rsidRPr="004A4A3A">
        <w:rPr>
          <w:rFonts w:cs="Verdana"/>
        </w:rPr>
        <w:t xml:space="preserve"> aportar contrapartida de no mínimo 20% do valor total do projeto.</w:t>
      </w:r>
    </w:p>
    <w:p w14:paraId="6EE82238" w14:textId="77777777" w:rsidR="004D68FF" w:rsidRPr="004A4A3A" w:rsidRDefault="004D68FF" w:rsidP="006669EC">
      <w:pPr>
        <w:widowControl w:val="0"/>
        <w:autoSpaceDE w:val="0"/>
        <w:autoSpaceDN w:val="0"/>
        <w:adjustRightInd w:val="0"/>
        <w:spacing w:after="0" w:line="240" w:lineRule="auto"/>
        <w:jc w:val="both"/>
        <w:rPr>
          <w:rFonts w:ascii="Verdana" w:hAnsi="Verdana" w:cs="Verdana"/>
        </w:rPr>
      </w:pPr>
      <w:r w:rsidRPr="004A4A3A">
        <w:rPr>
          <w:rFonts w:cs="Verdana"/>
        </w:rPr>
        <w:t> </w:t>
      </w:r>
    </w:p>
    <w:p w14:paraId="5A75A55E" w14:textId="77777777" w:rsidR="00DA010D" w:rsidRPr="004A4A3A" w:rsidRDefault="008C5CF6" w:rsidP="001A345F">
      <w:pPr>
        <w:pStyle w:val="PargrafodaLista"/>
        <w:widowControl w:val="0"/>
        <w:numPr>
          <w:ilvl w:val="0"/>
          <w:numId w:val="91"/>
        </w:numPr>
        <w:autoSpaceDE w:val="0"/>
        <w:autoSpaceDN w:val="0"/>
        <w:adjustRightInd w:val="0"/>
        <w:spacing w:after="0" w:line="240" w:lineRule="auto"/>
        <w:jc w:val="both"/>
        <w:rPr>
          <w:rFonts w:cs="Verdana"/>
          <w:b/>
          <w:bCs/>
          <w:color w:val="FFFFFF"/>
          <w:lang w:val="en-US"/>
        </w:rPr>
      </w:pPr>
      <w:r w:rsidRPr="004A4A3A">
        <w:rPr>
          <w:rFonts w:cs="Verdana"/>
          <w:b/>
          <w:bCs/>
          <w:color w:val="FFFFFF"/>
          <w:lang w:val="en-US"/>
        </w:rPr>
        <w:t>Processo de Seleção</w:t>
      </w:r>
    </w:p>
    <w:p w14:paraId="6E55FE0F" w14:textId="77777777" w:rsidR="00890F29" w:rsidRDefault="00890F29" w:rsidP="006669EC">
      <w:pPr>
        <w:widowControl w:val="0"/>
        <w:autoSpaceDE w:val="0"/>
        <w:autoSpaceDN w:val="0"/>
        <w:adjustRightInd w:val="0"/>
        <w:spacing w:after="0" w:line="240" w:lineRule="auto"/>
        <w:jc w:val="both"/>
        <w:rPr>
          <w:rFonts w:eastAsia="Times New Roman" w:cs="Arial"/>
          <w:b/>
          <w:bCs/>
          <w:lang w:eastAsia="pt-BR"/>
        </w:rPr>
      </w:pPr>
    </w:p>
    <w:p w14:paraId="679E173D" w14:textId="77777777" w:rsidR="00E12D27" w:rsidRDefault="00E12D27" w:rsidP="006669EC">
      <w:pPr>
        <w:widowControl w:val="0"/>
        <w:autoSpaceDE w:val="0"/>
        <w:autoSpaceDN w:val="0"/>
        <w:adjustRightInd w:val="0"/>
        <w:spacing w:after="0" w:line="240" w:lineRule="auto"/>
        <w:jc w:val="both"/>
        <w:rPr>
          <w:rFonts w:eastAsia="Times New Roman" w:cs="Arial"/>
          <w:b/>
          <w:bCs/>
          <w:lang w:eastAsia="pt-BR"/>
        </w:rPr>
      </w:pPr>
    </w:p>
    <w:p w14:paraId="36EE67D6" w14:textId="77777777" w:rsidR="00E12D27" w:rsidRDefault="00E12D27" w:rsidP="006669EC">
      <w:pPr>
        <w:widowControl w:val="0"/>
        <w:autoSpaceDE w:val="0"/>
        <w:autoSpaceDN w:val="0"/>
        <w:adjustRightInd w:val="0"/>
        <w:spacing w:after="0" w:line="240" w:lineRule="auto"/>
        <w:jc w:val="both"/>
        <w:rPr>
          <w:rFonts w:eastAsia="Times New Roman" w:cs="Arial"/>
          <w:b/>
          <w:bCs/>
          <w:lang w:eastAsia="pt-BR"/>
        </w:rPr>
      </w:pPr>
    </w:p>
    <w:p w14:paraId="73124D10" w14:textId="77777777" w:rsidR="00E12D27" w:rsidRDefault="00E12D27" w:rsidP="006669EC">
      <w:pPr>
        <w:widowControl w:val="0"/>
        <w:autoSpaceDE w:val="0"/>
        <w:autoSpaceDN w:val="0"/>
        <w:adjustRightInd w:val="0"/>
        <w:spacing w:after="0" w:line="240" w:lineRule="auto"/>
        <w:jc w:val="both"/>
        <w:rPr>
          <w:rFonts w:eastAsia="Times New Roman" w:cs="Arial"/>
          <w:b/>
          <w:bCs/>
          <w:lang w:eastAsia="pt-BR"/>
        </w:rPr>
      </w:pPr>
    </w:p>
    <w:p w14:paraId="2023543A" w14:textId="77777777" w:rsidR="00E12D27" w:rsidRDefault="00E12D27" w:rsidP="006669EC">
      <w:pPr>
        <w:widowControl w:val="0"/>
        <w:autoSpaceDE w:val="0"/>
        <w:autoSpaceDN w:val="0"/>
        <w:adjustRightInd w:val="0"/>
        <w:spacing w:after="0" w:line="240" w:lineRule="auto"/>
        <w:jc w:val="both"/>
        <w:rPr>
          <w:rFonts w:eastAsia="Times New Roman" w:cs="Arial"/>
          <w:b/>
          <w:bCs/>
          <w:lang w:eastAsia="pt-BR"/>
        </w:rPr>
      </w:pPr>
    </w:p>
    <w:p w14:paraId="066300D4" w14:textId="77777777" w:rsidR="00E12D27" w:rsidRPr="004A4A3A" w:rsidRDefault="00E12D27" w:rsidP="006669EC">
      <w:pPr>
        <w:widowControl w:val="0"/>
        <w:autoSpaceDE w:val="0"/>
        <w:autoSpaceDN w:val="0"/>
        <w:adjustRightInd w:val="0"/>
        <w:spacing w:after="0" w:line="240" w:lineRule="auto"/>
        <w:jc w:val="both"/>
        <w:rPr>
          <w:rFonts w:eastAsia="Times New Roman" w:cs="Arial"/>
          <w:b/>
          <w:bCs/>
          <w:lang w:eastAsia="pt-BR"/>
        </w:rPr>
      </w:pPr>
    </w:p>
    <w:p w14:paraId="4E76DE74" w14:textId="77777777" w:rsidR="00E12D27" w:rsidRPr="00CE5EF5" w:rsidRDefault="00E12D27" w:rsidP="00CE5EF5">
      <w:pPr>
        <w:pStyle w:val="Ttulo2"/>
        <w:shd w:val="clear" w:color="auto" w:fill="EEECE1" w:themeFill="background2"/>
        <w:spacing w:before="0" w:line="240" w:lineRule="auto"/>
        <w:rPr>
          <w:rFonts w:asciiTheme="minorHAnsi" w:hAnsiTheme="minorHAnsi"/>
          <w:color w:val="auto"/>
          <w:sz w:val="22"/>
          <w:szCs w:val="22"/>
        </w:rPr>
      </w:pPr>
      <w:r w:rsidRPr="00CE5EF5">
        <w:rPr>
          <w:rStyle w:val="Forte"/>
          <w:rFonts w:asciiTheme="minorHAnsi" w:hAnsiTheme="minorHAnsi"/>
          <w:b/>
          <w:bCs/>
          <w:iCs/>
          <w:color w:val="auto"/>
          <w:sz w:val="22"/>
          <w:szCs w:val="22"/>
        </w:rPr>
        <w:t>LINHA INOVACRED EXPRESSO</w:t>
      </w:r>
    </w:p>
    <w:p w14:paraId="3AC58D19" w14:textId="77777777" w:rsidR="00CE5EF5" w:rsidRDefault="00CE5EF5" w:rsidP="00CE5EF5">
      <w:pPr>
        <w:pStyle w:val="NormalWeb"/>
        <w:shd w:val="clear" w:color="auto" w:fill="FFFFFF"/>
        <w:spacing w:before="0" w:beforeAutospacing="0" w:after="0" w:afterAutospacing="0"/>
        <w:rPr>
          <w:rFonts w:asciiTheme="minorHAnsi" w:hAnsiTheme="minorHAnsi"/>
          <w:color w:val="000000"/>
          <w:sz w:val="22"/>
          <w:szCs w:val="22"/>
        </w:rPr>
      </w:pPr>
    </w:p>
    <w:p w14:paraId="70C87040"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A Linha INOVACRED EXPRESSO tem por objetivo financiar atividades inovadoras em empresas e outras instituições cuja receita operacional bruta anual ou anualizada seja de até R$ 16.000.000,00 (dezesseis milhões de reais), através da concessão de recursos de até R$ 150.000,00 (cento e cinquenta mil reais) de forma simplificada, desde que atendidas as condições de enquadramento.</w:t>
      </w:r>
    </w:p>
    <w:p w14:paraId="6BEC44A4"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Destina-se a microempresas, empresas de pequeno porte e pequenas empresas, brasileiras e que tenham receita operacional bruta anual de até R$ 16.000.000,00 (dezesseis milhões de reais).</w:t>
      </w:r>
    </w:p>
    <w:p w14:paraId="62124216"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Poderão ser financiadas as empresas e outras instituições cuja atividade econômica apresente receita operacional bruta superior a R$ 16.000.000,00 (dezesseis milhões de reais), desde que motivada por questões sazonais e que o valor médio da receita operacional bruta auferida nos dois últimos exercícios findos seja inferior a 16.000.000,00 (dezesseis milhões de reais).</w:t>
      </w:r>
    </w:p>
    <w:p w14:paraId="1BE01A57" w14:textId="77777777" w:rsidR="002751CE" w:rsidRDefault="002751CE" w:rsidP="00CE5EF5">
      <w:pPr>
        <w:pStyle w:val="NormalWeb"/>
        <w:shd w:val="clear" w:color="auto" w:fill="FFFFFF"/>
        <w:spacing w:before="0" w:beforeAutospacing="0" w:after="0" w:afterAutospacing="0"/>
        <w:rPr>
          <w:rFonts w:asciiTheme="minorHAnsi" w:hAnsiTheme="minorHAnsi"/>
          <w:color w:val="000000"/>
          <w:sz w:val="22"/>
          <w:szCs w:val="22"/>
        </w:rPr>
      </w:pPr>
    </w:p>
    <w:p w14:paraId="717E1F3B"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Para fins da Linha INOVACRED EXPRESSO, as financiadas serão classificadas da seguinte forma:</w:t>
      </w:r>
    </w:p>
    <w:p w14:paraId="0E810117" w14:textId="77777777" w:rsidR="00E12D27" w:rsidRPr="00CE5EF5" w:rsidRDefault="00E12D27" w:rsidP="00E5665F">
      <w:pPr>
        <w:numPr>
          <w:ilvl w:val="0"/>
          <w:numId w:val="203"/>
        </w:numPr>
        <w:shd w:val="clear" w:color="auto" w:fill="FFFFFF"/>
        <w:spacing w:after="0" w:line="240" w:lineRule="auto"/>
        <w:rPr>
          <w:color w:val="000000"/>
        </w:rPr>
      </w:pPr>
      <w:r w:rsidRPr="00CE5EF5">
        <w:rPr>
          <w:color w:val="000000"/>
        </w:rPr>
        <w:t>Porte I – empresas e outras instituições com receita operacional bruta anual ou anualizada inferior a R$ 3.600.000,00 (três milhões e seiscentos mil reais);</w:t>
      </w:r>
    </w:p>
    <w:p w14:paraId="06137CFE" w14:textId="77777777" w:rsidR="00E12D27" w:rsidRPr="00CE5EF5" w:rsidRDefault="00E12D27" w:rsidP="00E5665F">
      <w:pPr>
        <w:numPr>
          <w:ilvl w:val="0"/>
          <w:numId w:val="203"/>
        </w:numPr>
        <w:shd w:val="clear" w:color="auto" w:fill="FFFFFF"/>
        <w:spacing w:after="0" w:line="240" w:lineRule="auto"/>
        <w:rPr>
          <w:color w:val="000000"/>
        </w:rPr>
      </w:pPr>
      <w:r w:rsidRPr="00CE5EF5">
        <w:rPr>
          <w:color w:val="000000"/>
        </w:rPr>
        <w:t>Porte II – empresas e outras instituições cuja receita operacional bruta anual ou anualizada igual ou superior a R$ 3.600.000,00 (três milhões e seiscentos mil reais) e inferior ou igual a R$ 16.000.000,00 (dezesseis milhões de reais).</w:t>
      </w:r>
    </w:p>
    <w:p w14:paraId="47C2DD9C"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2" w:name="CONDIÇÕES"/>
    </w:p>
    <w:p w14:paraId="2F3443A4" w14:textId="5B4099C5" w:rsidR="00E12D27" w:rsidRPr="00CE5EF5" w:rsidRDefault="00CE5EF5" w:rsidP="00CE5EF5">
      <w:pPr>
        <w:pStyle w:val="NormalWeb"/>
        <w:shd w:val="clear" w:color="auto" w:fill="FFFFFF"/>
        <w:spacing w:before="0" w:beforeAutospacing="0" w:after="0" w:afterAutospacing="0"/>
        <w:rPr>
          <w:rFonts w:asciiTheme="minorHAnsi" w:hAnsiTheme="minorHAnsi"/>
          <w:sz w:val="22"/>
          <w:szCs w:val="22"/>
        </w:rPr>
      </w:pPr>
      <w:r>
        <w:rPr>
          <w:rStyle w:val="Forte"/>
          <w:rFonts w:asciiTheme="minorHAnsi" w:hAnsiTheme="minorHAnsi"/>
          <w:sz w:val="22"/>
          <w:szCs w:val="22"/>
        </w:rPr>
        <w:t>C</w:t>
      </w:r>
      <w:r w:rsidRPr="00CE5EF5">
        <w:rPr>
          <w:rStyle w:val="Forte"/>
          <w:rFonts w:asciiTheme="minorHAnsi" w:hAnsiTheme="minorHAnsi"/>
          <w:sz w:val="22"/>
          <w:szCs w:val="22"/>
        </w:rPr>
        <w:t>ondições de enquadramento do inovacred expresso</w:t>
      </w:r>
      <w:bookmarkEnd w:id="2"/>
    </w:p>
    <w:p w14:paraId="0313C1F3"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Para que a empresa ou outra instituição tenha sua proposta enquadrada, ela deverá desenvolver atividades inovadoras para as etapas científicas, tecnológicas, organizacionais e comerciais, incluindo investimento em novas formas de conhecimento, que visam a inovação de produtos e/ou processos. Isto é, são todas as atividades necessárias para o desenvolvimento e implementação de produtos e processos novos ou aperfeiçoados. Estas atividades, de maneira geral, podem se desenvolver tanto dentro como fora da empresa (e internalizadas através da aquisição de um serviço).</w:t>
      </w:r>
    </w:p>
    <w:p w14:paraId="280432D0"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A empresa ou outra instituição deverá ter utilizado algum dos mecanismos ou programas de apoio do governo para suas atividades inovadoras e atender a pelo menos um dos requisitos abaixo listados (II.1 ou II.2 ou II.3) e os investimentos pleiteados deverão necessariamente estar associados a seus esforços de inovação.</w:t>
      </w:r>
    </w:p>
    <w:p w14:paraId="5857F24E"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000000"/>
          <w:sz w:val="22"/>
          <w:szCs w:val="22"/>
        </w:rPr>
      </w:pPr>
    </w:p>
    <w:p w14:paraId="441E1D7F"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Style w:val="Forte"/>
          <w:rFonts w:asciiTheme="minorHAnsi" w:hAnsiTheme="minorHAnsi"/>
          <w:color w:val="000000"/>
          <w:sz w:val="22"/>
          <w:szCs w:val="22"/>
        </w:rPr>
        <w:t>Empresas que tenham recebido pelo menos um dos seguintes apoios de governo:</w:t>
      </w:r>
    </w:p>
    <w:p w14:paraId="525E6A00" w14:textId="77777777" w:rsidR="00E12D27" w:rsidRPr="00CE5EF5" w:rsidRDefault="00E12D27" w:rsidP="00E5665F">
      <w:pPr>
        <w:numPr>
          <w:ilvl w:val="0"/>
          <w:numId w:val="204"/>
        </w:numPr>
        <w:shd w:val="clear" w:color="auto" w:fill="FFFFFF"/>
        <w:spacing w:after="0" w:line="240" w:lineRule="auto"/>
        <w:rPr>
          <w:color w:val="000000"/>
        </w:rPr>
      </w:pPr>
      <w:r w:rsidRPr="00CE5EF5">
        <w:rPr>
          <w:color w:val="000000"/>
        </w:rPr>
        <w:t>Incentivos fiscais à P&amp;D e inovação tecnológica obtidos, conforme previsto no Capítulo III da Lei nº 11.196/2005 nos últimos 5 anos.</w:t>
      </w:r>
    </w:p>
    <w:p w14:paraId="0B156C2D" w14:textId="77777777" w:rsidR="00E12D27" w:rsidRPr="00CE5EF5" w:rsidRDefault="00E12D27" w:rsidP="00E5665F">
      <w:pPr>
        <w:numPr>
          <w:ilvl w:val="0"/>
          <w:numId w:val="204"/>
        </w:numPr>
        <w:shd w:val="clear" w:color="auto" w:fill="FFFFFF"/>
        <w:spacing w:after="0" w:line="240" w:lineRule="auto"/>
        <w:rPr>
          <w:color w:val="000000"/>
        </w:rPr>
      </w:pPr>
      <w:r w:rsidRPr="00CE5EF5">
        <w:rPr>
          <w:color w:val="000000"/>
        </w:rPr>
        <w:t>Subvenção econômica à P&amp;D nos últimos 10 anos. (Ex.: Subvenção Nacional FINEP, TECNOVA, PAPPE Subvenção, PAPPE Integração, PRIME, Editais estaduais, etc.).</w:t>
      </w:r>
    </w:p>
    <w:p w14:paraId="4FE3BC95" w14:textId="77777777" w:rsidR="00E12D27" w:rsidRPr="00CE5EF5" w:rsidRDefault="00E12D27" w:rsidP="00E5665F">
      <w:pPr>
        <w:numPr>
          <w:ilvl w:val="0"/>
          <w:numId w:val="204"/>
        </w:numPr>
        <w:shd w:val="clear" w:color="auto" w:fill="FFFFFF"/>
        <w:spacing w:after="0" w:line="240" w:lineRule="auto"/>
        <w:rPr>
          <w:color w:val="000000"/>
        </w:rPr>
      </w:pPr>
      <w:r w:rsidRPr="00CE5EF5">
        <w:rPr>
          <w:color w:val="000000"/>
        </w:rPr>
        <w:t>Financiamento a projetos de P&amp;D e inovação tecnológica em parceria com universidades ou institutos de pesquisa nos últimos 5 anos. (Ex.: NAGI, SIBRATEC, SENAI/SESI, etc.).</w:t>
      </w:r>
    </w:p>
    <w:p w14:paraId="6EC68FD8" w14:textId="77777777" w:rsidR="00E12D27" w:rsidRPr="00CE5EF5" w:rsidRDefault="00E12D27" w:rsidP="00E5665F">
      <w:pPr>
        <w:numPr>
          <w:ilvl w:val="0"/>
          <w:numId w:val="204"/>
        </w:numPr>
        <w:shd w:val="clear" w:color="auto" w:fill="FFFFFF"/>
        <w:spacing w:after="0" w:line="240" w:lineRule="auto"/>
        <w:rPr>
          <w:color w:val="000000"/>
        </w:rPr>
      </w:pPr>
      <w:r w:rsidRPr="00CE5EF5">
        <w:rPr>
          <w:color w:val="000000"/>
        </w:rPr>
        <w:t>Financiamento a projetos de P&amp;D e inovação tecnológica sem parceria com universidades ou institutos de pesquisa nos últimos 5 anos. (Ex.: FINEP 30 dias, Juro Zero, Inova Brasil, MPME inovadora do BNDES, etc.).</w:t>
      </w:r>
    </w:p>
    <w:p w14:paraId="52894B00" w14:textId="77777777" w:rsidR="00E12D27" w:rsidRPr="00CE5EF5" w:rsidRDefault="00E12D27" w:rsidP="00E5665F">
      <w:pPr>
        <w:numPr>
          <w:ilvl w:val="0"/>
          <w:numId w:val="204"/>
        </w:numPr>
        <w:shd w:val="clear" w:color="auto" w:fill="FFFFFF"/>
        <w:spacing w:after="0" w:line="240" w:lineRule="auto"/>
        <w:rPr>
          <w:color w:val="000000"/>
        </w:rPr>
      </w:pPr>
      <w:r w:rsidRPr="00CE5EF5">
        <w:rPr>
          <w:color w:val="000000"/>
        </w:rPr>
        <w:t>Bolsas RHAE/CNPq para pesquisadores em empresas nos últimos 5 anos.</w:t>
      </w:r>
    </w:p>
    <w:p w14:paraId="780F30AA" w14:textId="77777777" w:rsidR="00E12D27" w:rsidRPr="00CE5EF5" w:rsidRDefault="00E12D27" w:rsidP="00E5665F">
      <w:pPr>
        <w:numPr>
          <w:ilvl w:val="0"/>
          <w:numId w:val="204"/>
        </w:numPr>
        <w:shd w:val="clear" w:color="auto" w:fill="FFFFFF"/>
        <w:spacing w:after="0" w:line="240" w:lineRule="auto"/>
        <w:rPr>
          <w:color w:val="000000"/>
        </w:rPr>
      </w:pPr>
      <w:r w:rsidRPr="00CE5EF5">
        <w:rPr>
          <w:color w:val="000000"/>
        </w:rPr>
        <w:t>Aporte de venture capital baseado em recursos públicos nos últimos 5 anos. (Ex.: INOVAR FINEP, CRIATEC, etc.)</w:t>
      </w:r>
    </w:p>
    <w:p w14:paraId="79CAD8A6" w14:textId="77777777" w:rsidR="00E12D27" w:rsidRPr="00CE5EF5" w:rsidRDefault="00E12D27" w:rsidP="00CE5EF5">
      <w:pPr>
        <w:pStyle w:val="NormalWeb"/>
        <w:shd w:val="clear" w:color="auto" w:fill="FFFFFF"/>
        <w:spacing w:before="0" w:beforeAutospacing="0" w:after="0" w:afterAutospacing="0"/>
        <w:ind w:left="363"/>
        <w:rPr>
          <w:rFonts w:asciiTheme="minorHAnsi" w:hAnsiTheme="minorHAnsi"/>
          <w:color w:val="000000"/>
          <w:sz w:val="22"/>
          <w:szCs w:val="22"/>
        </w:rPr>
      </w:pPr>
      <w:r w:rsidRPr="00CE5EF5">
        <w:rPr>
          <w:rFonts w:asciiTheme="minorHAnsi" w:hAnsiTheme="minorHAnsi"/>
          <w:color w:val="000000"/>
          <w:sz w:val="22"/>
          <w:szCs w:val="22"/>
        </w:rPr>
        <w:t xml:space="preserve">Obs: Para fins de enquadramento limita-se o ingresso para empresas ou outras instituições com operações contratadas nos itens acima. O período dessa contagem considera o intervalo entre a </w:t>
      </w:r>
      <w:r w:rsidRPr="00CE5EF5">
        <w:rPr>
          <w:rFonts w:asciiTheme="minorHAnsi" w:hAnsiTheme="minorHAnsi"/>
          <w:color w:val="000000"/>
          <w:sz w:val="22"/>
          <w:szCs w:val="22"/>
        </w:rPr>
        <w:lastRenderedPageBreak/>
        <w:t>data de contratação da operação e a data da entrada do pedido de financiamento no Agente Financeiro. Para os casos de incentivos fiscais, apresentar as documentações comprobatórias aplicáveis (Lista das beneficiadas disponível no site no MCT&amp;I).</w:t>
      </w:r>
    </w:p>
    <w:p w14:paraId="40F78F13"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000000"/>
          <w:sz w:val="22"/>
          <w:szCs w:val="22"/>
        </w:rPr>
      </w:pPr>
    </w:p>
    <w:p w14:paraId="75E651E9"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Style w:val="Forte"/>
          <w:rFonts w:asciiTheme="minorHAnsi" w:hAnsiTheme="minorHAnsi"/>
          <w:color w:val="000000"/>
          <w:sz w:val="22"/>
          <w:szCs w:val="22"/>
        </w:rPr>
        <w:t>Empresas que tenham histórico na área de Propriedade Intelectual (Propriedade Industrial e Direito Autoral)</w:t>
      </w:r>
    </w:p>
    <w:p w14:paraId="1FE1505B" w14:textId="77777777" w:rsidR="00E12D27" w:rsidRPr="00CE5EF5" w:rsidRDefault="00E12D27" w:rsidP="00E5665F">
      <w:pPr>
        <w:numPr>
          <w:ilvl w:val="0"/>
          <w:numId w:val="205"/>
        </w:numPr>
        <w:shd w:val="clear" w:color="auto" w:fill="FFFFFF"/>
        <w:spacing w:after="0" w:line="240" w:lineRule="auto"/>
        <w:rPr>
          <w:color w:val="000000"/>
        </w:rPr>
      </w:pPr>
      <w:r w:rsidRPr="00CE5EF5">
        <w:rPr>
          <w:color w:val="000000"/>
        </w:rPr>
        <w:t>Possuir registro de patente no INPI nos últimos 5 anos;</w:t>
      </w:r>
    </w:p>
    <w:p w14:paraId="21D47E83" w14:textId="77777777" w:rsidR="00E12D27" w:rsidRPr="00CE5EF5" w:rsidRDefault="00E12D27" w:rsidP="00E5665F">
      <w:pPr>
        <w:numPr>
          <w:ilvl w:val="0"/>
          <w:numId w:val="205"/>
        </w:numPr>
        <w:shd w:val="clear" w:color="auto" w:fill="FFFFFF"/>
        <w:spacing w:after="0" w:line="240" w:lineRule="auto"/>
        <w:rPr>
          <w:color w:val="000000"/>
        </w:rPr>
      </w:pPr>
      <w:r w:rsidRPr="00CE5EF5">
        <w:rPr>
          <w:color w:val="000000"/>
        </w:rPr>
        <w:t>Ter depositado pedido de patente no INPI no mesmo ano do protocolo da proposta de financiamento ou nos dois anos anteriores, desde que o pedido de patente esteja válido até o momento do protocolo da proposta no Agente Financeiro;</w:t>
      </w:r>
    </w:p>
    <w:p w14:paraId="70063E0E" w14:textId="77777777" w:rsidR="00E12D27" w:rsidRPr="00CE5EF5" w:rsidRDefault="00E12D27" w:rsidP="00E5665F">
      <w:pPr>
        <w:numPr>
          <w:ilvl w:val="0"/>
          <w:numId w:val="205"/>
        </w:numPr>
        <w:shd w:val="clear" w:color="auto" w:fill="FFFFFF"/>
        <w:spacing w:after="0" w:line="240" w:lineRule="auto"/>
        <w:rPr>
          <w:color w:val="000000"/>
        </w:rPr>
      </w:pPr>
      <w:r w:rsidRPr="00CE5EF5">
        <w:rPr>
          <w:color w:val="000000"/>
        </w:rPr>
        <w:t>Possuir registro de Direito Autoral nos últimos 5 anos – Aplicável apenas em caso de Software;</w:t>
      </w:r>
    </w:p>
    <w:p w14:paraId="7438A597"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000000"/>
          <w:sz w:val="22"/>
          <w:szCs w:val="22"/>
        </w:rPr>
      </w:pPr>
    </w:p>
    <w:p w14:paraId="3A879074"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Style w:val="Forte"/>
          <w:rFonts w:asciiTheme="minorHAnsi" w:hAnsiTheme="minorHAnsi"/>
          <w:color w:val="000000"/>
          <w:sz w:val="22"/>
          <w:szCs w:val="22"/>
        </w:rPr>
        <w:t>Estar instalada em Incubadoras de Base Tecnológica ou Parques Tecnológicos</w:t>
      </w:r>
    </w:p>
    <w:p w14:paraId="7DBD853C"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No momento do pedido, a empresa ou outra instituição deverá comprovar que está instalada numa Incubadora ou Parque.</w:t>
      </w:r>
    </w:p>
    <w:p w14:paraId="3C357BF4"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3" w:name="APRESENTAÇÃO"/>
    </w:p>
    <w:p w14:paraId="128389CB" w14:textId="1DCE8A2F" w:rsidR="00E12D27" w:rsidRPr="00CE5EF5" w:rsidRDefault="00DF5F6A" w:rsidP="00CE5EF5">
      <w:pPr>
        <w:pStyle w:val="NormalWeb"/>
        <w:shd w:val="clear" w:color="auto" w:fill="FFFFFF"/>
        <w:spacing w:before="0" w:beforeAutospacing="0" w:after="0" w:afterAutospacing="0"/>
        <w:rPr>
          <w:rFonts w:asciiTheme="minorHAnsi" w:hAnsiTheme="minorHAnsi"/>
          <w:sz w:val="22"/>
          <w:szCs w:val="22"/>
        </w:rPr>
      </w:pPr>
      <w:r w:rsidRPr="00CE5EF5">
        <w:rPr>
          <w:rStyle w:val="Forte"/>
          <w:rFonts w:asciiTheme="minorHAnsi" w:hAnsiTheme="minorHAnsi"/>
          <w:sz w:val="22"/>
          <w:szCs w:val="22"/>
        </w:rPr>
        <w:t>apresentação da solicitação de financiamento</w:t>
      </w:r>
      <w:bookmarkEnd w:id="3"/>
    </w:p>
    <w:p w14:paraId="5B49DD41"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A empresa ou outra instituição deverá encaminhar seu pedido de financiamento de acordo com o formulário disponível em anexo. Além disso, deve ser encaminhado o documento comprobatório da participação da empresa ou outra instituição na opção de enquadramento escolhida.</w:t>
      </w:r>
    </w:p>
    <w:p w14:paraId="6AE12145"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4" w:name="O_QUE_PODE"/>
    </w:p>
    <w:p w14:paraId="6D2D15DB" w14:textId="42B5BF11" w:rsidR="00E12D27" w:rsidRPr="00CE5EF5" w:rsidRDefault="00DF5F6A" w:rsidP="00CE5EF5">
      <w:pPr>
        <w:pStyle w:val="NormalWeb"/>
        <w:shd w:val="clear" w:color="auto" w:fill="FFFFFF"/>
        <w:spacing w:before="0" w:beforeAutospacing="0" w:after="0" w:afterAutospacing="0"/>
        <w:rPr>
          <w:rFonts w:asciiTheme="minorHAnsi" w:hAnsiTheme="minorHAnsi"/>
          <w:color w:val="000000"/>
          <w:sz w:val="22"/>
          <w:szCs w:val="22"/>
        </w:rPr>
      </w:pPr>
      <w:r w:rsidRPr="001A36A9">
        <w:rPr>
          <w:rStyle w:val="Forte"/>
          <w:rFonts w:asciiTheme="minorHAnsi" w:hAnsiTheme="minorHAnsi"/>
          <w:sz w:val="22"/>
          <w:szCs w:val="22"/>
        </w:rPr>
        <w:t>o que pode ser financiado</w:t>
      </w:r>
      <w:bookmarkEnd w:id="4"/>
      <w:r w:rsidRPr="001A36A9">
        <w:rPr>
          <w:rStyle w:val="Forte"/>
          <w:rFonts w:asciiTheme="minorHAnsi" w:hAnsiTheme="minorHAnsi"/>
          <w:sz w:val="22"/>
          <w:szCs w:val="22"/>
        </w:rPr>
        <w:t xml:space="preserve"> </w:t>
      </w:r>
      <w:r w:rsidR="00E12D27" w:rsidRPr="00CE5EF5">
        <w:rPr>
          <w:rFonts w:asciiTheme="minorHAnsi" w:hAnsiTheme="minorHAnsi"/>
          <w:color w:val="000000"/>
          <w:sz w:val="22"/>
          <w:szCs w:val="22"/>
        </w:rPr>
        <w:t>São considerados como itens financiáveis do projeto aqueles necessários às atividades de Inovação e elencados a seguir:</w:t>
      </w:r>
    </w:p>
    <w:p w14:paraId="75AC52EA"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a)    Equipamentos Nacionais</w:t>
      </w:r>
    </w:p>
    <w:p w14:paraId="6EF5CB79"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b)    Equipamentos Importados</w:t>
      </w:r>
    </w:p>
    <w:p w14:paraId="668BD385"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c)    Aquisição de Softwares vinculados ao Desenvolvimento de Produto/Processo/Serviço Inovador</w:t>
      </w:r>
    </w:p>
    <w:p w14:paraId="1D3E8B2E"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d)    Matérias Primas e Materiais de Consumo ligados à prototipagem ou Lotes Pioneiros</w:t>
      </w:r>
    </w:p>
    <w:p w14:paraId="036E32D7"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e)   Serviços de Consultoria Tecnológica</w:t>
      </w:r>
    </w:p>
    <w:p w14:paraId="35A10E64"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f)    Marketing e Comercialização  do Produto/Processo/Serviço Inovador</w:t>
      </w:r>
    </w:p>
    <w:p w14:paraId="7EB1D336"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g)    Patenteamento e Licenciamento</w:t>
      </w:r>
    </w:p>
    <w:p w14:paraId="0700CA5D"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h)    Compra de Tecnologia</w:t>
      </w:r>
    </w:p>
    <w:p w14:paraId="445FFC1F"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i)     Treinamento</w:t>
      </w:r>
    </w:p>
    <w:p w14:paraId="3157FCCA"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j)     Testes e certificação </w:t>
      </w:r>
    </w:p>
    <w:p w14:paraId="59C647E7"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5" w:name="LIMITE"/>
    </w:p>
    <w:p w14:paraId="7E0FEC60" w14:textId="560DA333" w:rsidR="00E12D27" w:rsidRPr="00CE5EF5" w:rsidRDefault="00DF5F6A" w:rsidP="00CE5EF5">
      <w:pPr>
        <w:pStyle w:val="NormalWeb"/>
        <w:shd w:val="clear" w:color="auto" w:fill="FFFFFF"/>
        <w:spacing w:before="0" w:beforeAutospacing="0" w:after="0" w:afterAutospacing="0"/>
        <w:rPr>
          <w:rFonts w:asciiTheme="minorHAnsi" w:hAnsiTheme="minorHAnsi"/>
          <w:color w:val="000000"/>
          <w:sz w:val="22"/>
          <w:szCs w:val="22"/>
        </w:rPr>
      </w:pPr>
      <w:r w:rsidRPr="001A36A9">
        <w:rPr>
          <w:rStyle w:val="Forte"/>
          <w:rFonts w:asciiTheme="minorHAnsi" w:hAnsiTheme="minorHAnsi"/>
          <w:sz w:val="22"/>
          <w:szCs w:val="22"/>
        </w:rPr>
        <w:t>limite do financiamento</w:t>
      </w:r>
      <w:bookmarkEnd w:id="5"/>
      <w:r w:rsidRPr="001A36A9">
        <w:rPr>
          <w:rStyle w:val="Forte"/>
          <w:rFonts w:asciiTheme="minorHAnsi" w:hAnsiTheme="minorHAnsi"/>
          <w:sz w:val="22"/>
          <w:szCs w:val="22"/>
        </w:rPr>
        <w:t xml:space="preserve"> </w:t>
      </w:r>
      <w:r w:rsidR="00E12D27" w:rsidRPr="00CE5EF5">
        <w:rPr>
          <w:rFonts w:asciiTheme="minorHAnsi" w:hAnsiTheme="minorHAnsi"/>
          <w:color w:val="000000"/>
          <w:sz w:val="22"/>
          <w:szCs w:val="22"/>
        </w:rPr>
        <w:t>Até R$ 150.000,00 (cento e cinquenta mil reais)</w:t>
      </w:r>
    </w:p>
    <w:p w14:paraId="26C16214"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6" w:name="PARTICIPAÇÃO"/>
    </w:p>
    <w:p w14:paraId="2E77E049" w14:textId="555E4C8E" w:rsidR="00E12D27" w:rsidRPr="00CE5EF5" w:rsidRDefault="00DF5F6A" w:rsidP="00CE5EF5">
      <w:pPr>
        <w:pStyle w:val="NormalWeb"/>
        <w:shd w:val="clear" w:color="auto" w:fill="FFFFFF"/>
        <w:spacing w:before="0" w:beforeAutospacing="0" w:after="0" w:afterAutospacing="0"/>
        <w:rPr>
          <w:rFonts w:asciiTheme="minorHAnsi" w:hAnsiTheme="minorHAnsi"/>
          <w:color w:val="000000"/>
          <w:sz w:val="22"/>
          <w:szCs w:val="22"/>
        </w:rPr>
      </w:pPr>
      <w:r w:rsidRPr="001A36A9">
        <w:rPr>
          <w:rStyle w:val="Forte"/>
          <w:rFonts w:asciiTheme="minorHAnsi" w:hAnsiTheme="minorHAnsi"/>
          <w:sz w:val="22"/>
          <w:szCs w:val="22"/>
        </w:rPr>
        <w:t>participação da finep e contrapartida das empresas</w:t>
      </w:r>
      <w:bookmarkEnd w:id="6"/>
      <w:r w:rsidRPr="001A36A9">
        <w:rPr>
          <w:rStyle w:val="Forte"/>
          <w:rFonts w:asciiTheme="minorHAnsi" w:hAnsiTheme="minorHAnsi"/>
          <w:sz w:val="22"/>
          <w:szCs w:val="22"/>
        </w:rPr>
        <w:t xml:space="preserve"> </w:t>
      </w:r>
      <w:r w:rsidR="00E12D27" w:rsidRPr="001A36A9">
        <w:rPr>
          <w:rFonts w:asciiTheme="minorHAnsi" w:hAnsiTheme="minorHAnsi"/>
          <w:sz w:val="22"/>
          <w:szCs w:val="22"/>
        </w:rPr>
        <w:t xml:space="preserve">100% Financiável. Não é exigida contrapartida </w:t>
      </w:r>
      <w:r w:rsidR="00E12D27" w:rsidRPr="00CE5EF5">
        <w:rPr>
          <w:rFonts w:asciiTheme="minorHAnsi" w:hAnsiTheme="minorHAnsi"/>
          <w:color w:val="000000"/>
          <w:sz w:val="22"/>
          <w:szCs w:val="22"/>
        </w:rPr>
        <w:t>das empresas.</w:t>
      </w:r>
    </w:p>
    <w:p w14:paraId="63DC6817"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7" w:name="RESSARCIMENTO"/>
    </w:p>
    <w:p w14:paraId="6353A191" w14:textId="40349132" w:rsidR="00E12D27" w:rsidRPr="001A36A9" w:rsidRDefault="00DF5F6A" w:rsidP="00CE5EF5">
      <w:pPr>
        <w:pStyle w:val="NormalWeb"/>
        <w:shd w:val="clear" w:color="auto" w:fill="FFFFFF"/>
        <w:spacing w:before="0" w:beforeAutospacing="0" w:after="0" w:afterAutospacing="0"/>
        <w:rPr>
          <w:rFonts w:asciiTheme="minorHAnsi" w:hAnsiTheme="minorHAnsi"/>
          <w:sz w:val="22"/>
          <w:szCs w:val="22"/>
        </w:rPr>
      </w:pPr>
      <w:r w:rsidRPr="001A36A9">
        <w:rPr>
          <w:rStyle w:val="Forte"/>
          <w:rFonts w:asciiTheme="minorHAnsi" w:hAnsiTheme="minorHAnsi"/>
          <w:sz w:val="22"/>
          <w:szCs w:val="22"/>
        </w:rPr>
        <w:t>ressarcimento</w:t>
      </w:r>
      <w:bookmarkEnd w:id="7"/>
      <w:r w:rsidRPr="001A36A9">
        <w:rPr>
          <w:rStyle w:val="Forte"/>
          <w:rFonts w:asciiTheme="minorHAnsi" w:hAnsiTheme="minorHAnsi"/>
          <w:sz w:val="22"/>
          <w:szCs w:val="22"/>
        </w:rPr>
        <w:t xml:space="preserve"> </w:t>
      </w:r>
      <w:r w:rsidR="00E12D27" w:rsidRPr="001A36A9">
        <w:rPr>
          <w:rFonts w:asciiTheme="minorHAnsi" w:hAnsiTheme="minorHAnsi"/>
          <w:sz w:val="22"/>
          <w:szCs w:val="22"/>
        </w:rPr>
        <w:t>Serão reconhecidas despesas a partir da data de solicitação do financiamento.</w:t>
      </w:r>
    </w:p>
    <w:p w14:paraId="1992177E"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8" w:name="CUSTO"/>
    </w:p>
    <w:p w14:paraId="308F7CD2" w14:textId="0ED6E5DD" w:rsidR="00E12D27" w:rsidRPr="001A36A9" w:rsidRDefault="00DF5F6A" w:rsidP="00CE5EF5">
      <w:pPr>
        <w:pStyle w:val="NormalWeb"/>
        <w:shd w:val="clear" w:color="auto" w:fill="FFFFFF"/>
        <w:spacing w:before="0" w:beforeAutospacing="0" w:after="0" w:afterAutospacing="0"/>
        <w:rPr>
          <w:rFonts w:asciiTheme="minorHAnsi" w:hAnsiTheme="minorHAnsi"/>
          <w:sz w:val="22"/>
          <w:szCs w:val="22"/>
        </w:rPr>
      </w:pPr>
      <w:r w:rsidRPr="001A36A9">
        <w:rPr>
          <w:rStyle w:val="Forte"/>
          <w:rFonts w:asciiTheme="minorHAnsi" w:hAnsiTheme="minorHAnsi"/>
          <w:sz w:val="22"/>
          <w:szCs w:val="22"/>
        </w:rPr>
        <w:t>custo do financiamento para as empresas</w:t>
      </w:r>
      <w:bookmarkEnd w:id="8"/>
      <w:r w:rsidRPr="001A36A9">
        <w:rPr>
          <w:rStyle w:val="Forte"/>
          <w:rFonts w:asciiTheme="minorHAnsi" w:hAnsiTheme="minorHAnsi"/>
          <w:sz w:val="22"/>
          <w:szCs w:val="22"/>
        </w:rPr>
        <w:t xml:space="preserve"> </w:t>
      </w:r>
      <w:r w:rsidR="00E12D27" w:rsidRPr="001A36A9">
        <w:rPr>
          <w:rFonts w:asciiTheme="minorHAnsi" w:hAnsiTheme="minorHAnsi"/>
          <w:sz w:val="22"/>
          <w:szCs w:val="22"/>
        </w:rPr>
        <w:t>TJLP + 3% a.a. para todas as regiões.</w:t>
      </w:r>
    </w:p>
    <w:p w14:paraId="149C0E26"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9" w:name="REMUNERAÇÃO"/>
    </w:p>
    <w:p w14:paraId="7E71CD35" w14:textId="3DC9BB85" w:rsidR="00E12D27" w:rsidRPr="001A36A9" w:rsidRDefault="00DF5F6A" w:rsidP="00CE5EF5">
      <w:pPr>
        <w:pStyle w:val="NormalWeb"/>
        <w:shd w:val="clear" w:color="auto" w:fill="FFFFFF"/>
        <w:spacing w:before="0" w:beforeAutospacing="0" w:after="0" w:afterAutospacing="0"/>
        <w:rPr>
          <w:rFonts w:asciiTheme="minorHAnsi" w:hAnsiTheme="minorHAnsi"/>
          <w:sz w:val="22"/>
          <w:szCs w:val="22"/>
        </w:rPr>
      </w:pPr>
      <w:r w:rsidRPr="001A36A9">
        <w:rPr>
          <w:rStyle w:val="Forte"/>
          <w:rFonts w:asciiTheme="minorHAnsi" w:hAnsiTheme="minorHAnsi"/>
          <w:sz w:val="22"/>
          <w:szCs w:val="22"/>
        </w:rPr>
        <w:t>remuneração do agente</w:t>
      </w:r>
      <w:bookmarkEnd w:id="9"/>
      <w:r w:rsidRPr="001A36A9">
        <w:rPr>
          <w:rStyle w:val="Forte"/>
          <w:rFonts w:asciiTheme="minorHAnsi" w:hAnsiTheme="minorHAnsi"/>
          <w:sz w:val="22"/>
          <w:szCs w:val="22"/>
        </w:rPr>
        <w:t xml:space="preserve"> </w:t>
      </w:r>
      <w:r w:rsidR="00E12D27" w:rsidRPr="001A36A9">
        <w:rPr>
          <w:rFonts w:asciiTheme="minorHAnsi" w:hAnsiTheme="minorHAnsi"/>
          <w:sz w:val="22"/>
          <w:szCs w:val="22"/>
        </w:rPr>
        <w:t>3% a.a. nos mesmos moldes do programa INOVACRED.</w:t>
      </w:r>
    </w:p>
    <w:p w14:paraId="41D78552"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10" w:name="TAXA_DE_SERVIÇOS"/>
    </w:p>
    <w:p w14:paraId="6278A7F1" w14:textId="375D6A89" w:rsidR="00E12D27" w:rsidRPr="00CE5EF5" w:rsidRDefault="00DF5F6A" w:rsidP="00CE5EF5">
      <w:pPr>
        <w:pStyle w:val="NormalWeb"/>
        <w:shd w:val="clear" w:color="auto" w:fill="FFFFFF"/>
        <w:spacing w:before="0" w:beforeAutospacing="0" w:after="0" w:afterAutospacing="0"/>
        <w:rPr>
          <w:rFonts w:asciiTheme="minorHAnsi" w:hAnsiTheme="minorHAnsi"/>
          <w:color w:val="000000"/>
          <w:sz w:val="22"/>
          <w:szCs w:val="22"/>
        </w:rPr>
      </w:pPr>
      <w:r w:rsidRPr="001A36A9">
        <w:rPr>
          <w:rStyle w:val="Forte"/>
          <w:rFonts w:asciiTheme="minorHAnsi" w:hAnsiTheme="minorHAnsi"/>
          <w:sz w:val="22"/>
          <w:szCs w:val="22"/>
        </w:rPr>
        <w:t>taxa de serviços</w:t>
      </w:r>
      <w:bookmarkEnd w:id="10"/>
      <w:r w:rsidRPr="001A36A9">
        <w:rPr>
          <w:rStyle w:val="Forte"/>
          <w:rFonts w:asciiTheme="minorHAnsi" w:hAnsiTheme="minorHAnsi"/>
          <w:sz w:val="22"/>
          <w:szCs w:val="22"/>
        </w:rPr>
        <w:t xml:space="preserve"> </w:t>
      </w:r>
      <w:r w:rsidR="00E12D27" w:rsidRPr="001A36A9">
        <w:rPr>
          <w:rFonts w:asciiTheme="minorHAnsi" w:hAnsiTheme="minorHAnsi"/>
          <w:sz w:val="22"/>
          <w:szCs w:val="22"/>
        </w:rPr>
        <w:t xml:space="preserve">O Agente Financeiro poderá estabelecer uma taxa de serviços livremente pactuada </w:t>
      </w:r>
      <w:r w:rsidR="00E12D27" w:rsidRPr="00CE5EF5">
        <w:rPr>
          <w:rFonts w:asciiTheme="minorHAnsi" w:hAnsiTheme="minorHAnsi"/>
          <w:color w:val="000000"/>
          <w:sz w:val="22"/>
          <w:szCs w:val="22"/>
        </w:rPr>
        <w:t>com a Financiada no instrumento contratual, limitada a 2% (dois por cento).</w:t>
      </w:r>
    </w:p>
    <w:p w14:paraId="601848E2" w14:textId="3D1390B9" w:rsidR="00E12D27" w:rsidRDefault="00DF5F6A" w:rsidP="00CE5EF5">
      <w:pPr>
        <w:pStyle w:val="NormalWeb"/>
        <w:shd w:val="clear" w:color="auto" w:fill="FFFFFF"/>
        <w:spacing w:before="0" w:beforeAutospacing="0" w:after="0" w:afterAutospacing="0"/>
        <w:rPr>
          <w:rFonts w:asciiTheme="minorHAnsi" w:hAnsiTheme="minorHAnsi"/>
          <w:color w:val="000000"/>
          <w:sz w:val="22"/>
          <w:szCs w:val="22"/>
        </w:rPr>
      </w:pPr>
      <w:bookmarkStart w:id="11" w:name="PRAZOS_DE_CARÊNCIA"/>
      <w:r w:rsidRPr="001A36A9">
        <w:rPr>
          <w:rStyle w:val="Forte"/>
          <w:rFonts w:asciiTheme="minorHAnsi" w:hAnsiTheme="minorHAnsi"/>
          <w:sz w:val="22"/>
          <w:szCs w:val="22"/>
        </w:rPr>
        <w:lastRenderedPageBreak/>
        <w:t>prazos de carência e amortização dos financiamentos</w:t>
      </w:r>
      <w:bookmarkEnd w:id="11"/>
      <w:r w:rsidRPr="001A36A9">
        <w:rPr>
          <w:rStyle w:val="Forte"/>
          <w:rFonts w:asciiTheme="minorHAnsi" w:hAnsiTheme="minorHAnsi"/>
          <w:sz w:val="22"/>
          <w:szCs w:val="22"/>
        </w:rPr>
        <w:t xml:space="preserve"> </w:t>
      </w:r>
      <w:r w:rsidR="00E12D27" w:rsidRPr="001A36A9">
        <w:rPr>
          <w:rFonts w:asciiTheme="minorHAnsi" w:hAnsiTheme="minorHAnsi"/>
          <w:sz w:val="22"/>
          <w:szCs w:val="22"/>
        </w:rPr>
        <w:t xml:space="preserve">Prazo do financiamento será de até 48 meses, </w:t>
      </w:r>
      <w:r w:rsidR="00E12D27" w:rsidRPr="00CE5EF5">
        <w:rPr>
          <w:rFonts w:asciiTheme="minorHAnsi" w:hAnsiTheme="minorHAnsi"/>
          <w:color w:val="000000"/>
          <w:sz w:val="22"/>
          <w:szCs w:val="22"/>
        </w:rPr>
        <w:t>incluída carência de 6 a 12 meses.</w:t>
      </w:r>
    </w:p>
    <w:p w14:paraId="3057513A" w14:textId="77777777" w:rsidR="00CE5EF5" w:rsidRPr="00CE5EF5" w:rsidRDefault="00CE5EF5" w:rsidP="00CE5EF5">
      <w:pPr>
        <w:pStyle w:val="NormalWeb"/>
        <w:shd w:val="clear" w:color="auto" w:fill="FFFFFF"/>
        <w:spacing w:before="0" w:beforeAutospacing="0" w:after="0" w:afterAutospacing="0"/>
        <w:rPr>
          <w:rFonts w:asciiTheme="minorHAnsi" w:hAnsiTheme="minorHAnsi"/>
          <w:color w:val="000000"/>
          <w:sz w:val="22"/>
          <w:szCs w:val="22"/>
        </w:rPr>
      </w:pPr>
    </w:p>
    <w:p w14:paraId="5941A67A" w14:textId="147691FA" w:rsidR="00E12D27" w:rsidRPr="001A36A9" w:rsidRDefault="00DF5F6A" w:rsidP="00CE5EF5">
      <w:pPr>
        <w:pStyle w:val="NormalWeb"/>
        <w:shd w:val="clear" w:color="auto" w:fill="FFFFFF"/>
        <w:spacing w:before="0" w:beforeAutospacing="0" w:after="0" w:afterAutospacing="0"/>
        <w:rPr>
          <w:rFonts w:asciiTheme="minorHAnsi" w:hAnsiTheme="minorHAnsi"/>
          <w:sz w:val="22"/>
          <w:szCs w:val="22"/>
        </w:rPr>
      </w:pPr>
      <w:bookmarkStart w:id="12" w:name="LIBERAÇÃO"/>
      <w:r w:rsidRPr="001A36A9">
        <w:rPr>
          <w:rStyle w:val="Forte"/>
          <w:rFonts w:asciiTheme="minorHAnsi" w:hAnsiTheme="minorHAnsi"/>
          <w:sz w:val="22"/>
          <w:szCs w:val="22"/>
        </w:rPr>
        <w:t>liberação de recursos para as empresas</w:t>
      </w:r>
      <w:bookmarkEnd w:id="12"/>
      <w:r w:rsidRPr="001A36A9">
        <w:rPr>
          <w:rStyle w:val="Forte"/>
          <w:rFonts w:asciiTheme="minorHAnsi" w:hAnsiTheme="minorHAnsi"/>
          <w:sz w:val="22"/>
          <w:szCs w:val="22"/>
        </w:rPr>
        <w:t xml:space="preserve"> </w:t>
      </w:r>
      <w:r w:rsidR="00E12D27" w:rsidRPr="001A36A9">
        <w:rPr>
          <w:rFonts w:asciiTheme="minorHAnsi" w:hAnsiTheme="minorHAnsi"/>
          <w:sz w:val="22"/>
          <w:szCs w:val="22"/>
        </w:rPr>
        <w:t>Os recursos serão liberados em parcela única.</w:t>
      </w:r>
    </w:p>
    <w:p w14:paraId="2E8E7B66" w14:textId="77777777" w:rsidR="00CE5EF5" w:rsidRDefault="00CE5EF5" w:rsidP="00CE5EF5">
      <w:pPr>
        <w:pStyle w:val="NormalWeb"/>
        <w:shd w:val="clear" w:color="auto" w:fill="FFFFFF"/>
        <w:spacing w:before="0" w:beforeAutospacing="0" w:after="0" w:afterAutospacing="0"/>
        <w:ind w:left="363"/>
        <w:rPr>
          <w:rFonts w:asciiTheme="minorHAnsi" w:hAnsiTheme="minorHAnsi"/>
          <w:color w:val="000000"/>
          <w:sz w:val="22"/>
          <w:szCs w:val="22"/>
        </w:rPr>
      </w:pPr>
    </w:p>
    <w:p w14:paraId="469C8F1B" w14:textId="77777777" w:rsidR="00E12D27" w:rsidRPr="00CE5EF5" w:rsidRDefault="00E12D27" w:rsidP="00CE5EF5">
      <w:pPr>
        <w:pStyle w:val="NormalWeb"/>
        <w:shd w:val="clear" w:color="auto" w:fill="FFFFFF"/>
        <w:spacing w:before="0" w:beforeAutospacing="0" w:after="0" w:afterAutospacing="0"/>
        <w:ind w:left="363"/>
        <w:rPr>
          <w:rFonts w:asciiTheme="minorHAnsi" w:hAnsiTheme="minorHAnsi"/>
          <w:color w:val="000000"/>
          <w:sz w:val="22"/>
          <w:szCs w:val="22"/>
        </w:rPr>
      </w:pPr>
      <w:r w:rsidRPr="00CE5EF5">
        <w:rPr>
          <w:rFonts w:asciiTheme="minorHAnsi" w:hAnsiTheme="minorHAnsi"/>
          <w:color w:val="000000"/>
          <w:sz w:val="22"/>
          <w:szCs w:val="22"/>
        </w:rPr>
        <w:t>Para o desembolso da parcela, a financiada deverá:</w:t>
      </w:r>
    </w:p>
    <w:p w14:paraId="7F2AD127" w14:textId="77777777" w:rsidR="00E12D27" w:rsidRPr="00CE5EF5" w:rsidRDefault="00E12D27" w:rsidP="00E5665F">
      <w:pPr>
        <w:numPr>
          <w:ilvl w:val="0"/>
          <w:numId w:val="206"/>
        </w:numPr>
        <w:shd w:val="clear" w:color="auto" w:fill="FFFFFF"/>
        <w:spacing w:after="0" w:line="240" w:lineRule="auto"/>
        <w:rPr>
          <w:color w:val="000000"/>
        </w:rPr>
      </w:pPr>
      <w:r w:rsidRPr="00CE5EF5">
        <w:rPr>
          <w:color w:val="000000"/>
        </w:rPr>
        <w:t>Comprovar a transcrição do contrato em um dos cartórios de registros de títulos e documentos da sede da empresa financiada ou no registro geral de imóveis, conforme a garantia apresentada;</w:t>
      </w:r>
    </w:p>
    <w:p w14:paraId="28A6B6E9" w14:textId="77777777" w:rsidR="00E12D27" w:rsidRPr="00CE5EF5" w:rsidRDefault="00E12D27" w:rsidP="00E5665F">
      <w:pPr>
        <w:numPr>
          <w:ilvl w:val="0"/>
          <w:numId w:val="206"/>
        </w:numPr>
        <w:shd w:val="clear" w:color="auto" w:fill="FFFFFF"/>
        <w:spacing w:after="0" w:line="240" w:lineRule="auto"/>
        <w:rPr>
          <w:color w:val="000000"/>
        </w:rPr>
      </w:pPr>
      <w:r w:rsidRPr="00CE5EF5">
        <w:rPr>
          <w:color w:val="000000"/>
        </w:rPr>
        <w:t>Indicar a conta corrente bancária exclusiva vinculada à movimentação dos recursos;</w:t>
      </w:r>
    </w:p>
    <w:p w14:paraId="1EC3D825" w14:textId="77777777" w:rsidR="00E12D27" w:rsidRPr="00CE5EF5" w:rsidRDefault="00E12D27" w:rsidP="00E5665F">
      <w:pPr>
        <w:numPr>
          <w:ilvl w:val="0"/>
          <w:numId w:val="206"/>
        </w:numPr>
        <w:shd w:val="clear" w:color="auto" w:fill="FFFFFF"/>
        <w:spacing w:after="0" w:line="240" w:lineRule="auto"/>
        <w:rPr>
          <w:color w:val="000000"/>
        </w:rPr>
      </w:pPr>
      <w:r w:rsidRPr="00CE5EF5">
        <w:rPr>
          <w:color w:val="000000"/>
        </w:rPr>
        <w:t>Apresentar a certidão negativa de débitos relativos às contribuições previdenciárias e às de terceiros, emitida pela Receita Federal, ou a que vier a substituí-la;</w:t>
      </w:r>
    </w:p>
    <w:p w14:paraId="5A47D290" w14:textId="77777777" w:rsidR="00E12D27" w:rsidRPr="00CE5EF5" w:rsidRDefault="00E12D27" w:rsidP="00E5665F">
      <w:pPr>
        <w:numPr>
          <w:ilvl w:val="0"/>
          <w:numId w:val="206"/>
        </w:numPr>
        <w:shd w:val="clear" w:color="auto" w:fill="FFFFFF"/>
        <w:spacing w:after="0" w:line="240" w:lineRule="auto"/>
        <w:rPr>
          <w:color w:val="000000"/>
        </w:rPr>
      </w:pPr>
      <w:r w:rsidRPr="00CE5EF5">
        <w:rPr>
          <w:color w:val="000000"/>
        </w:rPr>
        <w:t>Apresentar certidão negativa conjunta de débitos relativos aos tributos federais e à dívida ativa da União, emitida pela Receita Federal, ou a que vier a substituí-la;</w:t>
      </w:r>
    </w:p>
    <w:p w14:paraId="1065D753" w14:textId="77777777" w:rsidR="00E12D27" w:rsidRPr="00CE5EF5" w:rsidRDefault="00E12D27" w:rsidP="00E5665F">
      <w:pPr>
        <w:numPr>
          <w:ilvl w:val="0"/>
          <w:numId w:val="206"/>
        </w:numPr>
        <w:shd w:val="clear" w:color="auto" w:fill="FFFFFF"/>
        <w:spacing w:after="0" w:line="240" w:lineRule="auto"/>
        <w:rPr>
          <w:color w:val="000000"/>
        </w:rPr>
      </w:pPr>
      <w:r w:rsidRPr="00CE5EF5">
        <w:rPr>
          <w:color w:val="000000"/>
        </w:rPr>
        <w:t>Apresentar certificado de regularidade do Fundo de Garantia por Tempo de Serviço − FGTS, emitida pela Caixa Econômica Federal;</w:t>
      </w:r>
    </w:p>
    <w:p w14:paraId="2E024C0B" w14:textId="77777777" w:rsidR="00E12D27" w:rsidRPr="00CE5EF5" w:rsidRDefault="00E12D27" w:rsidP="00E5665F">
      <w:pPr>
        <w:numPr>
          <w:ilvl w:val="0"/>
          <w:numId w:val="206"/>
        </w:numPr>
        <w:shd w:val="clear" w:color="auto" w:fill="FFFFFF"/>
        <w:spacing w:after="0" w:line="240" w:lineRule="auto"/>
        <w:rPr>
          <w:color w:val="000000"/>
        </w:rPr>
      </w:pPr>
      <w:r w:rsidRPr="00CE5EF5">
        <w:rPr>
          <w:color w:val="000000"/>
        </w:rPr>
        <w:t>Estar adimplente com a União, seus órgãos e entidades das Administrações Direta e Indireta.</w:t>
      </w:r>
    </w:p>
    <w:p w14:paraId="2B20B1D3"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13" w:name="GARANTIAS"/>
    </w:p>
    <w:p w14:paraId="76355109" w14:textId="7E2A3255" w:rsidR="00E12D27" w:rsidRPr="00CE5EF5" w:rsidRDefault="00DF5F6A" w:rsidP="00CE5EF5">
      <w:pPr>
        <w:pStyle w:val="NormalWeb"/>
        <w:shd w:val="clear" w:color="auto" w:fill="FFFFFF"/>
        <w:spacing w:before="0" w:beforeAutospacing="0" w:after="0" w:afterAutospacing="0"/>
        <w:rPr>
          <w:rFonts w:asciiTheme="minorHAnsi" w:hAnsiTheme="minorHAnsi"/>
          <w:color w:val="000000"/>
          <w:sz w:val="22"/>
          <w:szCs w:val="22"/>
        </w:rPr>
      </w:pPr>
      <w:r w:rsidRPr="001A36A9">
        <w:rPr>
          <w:rStyle w:val="Forte"/>
          <w:rFonts w:asciiTheme="minorHAnsi" w:hAnsiTheme="minorHAnsi"/>
          <w:sz w:val="22"/>
          <w:szCs w:val="22"/>
        </w:rPr>
        <w:t>garantias</w:t>
      </w:r>
      <w:bookmarkEnd w:id="13"/>
      <w:r w:rsidR="00CE5EF5" w:rsidRPr="001A36A9">
        <w:rPr>
          <w:rStyle w:val="Forte"/>
          <w:rFonts w:asciiTheme="minorHAnsi" w:hAnsiTheme="minorHAnsi"/>
          <w:sz w:val="22"/>
          <w:szCs w:val="22"/>
        </w:rPr>
        <w:t xml:space="preserve"> </w:t>
      </w:r>
      <w:r w:rsidR="00E12D27" w:rsidRPr="001A36A9">
        <w:rPr>
          <w:rFonts w:asciiTheme="minorHAnsi" w:hAnsiTheme="minorHAnsi"/>
          <w:sz w:val="22"/>
          <w:szCs w:val="22"/>
        </w:rPr>
        <w:t xml:space="preserve">O AGENTE FINANCEIRO deverá exigir das financiadas a constituição de garantia(s), </w:t>
      </w:r>
      <w:r w:rsidR="00E12D27" w:rsidRPr="00CE5EF5">
        <w:rPr>
          <w:rFonts w:asciiTheme="minorHAnsi" w:hAnsiTheme="minorHAnsi"/>
          <w:color w:val="000000"/>
          <w:sz w:val="22"/>
          <w:szCs w:val="22"/>
        </w:rPr>
        <w:t>suficiente(s) e idônea(s) em seu favor.</w:t>
      </w:r>
    </w:p>
    <w:p w14:paraId="09F5264B"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14" w:name="SISTEMÁTICA"/>
    </w:p>
    <w:p w14:paraId="621551B0" w14:textId="0F689F40" w:rsidR="00E12D27" w:rsidRPr="00CE5EF5" w:rsidRDefault="00DF5F6A" w:rsidP="00CE5EF5">
      <w:pPr>
        <w:pStyle w:val="NormalWeb"/>
        <w:shd w:val="clear" w:color="auto" w:fill="FFFFFF"/>
        <w:spacing w:before="0" w:beforeAutospacing="0" w:after="0" w:afterAutospacing="0"/>
        <w:rPr>
          <w:rFonts w:asciiTheme="minorHAnsi" w:hAnsiTheme="minorHAnsi"/>
          <w:color w:val="000000"/>
          <w:sz w:val="22"/>
          <w:szCs w:val="22"/>
        </w:rPr>
      </w:pPr>
      <w:r w:rsidRPr="001A36A9">
        <w:rPr>
          <w:rStyle w:val="Forte"/>
          <w:rFonts w:asciiTheme="minorHAnsi" w:hAnsiTheme="minorHAnsi"/>
          <w:sz w:val="22"/>
          <w:szCs w:val="22"/>
        </w:rPr>
        <w:t>sistemática</w:t>
      </w:r>
      <w:r w:rsidR="00E12D27" w:rsidRPr="001A36A9">
        <w:rPr>
          <w:rStyle w:val="Forte"/>
          <w:rFonts w:asciiTheme="minorHAnsi" w:hAnsiTheme="minorHAnsi"/>
          <w:sz w:val="22"/>
          <w:szCs w:val="22"/>
        </w:rPr>
        <w:t xml:space="preserve"> </w:t>
      </w:r>
      <w:r w:rsidRPr="001A36A9">
        <w:rPr>
          <w:rStyle w:val="Forte"/>
          <w:rFonts w:asciiTheme="minorHAnsi" w:hAnsiTheme="minorHAnsi"/>
          <w:sz w:val="22"/>
          <w:szCs w:val="22"/>
        </w:rPr>
        <w:t>de liberação de recursos da finep</w:t>
      </w:r>
      <w:bookmarkEnd w:id="14"/>
      <w:r w:rsidRPr="001A36A9">
        <w:rPr>
          <w:rStyle w:val="Forte"/>
          <w:rFonts w:asciiTheme="minorHAnsi" w:hAnsiTheme="minorHAnsi"/>
          <w:sz w:val="22"/>
          <w:szCs w:val="22"/>
        </w:rPr>
        <w:t xml:space="preserve"> </w:t>
      </w:r>
      <w:r w:rsidR="00E12D27" w:rsidRPr="001A36A9">
        <w:rPr>
          <w:rFonts w:asciiTheme="minorHAnsi" w:hAnsiTheme="minorHAnsi"/>
          <w:sz w:val="22"/>
          <w:szCs w:val="22"/>
        </w:rPr>
        <w:t xml:space="preserve">É a mesma adotada no Programa INOVACRED, </w:t>
      </w:r>
      <w:r w:rsidR="00E12D27" w:rsidRPr="00CE5EF5">
        <w:rPr>
          <w:rFonts w:asciiTheme="minorHAnsi" w:hAnsiTheme="minorHAnsi"/>
          <w:color w:val="000000"/>
          <w:sz w:val="22"/>
          <w:szCs w:val="22"/>
        </w:rPr>
        <w:t>conforme o Manual Operacional de Orientação aos Agentes Financeiros.</w:t>
      </w:r>
    </w:p>
    <w:p w14:paraId="4DD95580"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15" w:name="INSTRUMENTOS"/>
    </w:p>
    <w:p w14:paraId="130DCA98" w14:textId="028B3BE1" w:rsidR="00E12D27" w:rsidRPr="00CE5EF5" w:rsidRDefault="00DF5F6A" w:rsidP="00CE5EF5">
      <w:pPr>
        <w:pStyle w:val="NormalWeb"/>
        <w:shd w:val="clear" w:color="auto" w:fill="FFFFFF"/>
        <w:spacing w:before="0" w:beforeAutospacing="0" w:after="0" w:afterAutospacing="0"/>
        <w:rPr>
          <w:rFonts w:asciiTheme="minorHAnsi" w:hAnsiTheme="minorHAnsi"/>
          <w:color w:val="000000"/>
          <w:sz w:val="22"/>
          <w:szCs w:val="22"/>
        </w:rPr>
      </w:pPr>
      <w:r w:rsidRPr="001A36A9">
        <w:rPr>
          <w:rStyle w:val="Forte"/>
          <w:rFonts w:asciiTheme="minorHAnsi" w:hAnsiTheme="minorHAnsi"/>
          <w:sz w:val="22"/>
          <w:szCs w:val="22"/>
        </w:rPr>
        <w:t>instrumentos operacionais</w:t>
      </w:r>
      <w:bookmarkEnd w:id="15"/>
      <w:r w:rsidRPr="001A36A9">
        <w:rPr>
          <w:rStyle w:val="Forte"/>
          <w:rFonts w:asciiTheme="minorHAnsi" w:hAnsiTheme="minorHAnsi"/>
          <w:sz w:val="22"/>
          <w:szCs w:val="22"/>
        </w:rPr>
        <w:t xml:space="preserve"> </w:t>
      </w:r>
      <w:r w:rsidRPr="001A36A9">
        <w:rPr>
          <w:rFonts w:asciiTheme="minorHAnsi" w:hAnsiTheme="minorHAnsi"/>
          <w:sz w:val="22"/>
          <w:szCs w:val="22"/>
        </w:rPr>
        <w:t xml:space="preserve"> </w:t>
      </w:r>
      <w:r w:rsidR="00E12D27" w:rsidRPr="001A36A9">
        <w:rPr>
          <w:rFonts w:asciiTheme="minorHAnsi" w:hAnsiTheme="minorHAnsi"/>
          <w:sz w:val="22"/>
          <w:szCs w:val="22"/>
        </w:rPr>
        <w:t xml:space="preserve">Não há no caso desta linha relatórios de análise e acompanhamento </w:t>
      </w:r>
      <w:r w:rsidR="00E12D27" w:rsidRPr="00CE5EF5">
        <w:rPr>
          <w:rFonts w:asciiTheme="minorHAnsi" w:hAnsiTheme="minorHAnsi"/>
          <w:color w:val="000000"/>
          <w:sz w:val="22"/>
          <w:szCs w:val="22"/>
        </w:rPr>
        <w:t>técnico, ficando ao Agente a responsabilidade de análise cadastral, financeira e prestação de contas. No caso da prestação de contas, deverá ser verificado o enquadramento das rubricas nos itens apoiavéis da Linha. Os relatórios gerenciais serão os mesmos do Programa INOVACRED.</w:t>
      </w:r>
    </w:p>
    <w:p w14:paraId="1506C3EA"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16" w:name="PRESTAÇÃO_"/>
    </w:p>
    <w:p w14:paraId="3335E3DB" w14:textId="227A0251" w:rsidR="00E12D27" w:rsidRPr="00CE5EF5" w:rsidRDefault="00DF5F6A" w:rsidP="00CE5EF5">
      <w:pPr>
        <w:pStyle w:val="NormalWeb"/>
        <w:shd w:val="clear" w:color="auto" w:fill="FFFFFF"/>
        <w:spacing w:before="0" w:beforeAutospacing="0" w:after="0" w:afterAutospacing="0"/>
        <w:rPr>
          <w:rFonts w:asciiTheme="minorHAnsi" w:hAnsiTheme="minorHAnsi"/>
          <w:color w:val="000000"/>
          <w:sz w:val="22"/>
          <w:szCs w:val="22"/>
        </w:rPr>
      </w:pPr>
      <w:r w:rsidRPr="001A36A9">
        <w:rPr>
          <w:rStyle w:val="Forte"/>
          <w:rFonts w:asciiTheme="minorHAnsi" w:hAnsiTheme="minorHAnsi"/>
          <w:sz w:val="22"/>
          <w:szCs w:val="22"/>
        </w:rPr>
        <w:t>prestação de contas</w:t>
      </w:r>
      <w:bookmarkEnd w:id="16"/>
      <w:r w:rsidRPr="001A36A9">
        <w:rPr>
          <w:rStyle w:val="Forte"/>
          <w:rFonts w:asciiTheme="minorHAnsi" w:hAnsiTheme="minorHAnsi"/>
          <w:sz w:val="22"/>
          <w:szCs w:val="22"/>
        </w:rPr>
        <w:t xml:space="preserve"> </w:t>
      </w:r>
      <w:r w:rsidR="00E12D27" w:rsidRPr="001A36A9">
        <w:rPr>
          <w:rFonts w:asciiTheme="minorHAnsi" w:hAnsiTheme="minorHAnsi"/>
          <w:sz w:val="22"/>
          <w:szCs w:val="22"/>
        </w:rPr>
        <w:t xml:space="preserve">Sob a responsabilidade do Agente, devendo ser verificada a adequação das </w:t>
      </w:r>
      <w:r w:rsidR="00E12D27" w:rsidRPr="00CE5EF5">
        <w:rPr>
          <w:rFonts w:asciiTheme="minorHAnsi" w:hAnsiTheme="minorHAnsi"/>
          <w:color w:val="000000"/>
          <w:sz w:val="22"/>
          <w:szCs w:val="22"/>
        </w:rPr>
        <w:t>rubricas em caso de auditoria por amostragem.</w:t>
      </w:r>
    </w:p>
    <w:p w14:paraId="746815DE" w14:textId="77777777" w:rsidR="00CE5EF5" w:rsidRDefault="00CE5EF5" w:rsidP="00CE5EF5">
      <w:pPr>
        <w:pStyle w:val="NormalWeb"/>
        <w:shd w:val="clear" w:color="auto" w:fill="FFFFFF"/>
        <w:spacing w:before="0" w:beforeAutospacing="0" w:after="0" w:afterAutospacing="0"/>
        <w:rPr>
          <w:rStyle w:val="Forte"/>
          <w:rFonts w:asciiTheme="minorHAnsi" w:hAnsiTheme="minorHAnsi"/>
          <w:color w:val="DD4F05"/>
          <w:sz w:val="22"/>
          <w:szCs w:val="22"/>
        </w:rPr>
      </w:pPr>
      <w:bookmarkStart w:id="17" w:name="DISPOSIÇÕES"/>
    </w:p>
    <w:p w14:paraId="2D8831FF" w14:textId="57C9BDD9" w:rsidR="00E12D27" w:rsidRPr="00CE5EF5" w:rsidRDefault="00DF5F6A" w:rsidP="00CE5EF5">
      <w:pPr>
        <w:pStyle w:val="NormalWeb"/>
        <w:shd w:val="clear" w:color="auto" w:fill="FFFFFF"/>
        <w:spacing w:before="0" w:beforeAutospacing="0" w:after="0" w:afterAutospacing="0"/>
        <w:rPr>
          <w:rFonts w:asciiTheme="minorHAnsi" w:hAnsiTheme="minorHAnsi"/>
          <w:color w:val="000000"/>
          <w:sz w:val="22"/>
          <w:szCs w:val="22"/>
        </w:rPr>
      </w:pPr>
      <w:r w:rsidRPr="001A36A9">
        <w:rPr>
          <w:rStyle w:val="Forte"/>
          <w:rFonts w:asciiTheme="minorHAnsi" w:hAnsiTheme="minorHAnsi"/>
          <w:sz w:val="22"/>
          <w:szCs w:val="22"/>
        </w:rPr>
        <w:t>disposições gerais</w:t>
      </w:r>
      <w:bookmarkEnd w:id="17"/>
      <w:r w:rsidRPr="001A36A9">
        <w:rPr>
          <w:rStyle w:val="Forte"/>
          <w:rFonts w:asciiTheme="minorHAnsi" w:hAnsiTheme="minorHAnsi"/>
          <w:sz w:val="22"/>
          <w:szCs w:val="22"/>
        </w:rPr>
        <w:t xml:space="preserve"> </w:t>
      </w:r>
      <w:r w:rsidR="00E12D27" w:rsidRPr="001A36A9">
        <w:rPr>
          <w:rFonts w:asciiTheme="minorHAnsi" w:hAnsiTheme="minorHAnsi"/>
          <w:sz w:val="22"/>
          <w:szCs w:val="22"/>
        </w:rPr>
        <w:t xml:space="preserve">Os valores das operações contratadas na linha INOVACRED EXPRESSO serão </w:t>
      </w:r>
      <w:r w:rsidR="00E12D27" w:rsidRPr="00CE5EF5">
        <w:rPr>
          <w:rFonts w:asciiTheme="minorHAnsi" w:hAnsiTheme="minorHAnsi"/>
          <w:color w:val="000000"/>
          <w:sz w:val="22"/>
          <w:szCs w:val="22"/>
        </w:rPr>
        <w:t>incluídos nos limites de crédito definidos para empresas de Porte I e Porte II.</w:t>
      </w:r>
    </w:p>
    <w:p w14:paraId="5CF2BF34" w14:textId="77777777" w:rsidR="00E12D27" w:rsidRPr="00CE5EF5" w:rsidRDefault="00E12D27" w:rsidP="00CE5EF5">
      <w:pPr>
        <w:pStyle w:val="NormalWeb"/>
        <w:shd w:val="clear" w:color="auto" w:fill="FFFFFF"/>
        <w:spacing w:before="0" w:beforeAutospacing="0" w:after="0" w:afterAutospacing="0"/>
        <w:rPr>
          <w:rFonts w:asciiTheme="minorHAnsi" w:hAnsiTheme="minorHAnsi"/>
          <w:color w:val="000000"/>
          <w:sz w:val="22"/>
          <w:szCs w:val="22"/>
        </w:rPr>
      </w:pPr>
      <w:r w:rsidRPr="00CE5EF5">
        <w:rPr>
          <w:rFonts w:asciiTheme="minorHAnsi" w:hAnsiTheme="minorHAnsi"/>
          <w:color w:val="000000"/>
          <w:sz w:val="22"/>
          <w:szCs w:val="22"/>
        </w:rPr>
        <w:t>O número de empresas e outras instituições contratadas será considerado no cálculo das metas de atendimento estabelecidas no Plano de Trabalho.</w:t>
      </w:r>
    </w:p>
    <w:p w14:paraId="4ED87A3F" w14:textId="59223D23" w:rsidR="00890F29" w:rsidRPr="004A4A3A" w:rsidRDefault="00890F29" w:rsidP="0002492C">
      <w:pPr>
        <w:spacing w:line="240" w:lineRule="auto"/>
        <w:rPr>
          <w:rFonts w:eastAsia="Times New Roman" w:cs="Arial"/>
          <w:b/>
          <w:bCs/>
          <w:color w:val="C00000"/>
          <w:lang w:eastAsia="pt-BR"/>
        </w:rPr>
      </w:pPr>
      <w:r w:rsidRPr="004A4A3A">
        <w:rPr>
          <w:rFonts w:eastAsia="Times New Roman" w:cs="Arial"/>
          <w:b/>
          <w:bCs/>
          <w:lang w:eastAsia="pt-BR"/>
        </w:rPr>
        <w:br w:type="page"/>
      </w:r>
      <w:r w:rsidRPr="004A4A3A">
        <w:rPr>
          <w:rFonts w:eastAsia="Times New Roman" w:cs="Arial"/>
          <w:b/>
          <w:bCs/>
          <w:color w:val="C00000"/>
          <w:lang w:eastAsia="pt-BR"/>
        </w:rPr>
        <w:lastRenderedPageBreak/>
        <w:t>Ações Regionais</w:t>
      </w:r>
    </w:p>
    <w:p w14:paraId="61D69708" w14:textId="77777777" w:rsidR="00DA010D" w:rsidRPr="004A4A3A" w:rsidRDefault="00DA010D" w:rsidP="006669EC">
      <w:pPr>
        <w:widowControl w:val="0"/>
        <w:autoSpaceDE w:val="0"/>
        <w:autoSpaceDN w:val="0"/>
        <w:adjustRightInd w:val="0"/>
        <w:spacing w:after="0" w:line="240" w:lineRule="auto"/>
        <w:jc w:val="both"/>
        <w:rPr>
          <w:rFonts w:eastAsia="Times New Roman" w:cs="Arial"/>
          <w:b/>
          <w:bCs/>
          <w:lang w:eastAsia="pt-BR"/>
        </w:rPr>
      </w:pPr>
    </w:p>
    <w:p w14:paraId="7F9DFEBC" w14:textId="17D1BF45" w:rsidR="007367DA" w:rsidRPr="004A4A3A" w:rsidRDefault="007367DA" w:rsidP="006669EC">
      <w:pPr>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FAPEMIG – Fundação de Amparo à Pesquisa do Estado de Minas Gerais</w:t>
      </w:r>
    </w:p>
    <w:p w14:paraId="6B426DA0" w14:textId="77777777" w:rsidR="007367DA" w:rsidRPr="004A4A3A" w:rsidRDefault="007367DA" w:rsidP="006669EC">
      <w:pPr>
        <w:spacing w:line="240" w:lineRule="auto"/>
        <w:jc w:val="both"/>
        <w:rPr>
          <w:rFonts w:cs="Arial"/>
        </w:rPr>
      </w:pPr>
      <w:r w:rsidRPr="004A4A3A">
        <w:t xml:space="preserve">A </w:t>
      </w:r>
      <w:r w:rsidRPr="004A4A3A">
        <w:rPr>
          <w:rFonts w:cs="Arial"/>
        </w:rPr>
        <w:t>FAPEMIG é a agência de indução e fomento à pesquisa e à inovação científica e tecnológica do Estado de Minas Gerais. Assim, apoia projetos de natureza científica, tecnológica e de inovação de instituições ou de pesquisadores individuais, que sejam considerados relevantes para o desenvolvimento científico, tecnológico, econômico e social do Estado.</w:t>
      </w:r>
    </w:p>
    <w:p w14:paraId="092DD04D" w14:textId="77777777" w:rsidR="007367DA" w:rsidRPr="004A4A3A" w:rsidRDefault="007367DA" w:rsidP="006669EC">
      <w:pPr>
        <w:pStyle w:val="NormalWeb"/>
        <w:shd w:val="clear" w:color="auto" w:fill="FFFFFF"/>
        <w:spacing w:before="0" w:beforeAutospacing="0" w:after="0" w:afterAutospacing="0"/>
        <w:jc w:val="both"/>
        <w:rPr>
          <w:rFonts w:cs="Arial"/>
          <w:b/>
          <w:bCs/>
          <w:sz w:val="22"/>
          <w:szCs w:val="22"/>
        </w:rPr>
      </w:pPr>
    </w:p>
    <w:p w14:paraId="3D9CCEA6" w14:textId="195F2D76" w:rsidR="007367DA" w:rsidRPr="004A4A3A" w:rsidRDefault="007367DA"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Pró-Inovação (</w:t>
      </w:r>
      <w:r w:rsidR="005C7130" w:rsidRPr="004A4A3A">
        <w:rPr>
          <w:rFonts w:asciiTheme="minorHAnsi" w:hAnsiTheme="minorHAnsi" w:cstheme="minorHAnsi"/>
          <w:b/>
          <w:color w:val="auto"/>
          <w:sz w:val="22"/>
          <w:szCs w:val="22"/>
        </w:rPr>
        <w:t>em parceria com BDMG</w:t>
      </w:r>
      <w:r w:rsidRPr="004A4A3A">
        <w:rPr>
          <w:rFonts w:asciiTheme="minorHAnsi" w:hAnsiTheme="minorHAnsi" w:cstheme="minorHAnsi"/>
          <w:b/>
          <w:color w:val="auto"/>
          <w:sz w:val="22"/>
          <w:szCs w:val="22"/>
        </w:rPr>
        <w:t>)</w:t>
      </w:r>
    </w:p>
    <w:p w14:paraId="3CE1D6C7" w14:textId="77777777" w:rsidR="005C7130" w:rsidRPr="004A4A3A" w:rsidRDefault="005C7130" w:rsidP="006669EC">
      <w:pPr>
        <w:widowControl w:val="0"/>
        <w:autoSpaceDE w:val="0"/>
        <w:autoSpaceDN w:val="0"/>
        <w:adjustRightInd w:val="0"/>
        <w:spacing w:after="0" w:line="240" w:lineRule="auto"/>
        <w:jc w:val="both"/>
        <w:rPr>
          <w:rFonts w:cs="Trebuchet MS"/>
        </w:rPr>
      </w:pPr>
    </w:p>
    <w:p w14:paraId="65D3616A"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Trebuchet MS"/>
        </w:rPr>
        <w:t xml:space="preserve">Linha de </w:t>
      </w:r>
      <w:r w:rsidRPr="004A4A3A">
        <w:rPr>
          <w:rFonts w:cs="Arial"/>
        </w:rPr>
        <w:t>financiamento criada com o objetivo de apoiar projetos de desenvolvimento com foco na inovação de produtos, processos e serviços de empresas instaladas em Minas Gerais.</w:t>
      </w:r>
    </w:p>
    <w:p w14:paraId="794D1A16" w14:textId="77777777" w:rsidR="007367DA" w:rsidRPr="004A4A3A" w:rsidRDefault="007367DA" w:rsidP="006669EC">
      <w:pPr>
        <w:widowControl w:val="0"/>
        <w:autoSpaceDE w:val="0"/>
        <w:autoSpaceDN w:val="0"/>
        <w:adjustRightInd w:val="0"/>
        <w:spacing w:after="0" w:line="240" w:lineRule="auto"/>
        <w:jc w:val="both"/>
        <w:rPr>
          <w:rFonts w:cs="Trebuchet MS"/>
        </w:rPr>
      </w:pPr>
    </w:p>
    <w:p w14:paraId="1DEEC47E" w14:textId="77777777" w:rsidR="007367DA" w:rsidRPr="004A4A3A" w:rsidRDefault="007367DA"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6BF4CB0C" w14:textId="77777777" w:rsidR="007367DA" w:rsidRPr="004A4A3A" w:rsidRDefault="007367DA" w:rsidP="006669EC">
      <w:pPr>
        <w:widowControl w:val="0"/>
        <w:autoSpaceDE w:val="0"/>
        <w:autoSpaceDN w:val="0"/>
        <w:adjustRightInd w:val="0"/>
        <w:spacing w:after="0" w:line="240" w:lineRule="auto"/>
        <w:jc w:val="both"/>
        <w:rPr>
          <w:rFonts w:cs="Trebuchet MS"/>
        </w:rPr>
      </w:pPr>
      <w:r w:rsidRPr="004A4A3A">
        <w:rPr>
          <w:rFonts w:cs="Trebuchet MS"/>
        </w:rPr>
        <w:t>Empresas instaladas em Minas Gerais.</w:t>
      </w:r>
    </w:p>
    <w:p w14:paraId="291E6AD2" w14:textId="77777777" w:rsidR="007367DA" w:rsidRPr="004A4A3A" w:rsidRDefault="007367DA" w:rsidP="006669EC">
      <w:pPr>
        <w:widowControl w:val="0"/>
        <w:autoSpaceDE w:val="0"/>
        <w:autoSpaceDN w:val="0"/>
        <w:adjustRightInd w:val="0"/>
        <w:spacing w:after="0" w:line="240" w:lineRule="auto"/>
        <w:jc w:val="both"/>
        <w:rPr>
          <w:rFonts w:cs="Trebuchet MS"/>
        </w:rPr>
      </w:pPr>
    </w:p>
    <w:p w14:paraId="0EF4BDA7"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Esclarecimentos sobre o setor Tecnologia da Informação (TI): são considerados os projetos que apresentam aplicações inovadoras de TI, com os riscos tecnológicos e metodologia de P&amp;D bem delineados e não apenas os riscos mercadológicos.</w:t>
      </w:r>
    </w:p>
    <w:p w14:paraId="5E1C6E75" w14:textId="77777777" w:rsidR="007367DA" w:rsidRPr="004A4A3A" w:rsidRDefault="007367DA" w:rsidP="006669EC">
      <w:pPr>
        <w:widowControl w:val="0"/>
        <w:autoSpaceDE w:val="0"/>
        <w:autoSpaceDN w:val="0"/>
        <w:adjustRightInd w:val="0"/>
        <w:spacing w:after="0" w:line="240" w:lineRule="auto"/>
        <w:jc w:val="both"/>
        <w:rPr>
          <w:rFonts w:cs="Arial"/>
        </w:rPr>
      </w:pPr>
    </w:p>
    <w:p w14:paraId="03C66097" w14:textId="77777777" w:rsidR="007367DA" w:rsidRPr="004A4A3A" w:rsidRDefault="007367DA"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6C742B6A"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Obras civis, construção e reforma</w:t>
      </w:r>
    </w:p>
    <w:p w14:paraId="3FB261F1"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Máquinas e equipamentos novos, usados ou importados</w:t>
      </w:r>
    </w:p>
    <w:p w14:paraId="39642BB3"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Instalações, montagens, móveis e utensílios</w:t>
      </w:r>
    </w:p>
    <w:p w14:paraId="52ED4100"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Veículos utilitários ou caminhões novos</w:t>
      </w:r>
    </w:p>
    <w:p w14:paraId="72E38812"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Informatização e desenvolvimento tecnológico</w:t>
      </w:r>
    </w:p>
    <w:p w14:paraId="1DE80A09"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Pesquisa e desenvolvimento</w:t>
      </w:r>
    </w:p>
    <w:p w14:paraId="69D5B988"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Investimentos intangíveis e capital de giro associado (até 30% do valor solicitado)</w:t>
      </w:r>
    </w:p>
    <w:p w14:paraId="473B946F" w14:textId="77777777" w:rsidR="007367DA" w:rsidRPr="004A4A3A" w:rsidRDefault="007367DA" w:rsidP="006669EC">
      <w:pPr>
        <w:pStyle w:val="Default"/>
        <w:jc w:val="both"/>
        <w:rPr>
          <w:rFonts w:asciiTheme="minorHAnsi" w:hAnsiTheme="minorHAnsi" w:cstheme="minorHAnsi"/>
          <w:b/>
          <w:color w:val="auto"/>
          <w:sz w:val="22"/>
          <w:szCs w:val="22"/>
        </w:rPr>
      </w:pPr>
    </w:p>
    <w:p w14:paraId="53BA5418"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Todos os itens apoiáveis devem estar relacionados diretamente com atividades voltadas para inovações radicais ou incrementais que resultem em significativa melhoria de qualidade, pioneirismo ou aumento da competitividade no mercado e maior produtividade.</w:t>
      </w:r>
    </w:p>
    <w:p w14:paraId="2E38FA88" w14:textId="77777777" w:rsidR="007367DA" w:rsidRPr="004A4A3A" w:rsidRDefault="007367DA" w:rsidP="006669EC">
      <w:pPr>
        <w:pStyle w:val="Default"/>
        <w:jc w:val="both"/>
        <w:rPr>
          <w:rFonts w:asciiTheme="minorHAnsi" w:hAnsiTheme="minorHAnsi" w:cstheme="minorHAnsi"/>
          <w:b/>
          <w:color w:val="auto"/>
          <w:sz w:val="22"/>
          <w:szCs w:val="22"/>
        </w:rPr>
      </w:pPr>
    </w:p>
    <w:p w14:paraId="5AEFF6C4" w14:textId="77777777" w:rsidR="007367DA" w:rsidRPr="004A4A3A" w:rsidRDefault="007367DA"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42DAA25B"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Juros: 8%aa.</w:t>
      </w:r>
    </w:p>
    <w:p w14:paraId="58935F23" w14:textId="77777777" w:rsidR="007367DA" w:rsidRPr="004A4A3A" w:rsidRDefault="007367DA" w:rsidP="006669EC">
      <w:pPr>
        <w:widowControl w:val="0"/>
        <w:autoSpaceDE w:val="0"/>
        <w:autoSpaceDN w:val="0"/>
        <w:adjustRightInd w:val="0"/>
        <w:spacing w:after="0" w:line="240" w:lineRule="auto"/>
        <w:jc w:val="both"/>
        <w:rPr>
          <w:rFonts w:cs="Arial"/>
          <w:color w:val="434343"/>
        </w:rPr>
      </w:pPr>
    </w:p>
    <w:p w14:paraId="28B5B901"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Carência: até 12 meses.</w:t>
      </w:r>
    </w:p>
    <w:p w14:paraId="5E87156E" w14:textId="77777777" w:rsidR="007367DA" w:rsidRPr="004A4A3A" w:rsidRDefault="007367DA" w:rsidP="006669EC">
      <w:pPr>
        <w:widowControl w:val="0"/>
        <w:autoSpaceDE w:val="0"/>
        <w:autoSpaceDN w:val="0"/>
        <w:adjustRightInd w:val="0"/>
        <w:spacing w:after="0" w:line="240" w:lineRule="auto"/>
        <w:jc w:val="both"/>
        <w:rPr>
          <w:rFonts w:cs="Arial"/>
        </w:rPr>
      </w:pPr>
    </w:p>
    <w:p w14:paraId="7F4E1465"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Prazo total: até 60 meses.</w:t>
      </w:r>
    </w:p>
    <w:p w14:paraId="7171550F" w14:textId="77777777" w:rsidR="007367DA" w:rsidRPr="004A4A3A" w:rsidRDefault="007367DA" w:rsidP="006669EC">
      <w:pPr>
        <w:widowControl w:val="0"/>
        <w:autoSpaceDE w:val="0"/>
        <w:autoSpaceDN w:val="0"/>
        <w:adjustRightInd w:val="0"/>
        <w:spacing w:after="0" w:line="240" w:lineRule="auto"/>
        <w:jc w:val="both"/>
        <w:rPr>
          <w:rFonts w:cs="Arial"/>
        </w:rPr>
      </w:pPr>
    </w:p>
    <w:p w14:paraId="23D90FB8"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Valores financiáveis: até R$ 2 milhões por empresa.</w:t>
      </w:r>
    </w:p>
    <w:p w14:paraId="593CD5A4" w14:textId="77777777" w:rsidR="007367DA" w:rsidRPr="004A4A3A" w:rsidRDefault="007367DA" w:rsidP="006669EC">
      <w:pPr>
        <w:widowControl w:val="0"/>
        <w:autoSpaceDE w:val="0"/>
        <w:autoSpaceDN w:val="0"/>
        <w:adjustRightInd w:val="0"/>
        <w:spacing w:after="0" w:line="240" w:lineRule="auto"/>
        <w:jc w:val="both"/>
        <w:rPr>
          <w:rFonts w:cs="Arial"/>
        </w:rPr>
      </w:pPr>
    </w:p>
    <w:p w14:paraId="0DDCDF94"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bCs/>
        </w:rPr>
        <w:t>Garantias</w:t>
      </w:r>
      <w:r w:rsidRPr="004A4A3A">
        <w:rPr>
          <w:rFonts w:cs="Arial"/>
        </w:rPr>
        <w:t>: aval dos sócios em operações até R$ 1 milhão, e outras modalidades de garantias, conforme política de crédito do BDMG, em operações acima de R$ 1 milhão.</w:t>
      </w:r>
    </w:p>
    <w:p w14:paraId="6D79F2ED" w14:textId="77777777" w:rsidR="007367DA" w:rsidRPr="004A4A3A" w:rsidRDefault="007367DA" w:rsidP="006669EC">
      <w:pPr>
        <w:widowControl w:val="0"/>
        <w:autoSpaceDE w:val="0"/>
        <w:autoSpaceDN w:val="0"/>
        <w:adjustRightInd w:val="0"/>
        <w:spacing w:after="0" w:line="240" w:lineRule="auto"/>
        <w:jc w:val="both"/>
        <w:rPr>
          <w:rFonts w:cs="Trebuchet MS"/>
        </w:rPr>
      </w:pPr>
    </w:p>
    <w:p w14:paraId="7A6956D8" w14:textId="77777777" w:rsidR="007367DA" w:rsidRPr="004A4A3A" w:rsidRDefault="007367DA" w:rsidP="006669EC">
      <w:pPr>
        <w:widowControl w:val="0"/>
        <w:autoSpaceDE w:val="0"/>
        <w:autoSpaceDN w:val="0"/>
        <w:adjustRightInd w:val="0"/>
        <w:spacing w:after="0" w:line="240" w:lineRule="auto"/>
        <w:jc w:val="both"/>
        <w:rPr>
          <w:rFonts w:cs="Trebuchet MS"/>
        </w:rPr>
      </w:pPr>
    </w:p>
    <w:p w14:paraId="36359A46" w14:textId="0EF32ED9" w:rsidR="007367DA" w:rsidRPr="004A4A3A" w:rsidRDefault="007367DA"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Programa de Apoio a Empresas em Parques Tecnológicos – PROPTEC (</w:t>
      </w:r>
      <w:r w:rsidR="00113EDD" w:rsidRPr="004A4A3A">
        <w:rPr>
          <w:rFonts w:asciiTheme="minorHAnsi" w:hAnsiTheme="minorHAnsi" w:cstheme="minorHAnsi"/>
          <w:b/>
          <w:color w:val="auto"/>
          <w:sz w:val="22"/>
          <w:szCs w:val="22"/>
        </w:rPr>
        <w:t xml:space="preserve">em parceria com </w:t>
      </w:r>
      <w:r w:rsidRPr="004A4A3A">
        <w:rPr>
          <w:rFonts w:asciiTheme="minorHAnsi" w:hAnsiTheme="minorHAnsi" w:cstheme="minorHAnsi"/>
          <w:b/>
          <w:color w:val="auto"/>
          <w:sz w:val="22"/>
          <w:szCs w:val="22"/>
        </w:rPr>
        <w:t>BDMG)</w:t>
      </w:r>
    </w:p>
    <w:p w14:paraId="6E98CFA0" w14:textId="77777777" w:rsidR="00113EDD" w:rsidRPr="004A4A3A" w:rsidRDefault="00113EDD" w:rsidP="006669EC">
      <w:pPr>
        <w:widowControl w:val="0"/>
        <w:autoSpaceDE w:val="0"/>
        <w:autoSpaceDN w:val="0"/>
        <w:adjustRightInd w:val="0"/>
        <w:spacing w:after="0" w:line="240" w:lineRule="auto"/>
        <w:jc w:val="both"/>
        <w:rPr>
          <w:rFonts w:cs="Trebuchet MS"/>
        </w:rPr>
      </w:pPr>
    </w:p>
    <w:p w14:paraId="72212F4A"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Trebuchet MS"/>
        </w:rPr>
        <w:t>Li</w:t>
      </w:r>
      <w:r w:rsidRPr="004A4A3A">
        <w:rPr>
          <w:rFonts w:cs="Arial"/>
        </w:rPr>
        <w:t>nha de financiamento criada com o objetivo de apoiar propostas de implantação, ampliação e modernização de empresas localizadas em parques tecnológicos apoiados pelo governo, por meio da Secretaria de Estado de Ciência, Tecnologia e Ensino Superior de Minas Gerais.</w:t>
      </w:r>
    </w:p>
    <w:p w14:paraId="0ECFAA8D" w14:textId="77777777" w:rsidR="007367DA" w:rsidRPr="004A4A3A" w:rsidRDefault="007367DA" w:rsidP="006669EC">
      <w:pPr>
        <w:widowControl w:val="0"/>
        <w:autoSpaceDE w:val="0"/>
        <w:autoSpaceDN w:val="0"/>
        <w:adjustRightInd w:val="0"/>
        <w:spacing w:after="0" w:line="240" w:lineRule="auto"/>
        <w:jc w:val="both"/>
        <w:rPr>
          <w:rFonts w:cs="Arial"/>
        </w:rPr>
      </w:pPr>
    </w:p>
    <w:p w14:paraId="4FCE9CC4" w14:textId="77777777" w:rsidR="007367DA" w:rsidRPr="004A4A3A" w:rsidRDefault="007367DA"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4460F839" w14:textId="77777777" w:rsidR="007367DA" w:rsidRPr="004A4A3A" w:rsidRDefault="007367DA" w:rsidP="006669EC">
      <w:pPr>
        <w:widowControl w:val="0"/>
        <w:autoSpaceDE w:val="0"/>
        <w:autoSpaceDN w:val="0"/>
        <w:adjustRightInd w:val="0"/>
        <w:spacing w:after="0" w:line="240" w:lineRule="auto"/>
        <w:jc w:val="both"/>
        <w:rPr>
          <w:rFonts w:cs="Trebuchet MS"/>
        </w:rPr>
      </w:pPr>
      <w:r w:rsidRPr="004A4A3A">
        <w:rPr>
          <w:rFonts w:cs="Trebuchet MS"/>
        </w:rPr>
        <w:t>E</w:t>
      </w:r>
      <w:r w:rsidRPr="004A4A3A">
        <w:rPr>
          <w:rFonts w:cs="Arial"/>
        </w:rPr>
        <w:t>mpresas habilitadas por meio do Edital de Enquadramento de Empreendimentos para Ocupação/Seleção de Empresas nos parques tecnológicos apoiados pelo governo de Minas Gerais, e que foram avaliadas pelos Conselhos Científicos Tecnológicos do Parque.</w:t>
      </w:r>
    </w:p>
    <w:p w14:paraId="571F878F" w14:textId="77777777" w:rsidR="007367DA" w:rsidRPr="004A4A3A" w:rsidRDefault="007367DA" w:rsidP="006669EC">
      <w:pPr>
        <w:widowControl w:val="0"/>
        <w:autoSpaceDE w:val="0"/>
        <w:autoSpaceDN w:val="0"/>
        <w:adjustRightInd w:val="0"/>
        <w:spacing w:after="0" w:line="240" w:lineRule="auto"/>
        <w:jc w:val="both"/>
        <w:rPr>
          <w:rFonts w:cs="Arial"/>
        </w:rPr>
      </w:pPr>
    </w:p>
    <w:p w14:paraId="6FA06585" w14:textId="77777777" w:rsidR="007367DA" w:rsidRPr="004A4A3A" w:rsidRDefault="007367DA"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776380B8"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Obras civis, construção e reforma</w:t>
      </w:r>
    </w:p>
    <w:p w14:paraId="3F4E1824"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Máquinas e equipamentos novos, usados ou importados</w:t>
      </w:r>
    </w:p>
    <w:p w14:paraId="3200FC50"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Instalações, montagens, móveis e utensílios</w:t>
      </w:r>
    </w:p>
    <w:p w14:paraId="6ADC5DBB"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Veículos utilitários ou caminhões novos</w:t>
      </w:r>
    </w:p>
    <w:p w14:paraId="2304B284"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Informatização e desenvolvimento tecnológico</w:t>
      </w:r>
    </w:p>
    <w:p w14:paraId="064134DE"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Pesquisa e desenvolvimento</w:t>
      </w:r>
    </w:p>
    <w:p w14:paraId="0E95E3FF" w14:textId="77777777" w:rsidR="007367DA" w:rsidRPr="004A4A3A" w:rsidRDefault="007367DA"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 xml:space="preserve">Investimentos intangíveis e capital de giro associado </w:t>
      </w:r>
    </w:p>
    <w:p w14:paraId="27585BB8" w14:textId="77777777" w:rsidR="007367DA" w:rsidRPr="004A4A3A" w:rsidRDefault="007367DA" w:rsidP="006669EC">
      <w:pPr>
        <w:pStyle w:val="Default"/>
        <w:jc w:val="both"/>
        <w:rPr>
          <w:rFonts w:asciiTheme="minorHAnsi" w:hAnsiTheme="minorHAnsi" w:cstheme="minorHAnsi"/>
          <w:b/>
          <w:color w:val="auto"/>
          <w:sz w:val="22"/>
          <w:szCs w:val="22"/>
        </w:rPr>
      </w:pPr>
    </w:p>
    <w:p w14:paraId="03C37086" w14:textId="77777777" w:rsidR="007367DA" w:rsidRPr="004A4A3A" w:rsidRDefault="007367DA"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7BC06D83"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Juros: 9%aa.</w:t>
      </w:r>
    </w:p>
    <w:p w14:paraId="20363A92" w14:textId="77777777" w:rsidR="007367DA" w:rsidRPr="004A4A3A" w:rsidRDefault="007367DA" w:rsidP="006669EC">
      <w:pPr>
        <w:widowControl w:val="0"/>
        <w:autoSpaceDE w:val="0"/>
        <w:autoSpaceDN w:val="0"/>
        <w:adjustRightInd w:val="0"/>
        <w:spacing w:after="0" w:line="240" w:lineRule="auto"/>
        <w:jc w:val="both"/>
        <w:rPr>
          <w:rFonts w:cs="Arial"/>
        </w:rPr>
      </w:pPr>
    </w:p>
    <w:p w14:paraId="5B71AFCE"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Carência: até 12 meses.</w:t>
      </w:r>
    </w:p>
    <w:p w14:paraId="33725797" w14:textId="77777777" w:rsidR="007367DA" w:rsidRPr="004A4A3A" w:rsidRDefault="007367DA" w:rsidP="006669EC">
      <w:pPr>
        <w:widowControl w:val="0"/>
        <w:autoSpaceDE w:val="0"/>
        <w:autoSpaceDN w:val="0"/>
        <w:adjustRightInd w:val="0"/>
        <w:spacing w:after="0" w:line="240" w:lineRule="auto"/>
        <w:jc w:val="both"/>
        <w:rPr>
          <w:rFonts w:cs="Arial"/>
        </w:rPr>
      </w:pPr>
    </w:p>
    <w:p w14:paraId="449708F5"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Prazo total: até 60 meses.</w:t>
      </w:r>
    </w:p>
    <w:p w14:paraId="713F7552" w14:textId="77777777" w:rsidR="007367DA" w:rsidRPr="004A4A3A" w:rsidRDefault="007367DA" w:rsidP="006669EC">
      <w:pPr>
        <w:widowControl w:val="0"/>
        <w:autoSpaceDE w:val="0"/>
        <w:autoSpaceDN w:val="0"/>
        <w:adjustRightInd w:val="0"/>
        <w:spacing w:after="0" w:line="240" w:lineRule="auto"/>
        <w:jc w:val="both"/>
        <w:rPr>
          <w:rFonts w:cs="Arial"/>
        </w:rPr>
      </w:pPr>
    </w:p>
    <w:p w14:paraId="2A84AE38"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rPr>
        <w:t>Valores financiáveis: até $ 2 milhões por empresa.</w:t>
      </w:r>
    </w:p>
    <w:p w14:paraId="3F1C75AF" w14:textId="77777777" w:rsidR="007367DA" w:rsidRPr="004A4A3A" w:rsidRDefault="007367DA" w:rsidP="006669EC">
      <w:pPr>
        <w:widowControl w:val="0"/>
        <w:autoSpaceDE w:val="0"/>
        <w:autoSpaceDN w:val="0"/>
        <w:adjustRightInd w:val="0"/>
        <w:spacing w:after="0" w:line="240" w:lineRule="auto"/>
        <w:jc w:val="both"/>
        <w:rPr>
          <w:rFonts w:cs="Arial"/>
        </w:rPr>
      </w:pPr>
    </w:p>
    <w:p w14:paraId="41DB7E29" w14:textId="77777777" w:rsidR="007367DA" w:rsidRPr="004A4A3A" w:rsidRDefault="007367DA" w:rsidP="006669EC">
      <w:pPr>
        <w:widowControl w:val="0"/>
        <w:autoSpaceDE w:val="0"/>
        <w:autoSpaceDN w:val="0"/>
        <w:adjustRightInd w:val="0"/>
        <w:spacing w:after="0" w:line="240" w:lineRule="auto"/>
        <w:jc w:val="both"/>
        <w:rPr>
          <w:rFonts w:cs="Arial"/>
        </w:rPr>
      </w:pPr>
      <w:r w:rsidRPr="004A4A3A">
        <w:rPr>
          <w:rFonts w:cs="Arial"/>
          <w:bCs/>
        </w:rPr>
        <w:t>Garantias</w:t>
      </w:r>
      <w:r w:rsidRPr="004A4A3A">
        <w:rPr>
          <w:rFonts w:cs="Arial"/>
        </w:rPr>
        <w:t>: aval dos sócios em operações até R$ 2 milhões.</w:t>
      </w:r>
    </w:p>
    <w:p w14:paraId="22DF5B76" w14:textId="63A04906" w:rsidR="00EB5FAA" w:rsidRPr="004A4A3A" w:rsidRDefault="00EB5FAA" w:rsidP="006669EC">
      <w:pPr>
        <w:autoSpaceDE w:val="0"/>
        <w:autoSpaceDN w:val="0"/>
        <w:adjustRightInd w:val="0"/>
        <w:spacing w:after="0" w:line="240" w:lineRule="auto"/>
        <w:ind w:left="567"/>
        <w:jc w:val="both"/>
        <w:rPr>
          <w:rFonts w:eastAsia="Times New Roman" w:cs="Arial"/>
          <w:b/>
          <w:bCs/>
          <w:lang w:eastAsia="pt-BR"/>
        </w:rPr>
      </w:pPr>
      <w:r w:rsidRPr="004A4A3A">
        <w:rPr>
          <w:rFonts w:eastAsia="Times New Roman" w:cs="Arial"/>
          <w:b/>
          <w:bCs/>
          <w:lang w:eastAsia="pt-BR"/>
        </w:rPr>
        <w:br w:type="page"/>
      </w:r>
    </w:p>
    <w:p w14:paraId="6DC4813A" w14:textId="77777777" w:rsidR="008E104D" w:rsidRPr="004A4A3A" w:rsidRDefault="008E104D" w:rsidP="006669EC">
      <w:pPr>
        <w:widowControl w:val="0"/>
        <w:autoSpaceDE w:val="0"/>
        <w:autoSpaceDN w:val="0"/>
        <w:adjustRightInd w:val="0"/>
        <w:spacing w:after="0" w:line="240" w:lineRule="auto"/>
        <w:jc w:val="both"/>
        <w:rPr>
          <w:rFonts w:cs="Verdana"/>
          <w:b/>
          <w:bCs/>
          <w:color w:val="4F81BD" w:themeColor="accent1"/>
        </w:rPr>
      </w:pPr>
      <w:r w:rsidRPr="004A4A3A">
        <w:rPr>
          <w:rFonts w:eastAsia="Times New Roman" w:cs="Arial"/>
          <w:b/>
          <w:bCs/>
          <w:color w:val="4F81BD" w:themeColor="accent1"/>
          <w:lang w:eastAsia="pt-BR"/>
        </w:rPr>
        <w:lastRenderedPageBreak/>
        <w:t>DesenBahia – Agência de Fomento do Estado da Bahia</w:t>
      </w:r>
    </w:p>
    <w:p w14:paraId="269E733A" w14:textId="77777777" w:rsidR="00EC7DF3" w:rsidRPr="004A4A3A" w:rsidRDefault="008E104D" w:rsidP="006669EC">
      <w:pPr>
        <w:spacing w:after="0" w:line="240" w:lineRule="auto"/>
        <w:jc w:val="both"/>
        <w:rPr>
          <w:rFonts w:cs="Arial"/>
        </w:rPr>
      </w:pPr>
      <w:r w:rsidRPr="004A4A3A">
        <w:t>A</w:t>
      </w:r>
      <w:r w:rsidR="00EC7DF3" w:rsidRPr="004A4A3A">
        <w:t>gência</w:t>
      </w:r>
      <w:r w:rsidRPr="004A4A3A">
        <w:rPr>
          <w:rStyle w:val="apple-converted-space"/>
        </w:rPr>
        <w:t> </w:t>
      </w:r>
      <w:r w:rsidR="00EC7DF3" w:rsidRPr="004A4A3A">
        <w:rPr>
          <w:rFonts w:cs="Arial"/>
        </w:rPr>
        <w:t>com foco dirigido ao financiamento das micro, pequenas e médias empresas, e ao microcrédito, e com objetivo de promover a inclusão econômica e social pelo crédito.</w:t>
      </w:r>
    </w:p>
    <w:p w14:paraId="3A505D0C" w14:textId="77777777" w:rsidR="008E104D" w:rsidRPr="004A4A3A" w:rsidRDefault="008E104D" w:rsidP="006669EC">
      <w:pPr>
        <w:pStyle w:val="NormalWeb"/>
        <w:shd w:val="clear" w:color="auto" w:fill="FFFFFF"/>
        <w:spacing w:before="0" w:beforeAutospacing="0" w:after="0" w:afterAutospacing="0"/>
        <w:jc w:val="both"/>
        <w:rPr>
          <w:rFonts w:asciiTheme="minorHAnsi" w:hAnsiTheme="minorHAnsi"/>
          <w:color w:val="333333"/>
          <w:sz w:val="22"/>
          <w:szCs w:val="22"/>
        </w:rPr>
      </w:pPr>
    </w:p>
    <w:p w14:paraId="380E6D8D" w14:textId="77777777" w:rsidR="006B6225" w:rsidRPr="004A4A3A" w:rsidRDefault="006B622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FNE – Micro e Pequenas Empresas</w:t>
      </w:r>
    </w:p>
    <w:p w14:paraId="3A4594C0" w14:textId="77777777" w:rsidR="00FF0E1E" w:rsidRPr="004A4A3A" w:rsidRDefault="00FF0E1E" w:rsidP="006669EC">
      <w:pPr>
        <w:widowControl w:val="0"/>
        <w:autoSpaceDE w:val="0"/>
        <w:autoSpaceDN w:val="0"/>
        <w:adjustRightInd w:val="0"/>
        <w:spacing w:after="0" w:line="240" w:lineRule="auto"/>
        <w:jc w:val="both"/>
        <w:rPr>
          <w:rFonts w:cstheme="minorHAnsi"/>
          <w:b/>
        </w:rPr>
      </w:pPr>
    </w:p>
    <w:p w14:paraId="7D426952" w14:textId="77777777" w:rsidR="006B6225" w:rsidRPr="004A4A3A" w:rsidRDefault="008E104D" w:rsidP="006669EC">
      <w:pPr>
        <w:widowControl w:val="0"/>
        <w:autoSpaceDE w:val="0"/>
        <w:autoSpaceDN w:val="0"/>
        <w:adjustRightInd w:val="0"/>
        <w:spacing w:after="0" w:line="240" w:lineRule="auto"/>
        <w:jc w:val="both"/>
        <w:rPr>
          <w:rFonts w:cs="Arial"/>
        </w:rPr>
      </w:pPr>
      <w:r w:rsidRPr="004A4A3A">
        <w:rPr>
          <w:rFonts w:cs="Trebuchet MS"/>
        </w:rPr>
        <w:t>P</w:t>
      </w:r>
      <w:r w:rsidR="006B6225" w:rsidRPr="004A4A3A">
        <w:rPr>
          <w:rFonts w:cs="Arial"/>
        </w:rPr>
        <w:t>rograma de fomento para a implantação, expansão, modernização, reforma e relocalização de microempresas, empresas de pequeno porte e microempreendedores individuais (MEIs).</w:t>
      </w:r>
    </w:p>
    <w:p w14:paraId="77CF5B22" w14:textId="77777777" w:rsidR="008E104D" w:rsidRPr="004A4A3A" w:rsidRDefault="006B6225" w:rsidP="006669EC">
      <w:pPr>
        <w:widowControl w:val="0"/>
        <w:autoSpaceDE w:val="0"/>
        <w:autoSpaceDN w:val="0"/>
        <w:adjustRightInd w:val="0"/>
        <w:spacing w:after="0" w:line="240" w:lineRule="auto"/>
        <w:jc w:val="both"/>
        <w:rPr>
          <w:rFonts w:cs="Trebuchet MS"/>
        </w:rPr>
      </w:pPr>
      <w:r w:rsidRPr="004A4A3A">
        <w:rPr>
          <w:rFonts w:cs="Arial"/>
        </w:rPr>
        <w:t> </w:t>
      </w:r>
    </w:p>
    <w:p w14:paraId="68E81A5D" w14:textId="77777777" w:rsidR="008E104D" w:rsidRPr="004A4A3A" w:rsidRDefault="008E104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2B485B18" w14:textId="77777777" w:rsidR="00001495" w:rsidRPr="004A4A3A" w:rsidRDefault="006B6225" w:rsidP="006669EC">
      <w:pPr>
        <w:widowControl w:val="0"/>
        <w:autoSpaceDE w:val="0"/>
        <w:autoSpaceDN w:val="0"/>
        <w:adjustRightInd w:val="0"/>
        <w:spacing w:after="0" w:line="240" w:lineRule="auto"/>
        <w:jc w:val="both"/>
        <w:rPr>
          <w:rStyle w:val="apple-converted-space"/>
          <w:rFonts w:cs="Arial"/>
        </w:rPr>
      </w:pPr>
      <w:r w:rsidRPr="004A4A3A">
        <w:rPr>
          <w:rFonts w:cs="Arial"/>
        </w:rPr>
        <w:t>Microempresas, empresas de pequeno porte e microempreendedores individuais (MEIs) dos setores industrial, inclusive mineração, agroindustrial, de turismo, comercial e de prestação de serviços.</w:t>
      </w:r>
      <w:r w:rsidRPr="004A4A3A">
        <w:rPr>
          <w:rStyle w:val="apple-converted-space"/>
          <w:rFonts w:cs="Arial"/>
        </w:rPr>
        <w:t> </w:t>
      </w:r>
    </w:p>
    <w:p w14:paraId="11DB847C" w14:textId="77777777" w:rsidR="008E104D" w:rsidRPr="004A4A3A" w:rsidRDefault="008E104D" w:rsidP="006669EC">
      <w:pPr>
        <w:widowControl w:val="0"/>
        <w:autoSpaceDE w:val="0"/>
        <w:autoSpaceDN w:val="0"/>
        <w:adjustRightInd w:val="0"/>
        <w:spacing w:after="0" w:line="240" w:lineRule="auto"/>
        <w:jc w:val="both"/>
        <w:rPr>
          <w:rFonts w:cs="Arial"/>
        </w:rPr>
      </w:pPr>
    </w:p>
    <w:p w14:paraId="2D763794" w14:textId="77777777" w:rsidR="006B6225" w:rsidRPr="004A4A3A" w:rsidRDefault="006B6225"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2B3EFAE3" w14:textId="77777777" w:rsidR="006B6225" w:rsidRPr="004A4A3A" w:rsidRDefault="006B6225"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Gastos com construção, reforma e ampliação de benfeitorias e instalações</w:t>
      </w:r>
    </w:p>
    <w:p w14:paraId="2A2BB34D" w14:textId="77777777" w:rsidR="006B6225" w:rsidRPr="004A4A3A" w:rsidRDefault="006B6225"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Aquisição de veículos utilitários necessários (de acordo com a atividade econômica do empreendimento financiado), e de máquinas e equipamentos, podendo a aquisição ser financiadas de forma isolada</w:t>
      </w:r>
    </w:p>
    <w:p w14:paraId="698A6CD5" w14:textId="77777777" w:rsidR="006B6225" w:rsidRPr="004A4A3A" w:rsidRDefault="006B6225"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Serviços específicos de consultoria de orientação empresarial</w:t>
      </w:r>
    </w:p>
    <w:p w14:paraId="7E7E1BBD" w14:textId="77777777" w:rsidR="006B6225" w:rsidRPr="004A4A3A" w:rsidRDefault="006B6225"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Gastos com pesquisa mineral e caracterização de minérios</w:t>
      </w:r>
    </w:p>
    <w:p w14:paraId="46FB253C" w14:textId="77777777" w:rsidR="006B6225" w:rsidRPr="004A4A3A" w:rsidRDefault="006B6225"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Modernização de máquinas e equipamentos</w:t>
      </w:r>
    </w:p>
    <w:p w14:paraId="2BD04724" w14:textId="77777777" w:rsidR="006B6225" w:rsidRPr="004A4A3A" w:rsidRDefault="006B6225"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Capital de giro associado ao investimento, exceto para MEIs</w:t>
      </w:r>
    </w:p>
    <w:p w14:paraId="7045E978" w14:textId="77777777" w:rsidR="006B6225" w:rsidRPr="004A4A3A" w:rsidRDefault="006B6225"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Gastos com frete para o transporte e/ou com a montagem de máquinas e equipamentos financiados de forma isolada</w:t>
      </w:r>
    </w:p>
    <w:p w14:paraId="451AA60B" w14:textId="77777777" w:rsidR="006B6225" w:rsidRPr="004A4A3A" w:rsidRDefault="006B6225" w:rsidP="006669EC">
      <w:pPr>
        <w:pStyle w:val="Default"/>
        <w:ind w:left="851"/>
        <w:jc w:val="both"/>
        <w:rPr>
          <w:rFonts w:asciiTheme="minorHAnsi" w:hAnsiTheme="minorHAnsi" w:cstheme="minorHAnsi"/>
          <w:b/>
          <w:color w:val="auto"/>
          <w:sz w:val="22"/>
          <w:szCs w:val="22"/>
        </w:rPr>
      </w:pPr>
      <w:r w:rsidRPr="004A4A3A">
        <w:rPr>
          <w:rFonts w:asciiTheme="minorHAnsi" w:hAnsiTheme="minorHAnsi"/>
          <w:color w:val="auto"/>
          <w:sz w:val="22"/>
          <w:szCs w:val="22"/>
        </w:rPr>
        <w:t>  </w:t>
      </w:r>
      <w:r w:rsidRPr="004A4A3A">
        <w:rPr>
          <w:rStyle w:val="apple-converted-space"/>
          <w:rFonts w:asciiTheme="minorHAnsi" w:hAnsiTheme="minorHAnsi"/>
          <w:color w:val="auto"/>
          <w:sz w:val="22"/>
          <w:szCs w:val="22"/>
        </w:rPr>
        <w:t> </w:t>
      </w:r>
    </w:p>
    <w:p w14:paraId="2A60BACE" w14:textId="77777777" w:rsidR="008E104D" w:rsidRPr="004A4A3A" w:rsidRDefault="008E104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5BEB3D43" w14:textId="77777777" w:rsidR="008E104D" w:rsidRPr="004A4A3A" w:rsidRDefault="006B6225" w:rsidP="006669EC">
      <w:pPr>
        <w:widowControl w:val="0"/>
        <w:autoSpaceDE w:val="0"/>
        <w:autoSpaceDN w:val="0"/>
        <w:adjustRightInd w:val="0"/>
        <w:spacing w:after="0" w:line="240" w:lineRule="auto"/>
        <w:jc w:val="both"/>
        <w:rPr>
          <w:rFonts w:cs="Trebuchet MS"/>
        </w:rPr>
      </w:pPr>
      <w:r w:rsidRPr="004A4A3A">
        <w:rPr>
          <w:rFonts w:cs="Trebuchet MS"/>
        </w:rPr>
        <w:t xml:space="preserve">Nível de participação: </w:t>
      </w:r>
    </w:p>
    <w:p w14:paraId="6A9A17AB" w14:textId="77777777" w:rsidR="006B6225" w:rsidRPr="004A4A3A" w:rsidRDefault="006B6225" w:rsidP="001A345F">
      <w:pPr>
        <w:pStyle w:val="PargrafodaLista"/>
        <w:widowControl w:val="0"/>
        <w:numPr>
          <w:ilvl w:val="0"/>
          <w:numId w:val="96"/>
        </w:numPr>
        <w:autoSpaceDE w:val="0"/>
        <w:autoSpaceDN w:val="0"/>
        <w:adjustRightInd w:val="0"/>
        <w:spacing w:after="0" w:line="240" w:lineRule="auto"/>
        <w:ind w:left="851" w:hanging="284"/>
        <w:jc w:val="both"/>
        <w:rPr>
          <w:rFonts w:cs="Arial"/>
        </w:rPr>
      </w:pPr>
      <w:r w:rsidRPr="004A4A3A">
        <w:rPr>
          <w:rFonts w:cs="Trebuchet MS"/>
        </w:rPr>
        <w:t>A</w:t>
      </w:r>
      <w:r w:rsidR="008E104D" w:rsidRPr="004A4A3A">
        <w:rPr>
          <w:rFonts w:cs="Arial"/>
        </w:rPr>
        <w:t xml:space="preserve">mpliação, modernização e relocalização: até </w:t>
      </w:r>
      <w:r w:rsidRPr="004A4A3A">
        <w:rPr>
          <w:rFonts w:cs="Arial"/>
        </w:rPr>
        <w:t>100% do investimento a realizar</w:t>
      </w:r>
    </w:p>
    <w:p w14:paraId="348ADD47" w14:textId="77777777" w:rsidR="006B6225" w:rsidRPr="004A4A3A" w:rsidRDefault="006B6225" w:rsidP="001A345F">
      <w:pPr>
        <w:pStyle w:val="PargrafodaLista"/>
        <w:widowControl w:val="0"/>
        <w:numPr>
          <w:ilvl w:val="0"/>
          <w:numId w:val="96"/>
        </w:numPr>
        <w:autoSpaceDE w:val="0"/>
        <w:autoSpaceDN w:val="0"/>
        <w:adjustRightInd w:val="0"/>
        <w:spacing w:after="0" w:line="240" w:lineRule="auto"/>
        <w:ind w:left="851" w:hanging="284"/>
        <w:jc w:val="both"/>
        <w:rPr>
          <w:rFonts w:cs="Arial"/>
        </w:rPr>
      </w:pPr>
      <w:r w:rsidRPr="004A4A3A">
        <w:rPr>
          <w:rFonts w:cs="Trebuchet MS"/>
        </w:rPr>
        <w:t>I</w:t>
      </w:r>
      <w:r w:rsidR="008E104D" w:rsidRPr="004A4A3A">
        <w:rPr>
          <w:rFonts w:cs="Arial"/>
        </w:rPr>
        <w:t>mplantação: até 70% do investimento a real</w:t>
      </w:r>
      <w:r w:rsidRPr="004A4A3A">
        <w:rPr>
          <w:rFonts w:cs="Arial"/>
        </w:rPr>
        <w:t>izar</w:t>
      </w:r>
    </w:p>
    <w:p w14:paraId="4E57C4AF" w14:textId="77777777" w:rsidR="006B6225" w:rsidRPr="004A4A3A" w:rsidRDefault="006B6225" w:rsidP="006669EC">
      <w:pPr>
        <w:widowControl w:val="0"/>
        <w:autoSpaceDE w:val="0"/>
        <w:autoSpaceDN w:val="0"/>
        <w:adjustRightInd w:val="0"/>
        <w:spacing w:after="0" w:line="240" w:lineRule="auto"/>
        <w:jc w:val="both"/>
        <w:rPr>
          <w:rFonts w:cs="Arial"/>
        </w:rPr>
      </w:pPr>
    </w:p>
    <w:p w14:paraId="182149E3" w14:textId="52649214" w:rsidR="006B6225" w:rsidRPr="004A4A3A" w:rsidRDefault="006B6225" w:rsidP="006669EC">
      <w:pPr>
        <w:widowControl w:val="0"/>
        <w:autoSpaceDE w:val="0"/>
        <w:autoSpaceDN w:val="0"/>
        <w:adjustRightInd w:val="0"/>
        <w:spacing w:after="0" w:line="240" w:lineRule="auto"/>
        <w:jc w:val="both"/>
        <w:rPr>
          <w:rFonts w:cs="Arial"/>
        </w:rPr>
      </w:pPr>
      <w:r w:rsidRPr="004A4A3A">
        <w:rPr>
          <w:rFonts w:cs="Arial"/>
        </w:rPr>
        <w:t>Prazo: até 12 anos, incluídos até 4 anos de carência.</w:t>
      </w:r>
      <w:r w:rsidR="00C25C84" w:rsidRPr="004A4A3A">
        <w:rPr>
          <w:rFonts w:cs="Arial"/>
        </w:rPr>
        <w:t xml:space="preserve"> No caso de microempreendedores individuais, </w:t>
      </w:r>
      <w:r w:rsidR="00FF0E1E" w:rsidRPr="004A4A3A">
        <w:rPr>
          <w:rFonts w:cs="Arial"/>
        </w:rPr>
        <w:t xml:space="preserve"> o prazo</w:t>
      </w:r>
      <w:r w:rsidR="00C25C84" w:rsidRPr="004A4A3A">
        <w:rPr>
          <w:rFonts w:cs="Arial"/>
        </w:rPr>
        <w:t xml:space="preserve"> é de até 36 meses (carência de até 2 meses).</w:t>
      </w:r>
    </w:p>
    <w:p w14:paraId="501C5AE9" w14:textId="77777777" w:rsidR="00C25C84" w:rsidRPr="004A4A3A" w:rsidRDefault="00C25C84" w:rsidP="006669EC">
      <w:pPr>
        <w:widowControl w:val="0"/>
        <w:autoSpaceDE w:val="0"/>
        <w:autoSpaceDN w:val="0"/>
        <w:adjustRightInd w:val="0"/>
        <w:spacing w:after="0" w:line="240" w:lineRule="auto"/>
        <w:jc w:val="both"/>
        <w:rPr>
          <w:rFonts w:cs="Arial"/>
        </w:rPr>
      </w:pPr>
    </w:p>
    <w:p w14:paraId="6AD8877D" w14:textId="77777777" w:rsidR="008E104D" w:rsidRPr="004A4A3A" w:rsidRDefault="008E104D"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Arial"/>
          <w:sz w:val="22"/>
          <w:szCs w:val="22"/>
        </w:rPr>
        <w:t>Independentemente do porte do mutuário e da localização do empreendimento, sobre os juros incidirá bônus de adimplência de 15%, concedido exclusivamente se o mutuário pagar as prestações (juros e principal) até as datas dos respectivos vencimentos. </w:t>
      </w:r>
    </w:p>
    <w:p w14:paraId="0FD2C75D" w14:textId="77777777" w:rsidR="006850DD" w:rsidRPr="004A4A3A" w:rsidRDefault="006850DD" w:rsidP="006669EC">
      <w:pPr>
        <w:pStyle w:val="NormalWeb"/>
        <w:spacing w:before="0" w:beforeAutospacing="0" w:after="0" w:afterAutospacing="0"/>
        <w:rPr>
          <w:rFonts w:ascii="Arial" w:hAnsi="Arial" w:cs="Arial"/>
          <w:color w:val="5C6770"/>
          <w:sz w:val="22"/>
          <w:szCs w:val="22"/>
        </w:rPr>
      </w:pPr>
      <w:r w:rsidRPr="004A4A3A">
        <w:rPr>
          <w:rFonts w:ascii="Arial" w:hAnsi="Arial" w:cs="Arial"/>
          <w:color w:val="5C6770"/>
          <w:sz w:val="22"/>
          <w:szCs w:val="22"/>
        </w:rPr>
        <w:br w:type="page"/>
      </w:r>
    </w:p>
    <w:p w14:paraId="2437057E" w14:textId="77777777" w:rsidR="006850DD" w:rsidRPr="004A4A3A" w:rsidRDefault="006850D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FNE – Indústria,</w:t>
      </w:r>
      <w:r w:rsidR="00846502" w:rsidRPr="004A4A3A">
        <w:rPr>
          <w:rFonts w:asciiTheme="minorHAnsi" w:hAnsiTheme="minorHAnsi" w:cstheme="minorHAnsi"/>
          <w:b/>
          <w:color w:val="auto"/>
          <w:sz w:val="22"/>
          <w:szCs w:val="22"/>
        </w:rPr>
        <w:t xml:space="preserve"> </w:t>
      </w:r>
      <w:r w:rsidRPr="004A4A3A">
        <w:rPr>
          <w:rFonts w:asciiTheme="minorHAnsi" w:hAnsiTheme="minorHAnsi" w:cstheme="minorHAnsi"/>
          <w:b/>
          <w:color w:val="auto"/>
          <w:sz w:val="22"/>
          <w:szCs w:val="22"/>
        </w:rPr>
        <w:t>Comércio e Serviços</w:t>
      </w:r>
    </w:p>
    <w:p w14:paraId="19022A01" w14:textId="77777777" w:rsidR="00FF0E1E" w:rsidRPr="004A4A3A" w:rsidRDefault="00FF0E1E" w:rsidP="006669EC">
      <w:pPr>
        <w:widowControl w:val="0"/>
        <w:autoSpaceDE w:val="0"/>
        <w:autoSpaceDN w:val="0"/>
        <w:adjustRightInd w:val="0"/>
        <w:spacing w:after="0" w:line="240" w:lineRule="auto"/>
        <w:jc w:val="both"/>
        <w:rPr>
          <w:rFonts w:ascii="Arial" w:hAnsi="Arial" w:cstheme="minorHAnsi"/>
          <w:b/>
          <w:color w:val="000000"/>
        </w:rPr>
      </w:pPr>
    </w:p>
    <w:p w14:paraId="6F1E5095" w14:textId="77777777" w:rsidR="006850DD" w:rsidRPr="004A4A3A" w:rsidRDefault="006850DD" w:rsidP="006669EC">
      <w:pPr>
        <w:widowControl w:val="0"/>
        <w:autoSpaceDE w:val="0"/>
        <w:autoSpaceDN w:val="0"/>
        <w:adjustRightInd w:val="0"/>
        <w:spacing w:after="0" w:line="240" w:lineRule="auto"/>
        <w:jc w:val="both"/>
        <w:rPr>
          <w:rFonts w:cs="Arial"/>
        </w:rPr>
      </w:pPr>
      <w:r w:rsidRPr="004A4A3A">
        <w:rPr>
          <w:rFonts w:cs="Trebuchet MS"/>
        </w:rPr>
        <w:t>P</w:t>
      </w:r>
      <w:r w:rsidRPr="004A4A3A">
        <w:rPr>
          <w:rFonts w:cs="Arial"/>
        </w:rPr>
        <w:t xml:space="preserve">rograma de financiamento </w:t>
      </w:r>
      <w:r w:rsidR="00C2205F" w:rsidRPr="004A4A3A">
        <w:rPr>
          <w:rFonts w:cs="Arial"/>
        </w:rPr>
        <w:t>do</w:t>
      </w:r>
      <w:r w:rsidRPr="004A4A3A">
        <w:rPr>
          <w:rFonts w:cs="Arial"/>
        </w:rPr>
        <w:t xml:space="preserve"> setor industrial, comercial ou de serviços, em projetos de implantação, expansão, modernização e relocalização com modernização.</w:t>
      </w:r>
    </w:p>
    <w:p w14:paraId="790659D7" w14:textId="77777777" w:rsidR="006850DD" w:rsidRPr="004A4A3A" w:rsidRDefault="006850DD" w:rsidP="006669EC">
      <w:pPr>
        <w:widowControl w:val="0"/>
        <w:autoSpaceDE w:val="0"/>
        <w:autoSpaceDN w:val="0"/>
        <w:adjustRightInd w:val="0"/>
        <w:spacing w:after="0" w:line="240" w:lineRule="auto"/>
        <w:jc w:val="both"/>
        <w:rPr>
          <w:rFonts w:cs="Trebuchet MS"/>
        </w:rPr>
      </w:pPr>
    </w:p>
    <w:p w14:paraId="03B174BC" w14:textId="77777777" w:rsidR="006850DD" w:rsidRPr="004A4A3A" w:rsidRDefault="006850D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49D80BDD" w14:textId="77777777" w:rsidR="00E53017" w:rsidRPr="004A4A3A" w:rsidRDefault="00E53017" w:rsidP="006669EC">
      <w:pPr>
        <w:pStyle w:val="NormalWeb"/>
        <w:spacing w:before="0" w:beforeAutospacing="0" w:after="0" w:afterAutospacing="0"/>
        <w:jc w:val="both"/>
        <w:rPr>
          <w:rStyle w:val="apple-converted-space"/>
          <w:rFonts w:asciiTheme="minorHAnsi" w:hAnsiTheme="minorHAnsi" w:cs="Arial"/>
          <w:sz w:val="22"/>
          <w:szCs w:val="22"/>
        </w:rPr>
      </w:pPr>
      <w:r w:rsidRPr="004A4A3A">
        <w:rPr>
          <w:rFonts w:asciiTheme="minorHAnsi" w:hAnsiTheme="minorHAnsi" w:cs="Arial"/>
          <w:sz w:val="22"/>
          <w:szCs w:val="22"/>
        </w:rPr>
        <w:t xml:space="preserve">Empresas privadas. </w:t>
      </w:r>
    </w:p>
    <w:p w14:paraId="004C06A3" w14:textId="77777777" w:rsidR="006850DD" w:rsidRPr="004A4A3A" w:rsidRDefault="006850DD" w:rsidP="006669EC">
      <w:pPr>
        <w:widowControl w:val="0"/>
        <w:autoSpaceDE w:val="0"/>
        <w:autoSpaceDN w:val="0"/>
        <w:adjustRightInd w:val="0"/>
        <w:spacing w:after="0" w:line="240" w:lineRule="auto"/>
        <w:jc w:val="both"/>
        <w:rPr>
          <w:rFonts w:cs="Arial"/>
        </w:rPr>
      </w:pPr>
    </w:p>
    <w:p w14:paraId="7FA75D86" w14:textId="77777777" w:rsidR="006850DD" w:rsidRPr="004A4A3A" w:rsidRDefault="006850D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52BBD45E" w14:textId="77777777" w:rsidR="006850DD" w:rsidRPr="004A4A3A" w:rsidRDefault="006850DD"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Gastos com construção, reforma e ampliação de benfeitorias e instalações</w:t>
      </w:r>
    </w:p>
    <w:p w14:paraId="0ACEF796" w14:textId="3779B718" w:rsidR="00E53017" w:rsidRPr="004A4A3A" w:rsidRDefault="006850DD"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 xml:space="preserve">Aquisição de veículos </w:t>
      </w:r>
      <w:r w:rsidR="00E53017" w:rsidRPr="004A4A3A">
        <w:rPr>
          <w:rFonts w:asciiTheme="minorHAnsi" w:hAnsiTheme="minorHAnsi"/>
          <w:color w:val="auto"/>
          <w:sz w:val="22"/>
          <w:szCs w:val="22"/>
        </w:rPr>
        <w:t>relacionados com a atividade</w:t>
      </w:r>
      <w:r w:rsidR="00FF0E1E" w:rsidRPr="004A4A3A">
        <w:rPr>
          <w:rFonts w:asciiTheme="minorHAnsi" w:hAnsiTheme="minorHAnsi"/>
          <w:color w:val="auto"/>
          <w:sz w:val="22"/>
          <w:szCs w:val="22"/>
        </w:rPr>
        <w:t xml:space="preserve"> </w:t>
      </w:r>
      <w:r w:rsidR="00E53017" w:rsidRPr="004A4A3A">
        <w:rPr>
          <w:rFonts w:asciiTheme="minorHAnsi" w:hAnsiTheme="minorHAnsi"/>
          <w:color w:val="auto"/>
          <w:sz w:val="22"/>
          <w:szCs w:val="22"/>
        </w:rPr>
        <w:t>fim do proponente, e de máquinas e equipamentos, podendo a aquisição ser financiada de forma isolada</w:t>
      </w:r>
    </w:p>
    <w:p w14:paraId="40FCFC60" w14:textId="77777777" w:rsidR="006850DD" w:rsidRPr="004A4A3A" w:rsidRDefault="006850DD"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Serviços específicos de consultoria de orientação empresarial</w:t>
      </w:r>
    </w:p>
    <w:p w14:paraId="446AC245" w14:textId="77777777" w:rsidR="006850DD" w:rsidRPr="004A4A3A" w:rsidRDefault="006850DD"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Gastos com pesquisa mineral e caracterização de minérios</w:t>
      </w:r>
    </w:p>
    <w:p w14:paraId="4EABB146" w14:textId="77777777" w:rsidR="00E53017" w:rsidRPr="004A4A3A" w:rsidRDefault="00E53017"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Capital de giro associado ao investimento, para a pequena-média empresa</w:t>
      </w:r>
    </w:p>
    <w:p w14:paraId="2BBCACF6" w14:textId="77777777" w:rsidR="006850DD" w:rsidRPr="004A4A3A" w:rsidRDefault="006850DD"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Modernização de máquinas e equipamentos</w:t>
      </w:r>
    </w:p>
    <w:p w14:paraId="00442DBE" w14:textId="77777777" w:rsidR="00E53017" w:rsidRPr="004A4A3A" w:rsidRDefault="006850DD"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G</w:t>
      </w:r>
      <w:r w:rsidR="00E53017" w:rsidRPr="004A4A3A">
        <w:rPr>
          <w:rFonts w:asciiTheme="minorHAnsi" w:hAnsiTheme="minorHAnsi"/>
          <w:color w:val="auto"/>
          <w:sz w:val="22"/>
          <w:szCs w:val="22"/>
        </w:rPr>
        <w:t>astos com frete para montagem de máquinas e equipamentos financiados de forma isolada</w:t>
      </w:r>
    </w:p>
    <w:p w14:paraId="529B735E" w14:textId="77777777" w:rsidR="00E53017" w:rsidRPr="004A4A3A" w:rsidRDefault="00E53017"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Tributos incidentes para o desembaraço aduaneiro de bens</w:t>
      </w:r>
    </w:p>
    <w:p w14:paraId="30A5B079" w14:textId="77777777" w:rsidR="006850DD" w:rsidRPr="004A4A3A" w:rsidRDefault="006850DD" w:rsidP="006669EC">
      <w:pPr>
        <w:pStyle w:val="Default"/>
        <w:ind w:left="851"/>
        <w:jc w:val="both"/>
        <w:rPr>
          <w:rFonts w:asciiTheme="minorHAnsi" w:hAnsiTheme="minorHAnsi" w:cstheme="minorHAnsi"/>
          <w:b/>
          <w:color w:val="auto"/>
          <w:sz w:val="22"/>
          <w:szCs w:val="22"/>
        </w:rPr>
      </w:pPr>
    </w:p>
    <w:p w14:paraId="5F6FD338" w14:textId="77777777" w:rsidR="006850DD" w:rsidRPr="004A4A3A" w:rsidRDefault="006850D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6006ED33" w14:textId="77777777" w:rsidR="006850DD" w:rsidRPr="004A4A3A" w:rsidRDefault="006850DD" w:rsidP="006669EC">
      <w:pPr>
        <w:widowControl w:val="0"/>
        <w:autoSpaceDE w:val="0"/>
        <w:autoSpaceDN w:val="0"/>
        <w:adjustRightInd w:val="0"/>
        <w:spacing w:after="0" w:line="240" w:lineRule="auto"/>
        <w:jc w:val="both"/>
        <w:rPr>
          <w:rFonts w:cs="Trebuchet MS"/>
        </w:rPr>
      </w:pPr>
      <w:r w:rsidRPr="004A4A3A">
        <w:rPr>
          <w:rFonts w:cs="Trebuchet MS"/>
        </w:rPr>
        <w:t xml:space="preserve">Nível de participação: </w:t>
      </w:r>
    </w:p>
    <w:p w14:paraId="04C69FEA" w14:textId="53C4C35B" w:rsidR="00BB13CA" w:rsidRPr="004A4A3A" w:rsidRDefault="006850DD" w:rsidP="001A345F">
      <w:pPr>
        <w:pStyle w:val="PargrafodaLista"/>
        <w:widowControl w:val="0"/>
        <w:numPr>
          <w:ilvl w:val="0"/>
          <w:numId w:val="96"/>
        </w:numPr>
        <w:autoSpaceDE w:val="0"/>
        <w:autoSpaceDN w:val="0"/>
        <w:adjustRightInd w:val="0"/>
        <w:spacing w:after="0" w:line="240" w:lineRule="auto"/>
        <w:ind w:left="851" w:hanging="284"/>
        <w:jc w:val="both"/>
        <w:rPr>
          <w:rFonts w:cs="Arial"/>
        </w:rPr>
      </w:pPr>
      <w:r w:rsidRPr="004A4A3A">
        <w:rPr>
          <w:rFonts w:cs="Trebuchet MS"/>
        </w:rPr>
        <w:t>A</w:t>
      </w:r>
      <w:r w:rsidRPr="004A4A3A">
        <w:rPr>
          <w:rFonts w:cs="Arial"/>
        </w:rPr>
        <w:t xml:space="preserve">mpliação, modernização e relocalização: </w:t>
      </w:r>
      <w:r w:rsidR="00BB13CA" w:rsidRPr="004A4A3A">
        <w:rPr>
          <w:rFonts w:cs="Arial"/>
        </w:rPr>
        <w:t>até 100% (pequenas</w:t>
      </w:r>
      <w:r w:rsidR="005F4A93" w:rsidRPr="004A4A3A">
        <w:rPr>
          <w:rFonts w:cs="Arial"/>
        </w:rPr>
        <w:t xml:space="preserve"> </w:t>
      </w:r>
      <w:r w:rsidR="00BB13CA" w:rsidRPr="004A4A3A">
        <w:rPr>
          <w:rFonts w:cs="Arial"/>
        </w:rPr>
        <w:t>médias empresas), até 95% (médias empresas), até 90% (grandes empresas)</w:t>
      </w:r>
    </w:p>
    <w:p w14:paraId="52F17414" w14:textId="77777777" w:rsidR="00BB13CA" w:rsidRPr="004A4A3A" w:rsidRDefault="006850DD" w:rsidP="001A345F">
      <w:pPr>
        <w:pStyle w:val="PargrafodaLista"/>
        <w:widowControl w:val="0"/>
        <w:numPr>
          <w:ilvl w:val="0"/>
          <w:numId w:val="96"/>
        </w:numPr>
        <w:autoSpaceDE w:val="0"/>
        <w:autoSpaceDN w:val="0"/>
        <w:adjustRightInd w:val="0"/>
        <w:spacing w:after="0" w:line="240" w:lineRule="auto"/>
        <w:ind w:left="851" w:hanging="284"/>
        <w:jc w:val="both"/>
        <w:rPr>
          <w:rFonts w:cs="Arial"/>
        </w:rPr>
      </w:pPr>
      <w:r w:rsidRPr="004A4A3A">
        <w:rPr>
          <w:rFonts w:cs="Trebuchet MS"/>
        </w:rPr>
        <w:t>I</w:t>
      </w:r>
      <w:r w:rsidRPr="004A4A3A">
        <w:rPr>
          <w:rFonts w:cs="Arial"/>
        </w:rPr>
        <w:t>mplantação: até 70% do</w:t>
      </w:r>
      <w:r w:rsidR="00BB13CA" w:rsidRPr="004A4A3A">
        <w:rPr>
          <w:rFonts w:cs="Arial"/>
        </w:rPr>
        <w:t>s</w:t>
      </w:r>
      <w:r w:rsidRPr="004A4A3A">
        <w:rPr>
          <w:rFonts w:cs="Arial"/>
        </w:rPr>
        <w:t xml:space="preserve"> investimento</w:t>
      </w:r>
      <w:r w:rsidR="00BB13CA" w:rsidRPr="004A4A3A">
        <w:rPr>
          <w:rFonts w:cs="Arial"/>
        </w:rPr>
        <w:t>s  financiáveis</w:t>
      </w:r>
    </w:p>
    <w:p w14:paraId="13FEF338" w14:textId="77777777" w:rsidR="006850DD" w:rsidRPr="004A4A3A" w:rsidRDefault="006850DD" w:rsidP="006669EC">
      <w:pPr>
        <w:widowControl w:val="0"/>
        <w:autoSpaceDE w:val="0"/>
        <w:autoSpaceDN w:val="0"/>
        <w:adjustRightInd w:val="0"/>
        <w:spacing w:after="0" w:line="240" w:lineRule="auto"/>
        <w:jc w:val="both"/>
        <w:rPr>
          <w:rFonts w:cs="Arial"/>
        </w:rPr>
      </w:pPr>
    </w:p>
    <w:p w14:paraId="36C5578D" w14:textId="77777777" w:rsidR="00BB13CA" w:rsidRPr="004A4A3A" w:rsidRDefault="00BB13CA" w:rsidP="006669EC">
      <w:pPr>
        <w:widowControl w:val="0"/>
        <w:autoSpaceDE w:val="0"/>
        <w:autoSpaceDN w:val="0"/>
        <w:adjustRightInd w:val="0"/>
        <w:spacing w:after="0" w:line="240" w:lineRule="auto"/>
        <w:jc w:val="both"/>
        <w:rPr>
          <w:rFonts w:cs="Arial"/>
        </w:rPr>
      </w:pPr>
      <w:r w:rsidRPr="004A4A3A">
        <w:rPr>
          <w:rFonts w:cs="Arial"/>
        </w:rPr>
        <w:t>Limite de financiamento: até R$ 13 milhões.</w:t>
      </w:r>
    </w:p>
    <w:p w14:paraId="4BBC9C81" w14:textId="77777777" w:rsidR="00BB13CA" w:rsidRPr="004A4A3A" w:rsidRDefault="00BB13CA" w:rsidP="006669EC">
      <w:pPr>
        <w:widowControl w:val="0"/>
        <w:autoSpaceDE w:val="0"/>
        <w:autoSpaceDN w:val="0"/>
        <w:adjustRightInd w:val="0"/>
        <w:spacing w:after="0" w:line="240" w:lineRule="auto"/>
        <w:jc w:val="both"/>
        <w:rPr>
          <w:rFonts w:cs="Arial"/>
        </w:rPr>
      </w:pPr>
    </w:p>
    <w:p w14:paraId="1DCCEA5D" w14:textId="77777777" w:rsidR="006850DD"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Arial"/>
          <w:sz w:val="22"/>
          <w:szCs w:val="22"/>
        </w:rPr>
        <w:t>Prazo: determinado em função do cronograma físico e financeiro do projeto e da capacidade de pagamento do beneficiário, observado o limite total de 15 anos, incluídos até 5 anos de carência.</w:t>
      </w:r>
    </w:p>
    <w:p w14:paraId="5947C208"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p>
    <w:p w14:paraId="30EB9B5A"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Arial"/>
          <w:sz w:val="22"/>
          <w:szCs w:val="22"/>
        </w:rPr>
        <w:t>Encargos financeiros</w:t>
      </w:r>
      <w:r w:rsidR="009E614B" w:rsidRPr="004A4A3A">
        <w:rPr>
          <w:rFonts w:asciiTheme="minorHAnsi" w:hAnsiTheme="minorHAnsi" w:cs="Arial"/>
          <w:sz w:val="22"/>
          <w:szCs w:val="22"/>
        </w:rPr>
        <w:t>:</w:t>
      </w:r>
    </w:p>
    <w:tbl>
      <w:tblPr>
        <w:tblW w:w="0" w:type="auto"/>
        <w:tblCellMar>
          <w:left w:w="0" w:type="dxa"/>
          <w:right w:w="0" w:type="dxa"/>
        </w:tblCellMar>
        <w:tblLook w:val="04A0" w:firstRow="1" w:lastRow="0" w:firstColumn="1" w:lastColumn="0" w:noHBand="0" w:noVBand="1"/>
      </w:tblPr>
      <w:tblGrid>
        <w:gridCol w:w="2733"/>
        <w:gridCol w:w="2995"/>
        <w:gridCol w:w="2366"/>
      </w:tblGrid>
      <w:tr w:rsidR="00BB13CA" w:rsidRPr="004A4A3A" w14:paraId="5A733D17" w14:textId="77777777" w:rsidTr="00DD4D65">
        <w:tc>
          <w:tcPr>
            <w:tcW w:w="273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B39B7E"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Style w:val="Forte"/>
                <w:rFonts w:asciiTheme="minorHAnsi" w:hAnsiTheme="minorHAnsi" w:cs="Calibri"/>
                <w:b w:val="0"/>
                <w:sz w:val="22"/>
                <w:szCs w:val="22"/>
                <w:bdr w:val="none" w:sz="0" w:space="0" w:color="auto" w:frame="1"/>
              </w:rPr>
              <w:t>Porte do mutuário</w:t>
            </w:r>
          </w:p>
        </w:tc>
        <w:tc>
          <w:tcPr>
            <w:tcW w:w="536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611BC5"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Style w:val="Forte"/>
                <w:rFonts w:asciiTheme="minorHAnsi" w:hAnsiTheme="minorHAnsi" w:cs="Calibri"/>
                <w:b w:val="0"/>
                <w:sz w:val="22"/>
                <w:szCs w:val="22"/>
                <w:bdr w:val="none" w:sz="0" w:space="0" w:color="auto" w:frame="1"/>
              </w:rPr>
              <w:t>Natureza dos itens do projeto ou proposta</w:t>
            </w:r>
          </w:p>
        </w:tc>
      </w:tr>
      <w:tr w:rsidR="00BB13CA" w:rsidRPr="004A4A3A" w14:paraId="242DEDEE" w14:textId="77777777" w:rsidTr="00DD4D65">
        <w:tc>
          <w:tcPr>
            <w:tcW w:w="0" w:type="auto"/>
            <w:vMerge/>
            <w:tcBorders>
              <w:top w:val="single" w:sz="8" w:space="0" w:color="auto"/>
              <w:left w:val="single" w:sz="8" w:space="0" w:color="auto"/>
              <w:bottom w:val="single" w:sz="8" w:space="0" w:color="auto"/>
              <w:right w:val="single" w:sz="8" w:space="0" w:color="auto"/>
            </w:tcBorders>
            <w:vAlign w:val="center"/>
            <w:hideMark/>
          </w:tcPr>
          <w:p w14:paraId="11FB841C" w14:textId="77777777" w:rsidR="00BB13CA" w:rsidRPr="004A4A3A" w:rsidRDefault="00BB13CA" w:rsidP="006669EC">
            <w:pPr>
              <w:spacing w:after="0" w:line="240" w:lineRule="auto"/>
              <w:jc w:val="both"/>
              <w:rPr>
                <w:rFonts w:cs="Arial"/>
              </w:rPr>
            </w:pP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7907D719"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Style w:val="Forte"/>
                <w:rFonts w:asciiTheme="minorHAnsi" w:hAnsiTheme="minorHAnsi" w:cs="Calibri"/>
                <w:b w:val="0"/>
                <w:sz w:val="22"/>
                <w:szCs w:val="22"/>
                <w:bdr w:val="none" w:sz="0" w:space="0" w:color="auto" w:frame="1"/>
              </w:rPr>
              <w:t>Bens de capital (BK)</w:t>
            </w:r>
          </w:p>
        </w:tc>
        <w:tc>
          <w:tcPr>
            <w:tcW w:w="2366" w:type="dxa"/>
            <w:tcBorders>
              <w:top w:val="nil"/>
              <w:left w:val="nil"/>
              <w:bottom w:val="single" w:sz="8" w:space="0" w:color="auto"/>
              <w:right w:val="single" w:sz="8" w:space="0" w:color="auto"/>
            </w:tcBorders>
            <w:tcMar>
              <w:top w:w="0" w:type="dxa"/>
              <w:left w:w="108" w:type="dxa"/>
              <w:bottom w:w="0" w:type="dxa"/>
              <w:right w:w="108" w:type="dxa"/>
            </w:tcMar>
            <w:hideMark/>
          </w:tcPr>
          <w:p w14:paraId="3CD3CB60"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Style w:val="Forte"/>
                <w:rFonts w:asciiTheme="minorHAnsi" w:hAnsiTheme="minorHAnsi" w:cs="Calibri"/>
                <w:b w:val="0"/>
                <w:sz w:val="22"/>
                <w:szCs w:val="22"/>
                <w:bdr w:val="none" w:sz="0" w:space="0" w:color="auto" w:frame="1"/>
              </w:rPr>
              <w:t>Outros itens</w:t>
            </w:r>
          </w:p>
        </w:tc>
      </w:tr>
      <w:tr w:rsidR="00BB13CA" w:rsidRPr="004A4A3A" w14:paraId="60EAA434" w14:textId="77777777" w:rsidTr="00DD4D65">
        <w:tc>
          <w:tcPr>
            <w:tcW w:w="27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D84F4"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Calibri"/>
                <w:sz w:val="22"/>
                <w:szCs w:val="22"/>
                <w:bdr w:val="none" w:sz="0" w:space="0" w:color="auto" w:frame="1"/>
              </w:rPr>
              <w:t>Grande</w:t>
            </w: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4EB22EAD"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Calibri"/>
                <w:sz w:val="22"/>
                <w:szCs w:val="22"/>
                <w:bdr w:val="none" w:sz="0" w:space="0" w:color="auto" w:frame="1"/>
              </w:rPr>
              <w:t>7,06% ao ano</w:t>
            </w:r>
          </w:p>
        </w:tc>
        <w:tc>
          <w:tcPr>
            <w:tcW w:w="2366" w:type="dxa"/>
            <w:tcBorders>
              <w:top w:val="nil"/>
              <w:left w:val="nil"/>
              <w:bottom w:val="single" w:sz="8" w:space="0" w:color="auto"/>
              <w:right w:val="single" w:sz="8" w:space="0" w:color="auto"/>
            </w:tcBorders>
            <w:tcMar>
              <w:top w:w="0" w:type="dxa"/>
              <w:left w:w="108" w:type="dxa"/>
              <w:bottom w:w="0" w:type="dxa"/>
              <w:right w:w="108" w:type="dxa"/>
            </w:tcMar>
            <w:hideMark/>
          </w:tcPr>
          <w:p w14:paraId="24B578DE"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Calibri"/>
                <w:sz w:val="22"/>
                <w:szCs w:val="22"/>
                <w:bdr w:val="none" w:sz="0" w:space="0" w:color="auto" w:frame="1"/>
              </w:rPr>
              <w:t>8,24% ao ano</w:t>
            </w:r>
          </w:p>
        </w:tc>
      </w:tr>
      <w:tr w:rsidR="00BB13CA" w:rsidRPr="004A4A3A" w14:paraId="24324FB7" w14:textId="77777777" w:rsidTr="00DD4D65">
        <w:tc>
          <w:tcPr>
            <w:tcW w:w="27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AA4AA4"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Calibri"/>
                <w:sz w:val="22"/>
                <w:szCs w:val="22"/>
                <w:bdr w:val="none" w:sz="0" w:space="0" w:color="auto" w:frame="1"/>
              </w:rPr>
              <w:t>Média e Pequena-média</w:t>
            </w:r>
          </w:p>
        </w:tc>
        <w:tc>
          <w:tcPr>
            <w:tcW w:w="2995" w:type="dxa"/>
            <w:tcBorders>
              <w:top w:val="nil"/>
              <w:left w:val="nil"/>
              <w:bottom w:val="single" w:sz="8" w:space="0" w:color="auto"/>
              <w:right w:val="single" w:sz="8" w:space="0" w:color="auto"/>
            </w:tcBorders>
            <w:tcMar>
              <w:top w:w="0" w:type="dxa"/>
              <w:left w:w="108" w:type="dxa"/>
              <w:bottom w:w="0" w:type="dxa"/>
              <w:right w:w="108" w:type="dxa"/>
            </w:tcMar>
            <w:hideMark/>
          </w:tcPr>
          <w:p w14:paraId="33FE30B3"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Calibri"/>
                <w:sz w:val="22"/>
                <w:szCs w:val="22"/>
                <w:bdr w:val="none" w:sz="0" w:space="0" w:color="auto" w:frame="1"/>
              </w:rPr>
              <w:t>5,30% ao ano</w:t>
            </w:r>
          </w:p>
        </w:tc>
        <w:tc>
          <w:tcPr>
            <w:tcW w:w="2366" w:type="dxa"/>
            <w:tcBorders>
              <w:top w:val="nil"/>
              <w:left w:val="nil"/>
              <w:bottom w:val="single" w:sz="8" w:space="0" w:color="auto"/>
              <w:right w:val="single" w:sz="8" w:space="0" w:color="auto"/>
            </w:tcBorders>
            <w:tcMar>
              <w:top w:w="0" w:type="dxa"/>
              <w:left w:w="108" w:type="dxa"/>
              <w:bottom w:w="0" w:type="dxa"/>
              <w:right w:w="108" w:type="dxa"/>
            </w:tcMar>
            <w:hideMark/>
          </w:tcPr>
          <w:p w14:paraId="399F0291"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Calibri"/>
                <w:sz w:val="22"/>
                <w:szCs w:val="22"/>
                <w:bdr w:val="none" w:sz="0" w:space="0" w:color="auto" w:frame="1"/>
              </w:rPr>
              <w:t>6,48% ao ano</w:t>
            </w:r>
          </w:p>
        </w:tc>
      </w:tr>
    </w:tbl>
    <w:p w14:paraId="3928ED8E" w14:textId="77777777" w:rsidR="00BB13CA" w:rsidRPr="004A4A3A" w:rsidRDefault="00BB13CA" w:rsidP="006669EC">
      <w:pPr>
        <w:pStyle w:val="NormalWeb"/>
        <w:spacing w:before="0" w:beforeAutospacing="0" w:after="0" w:afterAutospacing="0"/>
        <w:jc w:val="both"/>
        <w:rPr>
          <w:rFonts w:asciiTheme="minorHAnsi" w:hAnsiTheme="minorHAnsi" w:cs="Arial"/>
          <w:sz w:val="22"/>
          <w:szCs w:val="22"/>
        </w:rPr>
      </w:pPr>
    </w:p>
    <w:p w14:paraId="722E44C3" w14:textId="77777777" w:rsidR="009E614B" w:rsidRPr="004A4A3A" w:rsidRDefault="009E614B" w:rsidP="006669EC">
      <w:pPr>
        <w:pStyle w:val="NormalWeb"/>
        <w:spacing w:before="0" w:beforeAutospacing="0" w:after="0" w:afterAutospacing="0"/>
        <w:jc w:val="both"/>
        <w:rPr>
          <w:rFonts w:asciiTheme="minorHAnsi" w:hAnsiTheme="minorHAnsi" w:cs="Arial"/>
          <w:sz w:val="22"/>
          <w:szCs w:val="22"/>
        </w:rPr>
      </w:pPr>
      <w:r w:rsidRPr="004A4A3A">
        <w:rPr>
          <w:rFonts w:asciiTheme="minorHAnsi" w:hAnsiTheme="minorHAnsi" w:cs="Arial"/>
          <w:sz w:val="22"/>
          <w:szCs w:val="22"/>
        </w:rPr>
        <w:t>Independentemente do porte do mutuário e da localização do empreendimento, sobre os juros incidirá bônus de adimplência de 15%, concedido exclusivamente se o mutuário pagar as prestações (juros e principal) até as datas dos respectivos vencimentos. </w:t>
      </w:r>
    </w:p>
    <w:p w14:paraId="478AFA5E" w14:textId="77777777" w:rsidR="00953FF2" w:rsidRPr="004A4A3A" w:rsidRDefault="00953FF2"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39B3C3C9" w14:textId="77777777" w:rsidR="00953FF2" w:rsidRPr="004A4A3A" w:rsidRDefault="00953FF2"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406AD57A" w14:textId="77777777" w:rsidR="00CC2219" w:rsidRPr="004A4A3A" w:rsidRDefault="00953FF2" w:rsidP="006669EC">
      <w:pPr>
        <w:widowControl w:val="0"/>
        <w:autoSpaceDE w:val="0"/>
        <w:autoSpaceDN w:val="0"/>
        <w:adjustRightInd w:val="0"/>
        <w:spacing w:after="0" w:line="240" w:lineRule="auto"/>
        <w:jc w:val="both"/>
        <w:rPr>
          <w:rFonts w:cs="Trebuchet MS"/>
          <w:color w:val="262626"/>
          <w:highlight w:val="cyan"/>
        </w:rPr>
      </w:pPr>
      <w:r w:rsidRPr="004A4A3A">
        <w:rPr>
          <w:rFonts w:cs="Trebuchet MS"/>
          <w:color w:val="262626"/>
          <w:highlight w:val="cyan"/>
        </w:rPr>
        <w:t>Recursos reembolsáveis &gt;&gt; BNDES</w:t>
      </w:r>
      <w:r w:rsidR="00842257" w:rsidRPr="004A4A3A">
        <w:rPr>
          <w:rFonts w:cs="Trebuchet MS"/>
          <w:color w:val="262626"/>
          <w:highlight w:val="cyan"/>
        </w:rPr>
        <w:t xml:space="preserve"> &gt;&gt; </w:t>
      </w:r>
      <w:r w:rsidR="00CC2219" w:rsidRPr="004A4A3A">
        <w:rPr>
          <w:rFonts w:cs="Trebuchet MS"/>
          <w:color w:val="262626"/>
          <w:highlight w:val="cyan"/>
        </w:rPr>
        <w:t>BNDES Automático</w:t>
      </w:r>
    </w:p>
    <w:p w14:paraId="5D8C92E5" w14:textId="77777777" w:rsidR="00953FF2" w:rsidRPr="004A4A3A" w:rsidRDefault="00953FF2" w:rsidP="006669EC">
      <w:pPr>
        <w:widowControl w:val="0"/>
        <w:autoSpaceDE w:val="0"/>
        <w:autoSpaceDN w:val="0"/>
        <w:adjustRightInd w:val="0"/>
        <w:spacing w:after="0" w:line="240" w:lineRule="auto"/>
        <w:jc w:val="both"/>
        <w:rPr>
          <w:rFonts w:cs="Arial"/>
        </w:rPr>
      </w:pPr>
    </w:p>
    <w:p w14:paraId="74EC3268" w14:textId="77777777" w:rsidR="00CC2219" w:rsidRPr="004A4A3A" w:rsidRDefault="00CC2219" w:rsidP="006669EC">
      <w:pPr>
        <w:widowControl w:val="0"/>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br w:type="page"/>
      </w:r>
    </w:p>
    <w:p w14:paraId="2456AA1B" w14:textId="77777777" w:rsidR="00F65669" w:rsidRPr="004A4A3A" w:rsidRDefault="00F65669" w:rsidP="006669EC">
      <w:pPr>
        <w:widowControl w:val="0"/>
        <w:autoSpaceDE w:val="0"/>
        <w:autoSpaceDN w:val="0"/>
        <w:adjustRightInd w:val="0"/>
        <w:spacing w:after="0" w:line="240" w:lineRule="auto"/>
        <w:jc w:val="both"/>
        <w:rPr>
          <w:rFonts w:eastAsia="Times New Roman" w:cs="Arial"/>
          <w:b/>
          <w:bCs/>
          <w:color w:val="4F81BD" w:themeColor="accent1"/>
          <w:lang w:eastAsia="pt-BR"/>
        </w:rPr>
      </w:pPr>
      <w:r w:rsidRPr="004A4A3A">
        <w:rPr>
          <w:rFonts w:eastAsia="Times New Roman" w:cs="Arial"/>
          <w:b/>
          <w:bCs/>
          <w:color w:val="4F81BD" w:themeColor="accent1"/>
          <w:lang w:eastAsia="pt-BR"/>
        </w:rPr>
        <w:lastRenderedPageBreak/>
        <w:t>GoiásFomento – Agência de Fomento de Goiás</w:t>
      </w:r>
    </w:p>
    <w:p w14:paraId="2BC89E0F" w14:textId="1A1028BA" w:rsidR="00842257" w:rsidRPr="004A4A3A" w:rsidRDefault="00842257" w:rsidP="006669EC">
      <w:pPr>
        <w:spacing w:after="0" w:line="240" w:lineRule="auto"/>
        <w:jc w:val="both"/>
        <w:rPr>
          <w:rFonts w:cs="Arial"/>
        </w:rPr>
      </w:pPr>
      <w:r w:rsidRPr="004A4A3A">
        <w:t>Socieda</w:t>
      </w:r>
      <w:r w:rsidRPr="004A4A3A">
        <w:rPr>
          <w:rFonts w:cs="Arial"/>
        </w:rPr>
        <w:t xml:space="preserve">de anônima de economia mista e de capital fechado. É </w:t>
      </w:r>
      <w:r w:rsidR="00EF0AAC" w:rsidRPr="004A4A3A">
        <w:rPr>
          <w:rFonts w:cs="Arial"/>
        </w:rPr>
        <w:t xml:space="preserve">a </w:t>
      </w:r>
      <w:r w:rsidRPr="004A4A3A">
        <w:rPr>
          <w:rFonts w:cs="Arial"/>
        </w:rPr>
        <w:t>instituição financeira do Estado de Goiás, seu acionista controlador.</w:t>
      </w:r>
    </w:p>
    <w:p w14:paraId="4A646D88" w14:textId="77777777" w:rsidR="00842257" w:rsidRPr="004A4A3A" w:rsidRDefault="00842257" w:rsidP="006669EC">
      <w:pPr>
        <w:spacing w:after="0" w:line="240" w:lineRule="auto"/>
        <w:jc w:val="both"/>
        <w:rPr>
          <w:rFonts w:cs="Arial"/>
        </w:rPr>
      </w:pPr>
    </w:p>
    <w:p w14:paraId="09CACA35" w14:textId="684C808F" w:rsidR="00842257" w:rsidRPr="004A4A3A" w:rsidRDefault="00842257" w:rsidP="006669EC">
      <w:pPr>
        <w:spacing w:after="0" w:line="240" w:lineRule="auto"/>
        <w:jc w:val="both"/>
        <w:rPr>
          <w:rFonts w:cs="Arial"/>
        </w:rPr>
      </w:pPr>
      <w:r w:rsidRPr="004A4A3A">
        <w:rPr>
          <w:rFonts w:cs="Arial"/>
        </w:rPr>
        <w:t>Seu principal objetivo é contribuir para a aceleração do desenvolvimento sócio</w:t>
      </w:r>
      <w:r w:rsidR="00EF0AAC" w:rsidRPr="004A4A3A">
        <w:rPr>
          <w:rFonts w:cs="Arial"/>
        </w:rPr>
        <w:t xml:space="preserve"> </w:t>
      </w:r>
      <w:r w:rsidRPr="004A4A3A">
        <w:rPr>
          <w:rFonts w:cs="Arial"/>
        </w:rPr>
        <w:t>econômico e sustentável do Estado de Goiás, estimulando a realização de investimentos, a criação de emprego e renda para as famílias, a modernização das estruturas produtivas, o aumento da competitividade, a redução das desigualdades regionais e setoriais, mediante a concessão de crédito em condições favoráveis.</w:t>
      </w:r>
    </w:p>
    <w:p w14:paraId="43BC17E3" w14:textId="77777777" w:rsidR="00842257" w:rsidRPr="004A4A3A" w:rsidRDefault="00842257" w:rsidP="006669EC">
      <w:pPr>
        <w:spacing w:after="0" w:line="240" w:lineRule="auto"/>
        <w:jc w:val="both"/>
        <w:rPr>
          <w:rFonts w:cs="Arial"/>
        </w:rPr>
      </w:pPr>
    </w:p>
    <w:p w14:paraId="21ED47FE" w14:textId="6ECFDE7D" w:rsidR="00842257" w:rsidRPr="004A4A3A" w:rsidRDefault="00842257" w:rsidP="006669EC">
      <w:pPr>
        <w:spacing w:after="0" w:line="240" w:lineRule="auto"/>
        <w:jc w:val="both"/>
        <w:rPr>
          <w:rFonts w:cs="Arial"/>
        </w:rPr>
      </w:pPr>
      <w:r w:rsidRPr="004A4A3A">
        <w:rPr>
          <w:rFonts w:cs="Arial"/>
        </w:rPr>
        <w:t xml:space="preserve">Além dos financiamentos com recursos próprios e com recursos de repasses do FCO, do BNDES e do Crédito Produtivo, atua como </w:t>
      </w:r>
      <w:r w:rsidR="00EF0AAC" w:rsidRPr="004A4A3A">
        <w:rPr>
          <w:rFonts w:cs="Arial"/>
        </w:rPr>
        <w:t>a</w:t>
      </w:r>
      <w:r w:rsidRPr="004A4A3A">
        <w:rPr>
          <w:rFonts w:cs="Arial"/>
        </w:rPr>
        <w:t xml:space="preserve">gente </w:t>
      </w:r>
      <w:r w:rsidR="00EF0AAC" w:rsidRPr="004A4A3A">
        <w:rPr>
          <w:rFonts w:cs="Arial"/>
        </w:rPr>
        <w:t xml:space="preserve">financeiro </w:t>
      </w:r>
      <w:r w:rsidRPr="004A4A3A">
        <w:rPr>
          <w:rFonts w:cs="Arial"/>
        </w:rPr>
        <w:t>dos Fundos de Desenvolvimento Industrial de Goiás (Produzir, Fomentar e Funmineral). Atua, também, em parceria com o Sebrae, na capacitação empresarial.</w:t>
      </w:r>
    </w:p>
    <w:p w14:paraId="26EF9DA9" w14:textId="77777777" w:rsidR="00F65669" w:rsidRPr="004A4A3A" w:rsidRDefault="00F65669" w:rsidP="006669EC">
      <w:pPr>
        <w:pStyle w:val="NormalWeb"/>
        <w:shd w:val="clear" w:color="auto" w:fill="FFFFFF"/>
        <w:spacing w:before="0" w:beforeAutospacing="0" w:after="0" w:afterAutospacing="0"/>
        <w:jc w:val="both"/>
        <w:rPr>
          <w:rFonts w:asciiTheme="minorHAnsi" w:hAnsiTheme="minorHAnsi" w:cs="Arial"/>
          <w:b/>
          <w:bCs/>
          <w:sz w:val="22"/>
          <w:szCs w:val="22"/>
        </w:rPr>
      </w:pPr>
    </w:p>
    <w:p w14:paraId="3E4BB1DE" w14:textId="77777777" w:rsidR="00842257" w:rsidRPr="004A4A3A" w:rsidRDefault="00842257" w:rsidP="006669EC">
      <w:pPr>
        <w:pStyle w:val="NormalWeb"/>
        <w:shd w:val="clear" w:color="auto" w:fill="FFFFFF"/>
        <w:spacing w:before="0" w:beforeAutospacing="0" w:after="0" w:afterAutospacing="0"/>
        <w:jc w:val="both"/>
        <w:rPr>
          <w:rFonts w:asciiTheme="minorHAnsi" w:hAnsiTheme="minorHAnsi" w:cs="Arial"/>
          <w:b/>
          <w:bCs/>
          <w:sz w:val="22"/>
          <w:szCs w:val="22"/>
        </w:rPr>
      </w:pPr>
    </w:p>
    <w:p w14:paraId="78F35DB3" w14:textId="77777777" w:rsidR="00842257" w:rsidRPr="004A4A3A" w:rsidRDefault="0084225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2B5E83E1" w14:textId="77777777" w:rsidR="00842257" w:rsidRPr="004A4A3A" w:rsidRDefault="00842257"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63F61F49" w14:textId="77777777" w:rsidR="00842257" w:rsidRPr="004A4A3A" w:rsidRDefault="00842257" w:rsidP="006669EC">
      <w:pPr>
        <w:widowControl w:val="0"/>
        <w:autoSpaceDE w:val="0"/>
        <w:autoSpaceDN w:val="0"/>
        <w:adjustRightInd w:val="0"/>
        <w:spacing w:after="0" w:line="240" w:lineRule="auto"/>
        <w:jc w:val="both"/>
        <w:rPr>
          <w:rFonts w:cs="Trebuchet MS"/>
          <w:color w:val="262626"/>
          <w:highlight w:val="cyan"/>
        </w:rPr>
      </w:pPr>
      <w:r w:rsidRPr="004A4A3A">
        <w:rPr>
          <w:rFonts w:cs="Trebuchet MS"/>
          <w:color w:val="262626"/>
          <w:highlight w:val="cyan"/>
        </w:rPr>
        <w:t>Recursos reembolsáveis &gt;&gt; BNDES &gt;&gt; BNDES Automático</w:t>
      </w:r>
    </w:p>
    <w:p w14:paraId="741B1779" w14:textId="77777777" w:rsidR="00953FF2" w:rsidRPr="004A4A3A" w:rsidRDefault="00953FF2" w:rsidP="006669EC">
      <w:pPr>
        <w:widowControl w:val="0"/>
        <w:autoSpaceDE w:val="0"/>
        <w:autoSpaceDN w:val="0"/>
        <w:adjustRightInd w:val="0"/>
        <w:spacing w:after="0" w:line="240" w:lineRule="auto"/>
        <w:jc w:val="both"/>
        <w:rPr>
          <w:rFonts w:eastAsia="Times New Roman" w:cs="Arial"/>
          <w:b/>
          <w:bCs/>
          <w:lang w:eastAsia="pt-BR"/>
        </w:rPr>
      </w:pPr>
    </w:p>
    <w:p w14:paraId="62B4CD6C" w14:textId="77777777" w:rsidR="00842257" w:rsidRPr="004A4A3A" w:rsidRDefault="00842257" w:rsidP="006669EC">
      <w:pPr>
        <w:pStyle w:val="NormalWeb"/>
        <w:shd w:val="clear" w:color="auto" w:fill="FFFFFF"/>
        <w:spacing w:before="0" w:beforeAutospacing="0" w:after="0" w:afterAutospacing="0"/>
        <w:jc w:val="both"/>
        <w:rPr>
          <w:rFonts w:asciiTheme="minorHAnsi" w:hAnsiTheme="minorHAnsi" w:cs="Arial"/>
          <w:b/>
          <w:bCs/>
          <w:sz w:val="22"/>
          <w:szCs w:val="22"/>
        </w:rPr>
      </w:pPr>
    </w:p>
    <w:p w14:paraId="4D3989A4" w14:textId="37974C69" w:rsidR="00842257" w:rsidRPr="004A4A3A" w:rsidRDefault="0084225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BNDES PSI </w:t>
      </w:r>
      <w:r w:rsidR="00EF0AAC" w:rsidRPr="004A4A3A">
        <w:rPr>
          <w:rFonts w:asciiTheme="minorHAnsi" w:hAnsiTheme="minorHAnsi" w:cstheme="minorHAnsi"/>
          <w:b/>
          <w:color w:val="auto"/>
          <w:sz w:val="22"/>
          <w:szCs w:val="22"/>
        </w:rPr>
        <w:t>Investimento</w:t>
      </w:r>
    </w:p>
    <w:p w14:paraId="33623783" w14:textId="77777777" w:rsidR="00842257" w:rsidRPr="004A4A3A" w:rsidRDefault="00842257"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PSI</w:t>
      </w:r>
      <w:r w:rsidRPr="004A4A3A">
        <w:rPr>
          <w:rFonts w:cs="Trebuchet MS"/>
          <w:color w:val="262626"/>
        </w:rPr>
        <w:t>.</w:t>
      </w:r>
    </w:p>
    <w:p w14:paraId="59F87BBF" w14:textId="77777777" w:rsidR="00842257" w:rsidRPr="004A4A3A" w:rsidRDefault="00842257" w:rsidP="006669EC">
      <w:pPr>
        <w:widowControl w:val="0"/>
        <w:autoSpaceDE w:val="0"/>
        <w:autoSpaceDN w:val="0"/>
        <w:adjustRightInd w:val="0"/>
        <w:spacing w:after="0" w:line="240" w:lineRule="auto"/>
        <w:jc w:val="both"/>
        <w:rPr>
          <w:rFonts w:cs="Trebuchet MS"/>
          <w:color w:val="262626"/>
          <w:highlight w:val="cyan"/>
        </w:rPr>
      </w:pPr>
      <w:r w:rsidRPr="004A4A3A">
        <w:rPr>
          <w:rFonts w:cs="Trebuchet MS"/>
          <w:color w:val="262626"/>
          <w:highlight w:val="cyan"/>
        </w:rPr>
        <w:t>Recursos reembolsáveis &gt;&gt; BNDES &gt;&gt; BNDES PSI – Programa de Sustentação do Investimento</w:t>
      </w:r>
    </w:p>
    <w:p w14:paraId="2CB04274" w14:textId="77777777" w:rsidR="00842257" w:rsidRPr="004A4A3A" w:rsidRDefault="00842257" w:rsidP="006669EC">
      <w:pPr>
        <w:widowControl w:val="0"/>
        <w:autoSpaceDE w:val="0"/>
        <w:autoSpaceDN w:val="0"/>
        <w:adjustRightInd w:val="0"/>
        <w:spacing w:after="0" w:line="240" w:lineRule="auto"/>
        <w:jc w:val="both"/>
        <w:rPr>
          <w:rFonts w:eastAsia="Times New Roman" w:cs="Arial"/>
          <w:b/>
          <w:bCs/>
          <w:lang w:eastAsia="pt-BR"/>
        </w:rPr>
      </w:pPr>
    </w:p>
    <w:p w14:paraId="6361BA25" w14:textId="41E975AC" w:rsidR="00EF6056" w:rsidRPr="004A4A3A" w:rsidRDefault="00EF6056" w:rsidP="006669EC">
      <w:pPr>
        <w:widowControl w:val="0"/>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BDMG – Banco de Desenvolvimento de Minas Gerais</w:t>
      </w:r>
    </w:p>
    <w:p w14:paraId="372EFBB4" w14:textId="01C4FBE0" w:rsidR="00500694" w:rsidRPr="004A4A3A" w:rsidRDefault="000A77C9" w:rsidP="006669EC">
      <w:pPr>
        <w:widowControl w:val="0"/>
        <w:autoSpaceDE w:val="0"/>
        <w:autoSpaceDN w:val="0"/>
        <w:adjustRightInd w:val="0"/>
        <w:spacing w:after="0" w:line="240" w:lineRule="auto"/>
        <w:jc w:val="both"/>
        <w:rPr>
          <w:rFonts w:cs="Arial"/>
        </w:rPr>
      </w:pPr>
      <w:r w:rsidRPr="004A4A3A">
        <w:rPr>
          <w:rFonts w:eastAsia="Times New Roman" w:cs="Arial"/>
          <w:bCs/>
          <w:lang w:eastAsia="pt-BR"/>
        </w:rPr>
        <w:t>A</w:t>
      </w:r>
      <w:r w:rsidRPr="004A4A3A">
        <w:rPr>
          <w:rFonts w:cs="Arial"/>
        </w:rPr>
        <w:t>tua</w:t>
      </w:r>
      <w:r w:rsidR="00500694" w:rsidRPr="004A4A3A">
        <w:rPr>
          <w:rFonts w:cs="Arial"/>
        </w:rPr>
        <w:t xml:space="preserve"> como agente financeiro do Estado no apoio a projetos do setor público municipal e de empresas privadas, de todos os portes e dos mais d</w:t>
      </w:r>
      <w:r w:rsidRPr="004A4A3A">
        <w:rPr>
          <w:rFonts w:cs="Arial"/>
        </w:rPr>
        <w:t xml:space="preserve">iversos segmentos de negócios. Também </w:t>
      </w:r>
      <w:r w:rsidR="00500694" w:rsidRPr="004A4A3A">
        <w:rPr>
          <w:rFonts w:cs="Arial"/>
        </w:rPr>
        <w:t>exerce o seu papel com a participação em fundos de investimentos em inovação e sustentabilidade, participação acionária em empreendimentos por meio da subsidiária BDMGTEC, e na estruturação de projetos de concessão e parcerias público-privadas (PPPs) na área de infraestrutura.</w:t>
      </w:r>
    </w:p>
    <w:p w14:paraId="207AFAAA" w14:textId="77777777" w:rsidR="00500694" w:rsidRPr="004A4A3A" w:rsidRDefault="00500694" w:rsidP="006669EC">
      <w:pPr>
        <w:widowControl w:val="0"/>
        <w:autoSpaceDE w:val="0"/>
        <w:autoSpaceDN w:val="0"/>
        <w:adjustRightInd w:val="0"/>
        <w:spacing w:after="0" w:line="240" w:lineRule="auto"/>
        <w:jc w:val="both"/>
        <w:rPr>
          <w:rFonts w:eastAsia="Times New Roman" w:cs="Arial"/>
          <w:b/>
          <w:bCs/>
          <w:lang w:eastAsia="pt-BR"/>
        </w:rPr>
      </w:pPr>
    </w:p>
    <w:p w14:paraId="28EF102B" w14:textId="77777777" w:rsidR="00DF2C1B" w:rsidRPr="004A4A3A" w:rsidRDefault="00DF2C1B" w:rsidP="006669EC">
      <w:pPr>
        <w:widowControl w:val="0"/>
        <w:autoSpaceDE w:val="0"/>
        <w:autoSpaceDN w:val="0"/>
        <w:adjustRightInd w:val="0"/>
        <w:spacing w:after="0" w:line="240" w:lineRule="auto"/>
        <w:jc w:val="both"/>
        <w:rPr>
          <w:rFonts w:eastAsia="Times New Roman" w:cs="Arial"/>
          <w:b/>
          <w:bCs/>
          <w:lang w:eastAsia="pt-BR"/>
        </w:rPr>
      </w:pPr>
    </w:p>
    <w:p w14:paraId="764C153D" w14:textId="77777777" w:rsidR="00DF2C1B" w:rsidRPr="004A4A3A" w:rsidRDefault="00DF2C1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Pró-Inovação</w:t>
      </w:r>
      <w:r w:rsidR="00B03D16" w:rsidRPr="004A4A3A">
        <w:rPr>
          <w:rFonts w:asciiTheme="minorHAnsi" w:hAnsiTheme="minorHAnsi" w:cstheme="minorHAnsi"/>
          <w:b/>
          <w:color w:val="auto"/>
          <w:sz w:val="22"/>
          <w:szCs w:val="22"/>
        </w:rPr>
        <w:t xml:space="preserve"> (Fapemig/BDMG)</w:t>
      </w:r>
    </w:p>
    <w:p w14:paraId="5FD7BA45" w14:textId="77777777" w:rsidR="00DF2C1B" w:rsidRPr="004A4A3A" w:rsidRDefault="00DF2C1B" w:rsidP="006669EC">
      <w:pPr>
        <w:widowControl w:val="0"/>
        <w:autoSpaceDE w:val="0"/>
        <w:autoSpaceDN w:val="0"/>
        <w:adjustRightInd w:val="0"/>
        <w:spacing w:after="0" w:line="240" w:lineRule="auto"/>
        <w:jc w:val="both"/>
        <w:rPr>
          <w:rFonts w:eastAsia="Times New Roman" w:cs="Arial"/>
          <w:b/>
          <w:bCs/>
          <w:lang w:eastAsia="pt-BR"/>
        </w:rPr>
      </w:pPr>
    </w:p>
    <w:p w14:paraId="7211E5AB"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Trebuchet MS"/>
        </w:rPr>
        <w:t xml:space="preserve">Linha de </w:t>
      </w:r>
      <w:r w:rsidRPr="004A4A3A">
        <w:rPr>
          <w:rFonts w:cs="Arial"/>
        </w:rPr>
        <w:t>financiamento criada com o objetivo de apoiar projetos de desenvolvimento com foco na inovação de produtos, processos e serviços de empresas instaladas em Minas Gerais.</w:t>
      </w:r>
    </w:p>
    <w:p w14:paraId="33A4D3F2" w14:textId="77777777" w:rsidR="008F04EC" w:rsidRPr="004A4A3A" w:rsidRDefault="008F04EC" w:rsidP="006669EC">
      <w:pPr>
        <w:widowControl w:val="0"/>
        <w:autoSpaceDE w:val="0"/>
        <w:autoSpaceDN w:val="0"/>
        <w:adjustRightInd w:val="0"/>
        <w:spacing w:after="0" w:line="240" w:lineRule="auto"/>
        <w:jc w:val="both"/>
        <w:rPr>
          <w:rFonts w:cs="Trebuchet MS"/>
        </w:rPr>
      </w:pPr>
    </w:p>
    <w:p w14:paraId="5563CA72" w14:textId="77777777" w:rsidR="008F04EC" w:rsidRPr="004A4A3A" w:rsidRDefault="008F04EC"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705A67F4" w14:textId="77777777" w:rsidR="008F04EC" w:rsidRPr="004A4A3A" w:rsidRDefault="008F04EC" w:rsidP="006669EC">
      <w:pPr>
        <w:widowControl w:val="0"/>
        <w:autoSpaceDE w:val="0"/>
        <w:autoSpaceDN w:val="0"/>
        <w:adjustRightInd w:val="0"/>
        <w:spacing w:after="0" w:line="240" w:lineRule="auto"/>
        <w:jc w:val="both"/>
        <w:rPr>
          <w:rFonts w:cs="Trebuchet MS"/>
        </w:rPr>
      </w:pPr>
      <w:r w:rsidRPr="004A4A3A">
        <w:rPr>
          <w:rFonts w:cs="Trebuchet MS"/>
        </w:rPr>
        <w:t>Empresas instaladas em Minas Gerais.</w:t>
      </w:r>
    </w:p>
    <w:p w14:paraId="5752F519" w14:textId="77777777" w:rsidR="008F04EC" w:rsidRPr="004A4A3A" w:rsidRDefault="008F04EC" w:rsidP="006669EC">
      <w:pPr>
        <w:widowControl w:val="0"/>
        <w:autoSpaceDE w:val="0"/>
        <w:autoSpaceDN w:val="0"/>
        <w:adjustRightInd w:val="0"/>
        <w:spacing w:after="0" w:line="240" w:lineRule="auto"/>
        <w:jc w:val="both"/>
        <w:rPr>
          <w:rFonts w:cs="Trebuchet MS"/>
        </w:rPr>
      </w:pPr>
    </w:p>
    <w:p w14:paraId="2491AADB"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Arial"/>
        </w:rPr>
        <w:t>Esclarecimentos sobre o setor Tecnologia da Informação (TI): são considerados os projetos que apresentam aplicações inovadoras de TI, com os riscos tecnológicos e metodologia de P&amp;D bem delineados e não apenas os riscos mercadológicos.</w:t>
      </w:r>
    </w:p>
    <w:p w14:paraId="0354672F" w14:textId="77777777" w:rsidR="008F04EC" w:rsidRPr="004A4A3A" w:rsidRDefault="008F04EC" w:rsidP="006669EC">
      <w:pPr>
        <w:widowControl w:val="0"/>
        <w:autoSpaceDE w:val="0"/>
        <w:autoSpaceDN w:val="0"/>
        <w:adjustRightInd w:val="0"/>
        <w:spacing w:after="0" w:line="240" w:lineRule="auto"/>
        <w:jc w:val="both"/>
        <w:rPr>
          <w:rFonts w:cs="Arial"/>
        </w:rPr>
      </w:pPr>
    </w:p>
    <w:p w14:paraId="58071E76" w14:textId="77777777" w:rsidR="008F04EC" w:rsidRPr="004A4A3A" w:rsidRDefault="008F04EC"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24286B0A"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Obras civis, construção e reforma</w:t>
      </w:r>
    </w:p>
    <w:p w14:paraId="3D9F24C4"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Máquinas e equipamentos novos, usados ou importados</w:t>
      </w:r>
    </w:p>
    <w:p w14:paraId="1D524DA5"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lastRenderedPageBreak/>
        <w:t>Instalações, montagens, móveis e utensílios</w:t>
      </w:r>
    </w:p>
    <w:p w14:paraId="79796FA1"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Veículos utilitários ou caminhões novos</w:t>
      </w:r>
    </w:p>
    <w:p w14:paraId="42BC78A3"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Informatização e desenvolvimento tecnológico</w:t>
      </w:r>
    </w:p>
    <w:p w14:paraId="536CD683"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Pesquisa e desenvolvimento</w:t>
      </w:r>
    </w:p>
    <w:p w14:paraId="116E3C81"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Investimentos intangíveis e capital de giro associado (até 30% do valor solicitado)</w:t>
      </w:r>
    </w:p>
    <w:p w14:paraId="4D13DD54" w14:textId="77777777" w:rsidR="008F04EC" w:rsidRPr="004A4A3A" w:rsidRDefault="008F04EC" w:rsidP="006669EC">
      <w:pPr>
        <w:pStyle w:val="Default"/>
        <w:jc w:val="both"/>
        <w:rPr>
          <w:rFonts w:asciiTheme="minorHAnsi" w:hAnsiTheme="minorHAnsi" w:cstheme="minorHAnsi"/>
          <w:b/>
          <w:color w:val="auto"/>
          <w:sz w:val="22"/>
          <w:szCs w:val="22"/>
        </w:rPr>
      </w:pPr>
    </w:p>
    <w:p w14:paraId="0E1ECFC3"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Arial"/>
        </w:rPr>
        <w:t>Todos os itens apoiáveis devem estar relacionados diretamente com atividades voltadas para inovações radicais ou incrementais que resultem em significativa melhoria de qualidade, pioneirismo ou aumento da competitividade no mercado e maior produtividade.</w:t>
      </w:r>
    </w:p>
    <w:p w14:paraId="4F152310" w14:textId="77777777" w:rsidR="008F04EC" w:rsidRPr="004A4A3A" w:rsidRDefault="008F04EC" w:rsidP="006669EC">
      <w:pPr>
        <w:pStyle w:val="Default"/>
        <w:jc w:val="both"/>
        <w:rPr>
          <w:rFonts w:asciiTheme="minorHAnsi" w:hAnsiTheme="minorHAnsi" w:cstheme="minorHAnsi"/>
          <w:b/>
          <w:color w:val="auto"/>
          <w:sz w:val="22"/>
          <w:szCs w:val="22"/>
        </w:rPr>
      </w:pPr>
    </w:p>
    <w:p w14:paraId="78EEF1A1" w14:textId="77777777" w:rsidR="008F04EC" w:rsidRPr="004A4A3A" w:rsidRDefault="008F04EC"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01B89F02"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Arial"/>
        </w:rPr>
        <w:t>Juros: 8%aa.</w:t>
      </w:r>
    </w:p>
    <w:p w14:paraId="22B8CA66" w14:textId="77777777" w:rsidR="008F04EC" w:rsidRPr="004A4A3A" w:rsidRDefault="008F04EC" w:rsidP="006669EC">
      <w:pPr>
        <w:widowControl w:val="0"/>
        <w:autoSpaceDE w:val="0"/>
        <w:autoSpaceDN w:val="0"/>
        <w:adjustRightInd w:val="0"/>
        <w:spacing w:after="0" w:line="240" w:lineRule="auto"/>
        <w:jc w:val="both"/>
        <w:rPr>
          <w:rFonts w:cs="Arial"/>
          <w:color w:val="434343"/>
        </w:rPr>
      </w:pPr>
    </w:p>
    <w:p w14:paraId="26396727"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Arial"/>
        </w:rPr>
        <w:t>Carência: até 12 meses.</w:t>
      </w:r>
    </w:p>
    <w:p w14:paraId="03370136" w14:textId="77777777" w:rsidR="008F04EC" w:rsidRPr="004A4A3A" w:rsidRDefault="008F04EC" w:rsidP="006669EC">
      <w:pPr>
        <w:widowControl w:val="0"/>
        <w:autoSpaceDE w:val="0"/>
        <w:autoSpaceDN w:val="0"/>
        <w:adjustRightInd w:val="0"/>
        <w:spacing w:after="0" w:line="240" w:lineRule="auto"/>
        <w:jc w:val="both"/>
        <w:rPr>
          <w:rFonts w:cs="Arial"/>
        </w:rPr>
      </w:pPr>
    </w:p>
    <w:p w14:paraId="70363760"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Arial"/>
        </w:rPr>
        <w:t>Prazo total: até 60 meses.</w:t>
      </w:r>
    </w:p>
    <w:p w14:paraId="6AF75802" w14:textId="77777777" w:rsidR="008F04EC" w:rsidRPr="004A4A3A" w:rsidRDefault="008F04EC" w:rsidP="006669EC">
      <w:pPr>
        <w:widowControl w:val="0"/>
        <w:autoSpaceDE w:val="0"/>
        <w:autoSpaceDN w:val="0"/>
        <w:adjustRightInd w:val="0"/>
        <w:spacing w:after="0" w:line="240" w:lineRule="auto"/>
        <w:jc w:val="both"/>
        <w:rPr>
          <w:rFonts w:cs="Arial"/>
        </w:rPr>
      </w:pPr>
    </w:p>
    <w:p w14:paraId="2DF8387E"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Arial"/>
        </w:rPr>
        <w:t>Valores financiáveis: até R$ 2 milhões por empresa.</w:t>
      </w:r>
    </w:p>
    <w:p w14:paraId="269C05AD" w14:textId="77777777" w:rsidR="008F04EC" w:rsidRPr="004A4A3A" w:rsidRDefault="008F04EC" w:rsidP="006669EC">
      <w:pPr>
        <w:widowControl w:val="0"/>
        <w:autoSpaceDE w:val="0"/>
        <w:autoSpaceDN w:val="0"/>
        <w:adjustRightInd w:val="0"/>
        <w:spacing w:after="0" w:line="240" w:lineRule="auto"/>
        <w:jc w:val="both"/>
        <w:rPr>
          <w:rFonts w:cs="Arial"/>
        </w:rPr>
      </w:pPr>
    </w:p>
    <w:p w14:paraId="4A9297C3"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Arial"/>
          <w:bCs/>
        </w:rPr>
        <w:t>Garantias</w:t>
      </w:r>
      <w:r w:rsidRPr="004A4A3A">
        <w:rPr>
          <w:rFonts w:cs="Arial"/>
        </w:rPr>
        <w:t>: aval dos sócios em operações até R$ 1 milhão, e outras modalidades de garantias, conforme política de crédito do BDMG, em operações acima de R$ 1 milhão.</w:t>
      </w:r>
    </w:p>
    <w:p w14:paraId="74D4EC7A" w14:textId="77777777" w:rsidR="00DF2C1B" w:rsidRPr="004A4A3A" w:rsidRDefault="00DF2C1B" w:rsidP="006669EC">
      <w:pPr>
        <w:widowControl w:val="0"/>
        <w:autoSpaceDE w:val="0"/>
        <w:autoSpaceDN w:val="0"/>
        <w:adjustRightInd w:val="0"/>
        <w:spacing w:after="0" w:line="240" w:lineRule="auto"/>
        <w:jc w:val="both"/>
        <w:rPr>
          <w:rFonts w:eastAsia="Times New Roman" w:cs="Arial"/>
          <w:b/>
          <w:bCs/>
          <w:lang w:eastAsia="pt-BR"/>
        </w:rPr>
      </w:pPr>
    </w:p>
    <w:p w14:paraId="2780FFF4" w14:textId="77777777" w:rsidR="00DF2C1B" w:rsidRPr="004A4A3A" w:rsidRDefault="00DF2C1B" w:rsidP="006669EC">
      <w:pPr>
        <w:pStyle w:val="NormalWeb"/>
        <w:shd w:val="clear" w:color="auto" w:fill="FFFFFF"/>
        <w:spacing w:before="0" w:beforeAutospacing="0" w:after="0" w:afterAutospacing="0"/>
        <w:jc w:val="both"/>
        <w:rPr>
          <w:rFonts w:asciiTheme="minorHAnsi" w:hAnsiTheme="minorHAnsi" w:cs="Arial"/>
          <w:b/>
          <w:bCs/>
          <w:sz w:val="22"/>
          <w:szCs w:val="22"/>
        </w:rPr>
      </w:pPr>
    </w:p>
    <w:p w14:paraId="1AE80265" w14:textId="77777777" w:rsidR="00DF2C1B" w:rsidRPr="004A4A3A" w:rsidRDefault="00DF2C1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PROPTEC</w:t>
      </w:r>
      <w:r w:rsidR="008F04EC" w:rsidRPr="004A4A3A">
        <w:rPr>
          <w:rFonts w:asciiTheme="minorHAnsi" w:hAnsiTheme="minorHAnsi" w:cstheme="minorHAnsi"/>
          <w:b/>
          <w:color w:val="auto"/>
          <w:sz w:val="22"/>
          <w:szCs w:val="22"/>
        </w:rPr>
        <w:t xml:space="preserve"> – </w:t>
      </w:r>
      <w:r w:rsidR="00965BE2" w:rsidRPr="004A4A3A">
        <w:rPr>
          <w:rFonts w:asciiTheme="minorHAnsi" w:hAnsiTheme="minorHAnsi" w:cstheme="minorHAnsi"/>
          <w:b/>
          <w:color w:val="auto"/>
          <w:sz w:val="22"/>
          <w:szCs w:val="22"/>
        </w:rPr>
        <w:t xml:space="preserve">Programa de Apoio a Empresas em Parques Tecnológicos </w:t>
      </w:r>
    </w:p>
    <w:p w14:paraId="51B08C7F" w14:textId="77777777" w:rsidR="00DF2C1B" w:rsidRPr="004A4A3A" w:rsidRDefault="00DF2C1B" w:rsidP="006669EC">
      <w:pPr>
        <w:widowControl w:val="0"/>
        <w:autoSpaceDE w:val="0"/>
        <w:autoSpaceDN w:val="0"/>
        <w:adjustRightInd w:val="0"/>
        <w:spacing w:after="0" w:line="240" w:lineRule="auto"/>
        <w:jc w:val="both"/>
        <w:rPr>
          <w:rFonts w:eastAsia="Times New Roman" w:cs="Arial"/>
          <w:b/>
          <w:bCs/>
          <w:lang w:eastAsia="pt-BR"/>
        </w:rPr>
      </w:pPr>
    </w:p>
    <w:p w14:paraId="7D0AB9A0"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Trebuchet MS"/>
        </w:rPr>
        <w:t>Li</w:t>
      </w:r>
      <w:r w:rsidRPr="004A4A3A">
        <w:rPr>
          <w:rFonts w:cs="Arial"/>
        </w:rPr>
        <w:t>nha de financiamento criada com o objetivo de apoiar propostas de implantação, ampliação e modernização de empresas localizadas em parques tecnológicos apoiados pelo governo, por meio da Secretaria de Estado de Ciência, Tecnologia e Ensino Superior de Minas Gerais/FAPEMIG.</w:t>
      </w:r>
    </w:p>
    <w:p w14:paraId="1F8038FF" w14:textId="77777777" w:rsidR="008F04EC" w:rsidRPr="004A4A3A" w:rsidRDefault="008F04EC" w:rsidP="006669EC">
      <w:pPr>
        <w:widowControl w:val="0"/>
        <w:autoSpaceDE w:val="0"/>
        <w:autoSpaceDN w:val="0"/>
        <w:adjustRightInd w:val="0"/>
        <w:spacing w:after="0" w:line="240" w:lineRule="auto"/>
        <w:jc w:val="both"/>
        <w:rPr>
          <w:rFonts w:cs="Arial"/>
        </w:rPr>
      </w:pPr>
    </w:p>
    <w:p w14:paraId="15174A82" w14:textId="77777777" w:rsidR="008F04EC" w:rsidRPr="004A4A3A" w:rsidRDefault="008F04EC" w:rsidP="006669EC">
      <w:pPr>
        <w:widowControl w:val="0"/>
        <w:autoSpaceDE w:val="0"/>
        <w:autoSpaceDN w:val="0"/>
        <w:adjustRightInd w:val="0"/>
        <w:spacing w:after="0" w:line="240" w:lineRule="auto"/>
        <w:jc w:val="both"/>
        <w:rPr>
          <w:rFonts w:cs="Arial"/>
        </w:rPr>
      </w:pPr>
      <w:r w:rsidRPr="004A4A3A">
        <w:rPr>
          <w:rFonts w:cs="Arial"/>
        </w:rPr>
        <w:t>Consideram-se parques tecnológicos os complexos organizacionais de caráter científico e tecnológico, estruturado de forma planejada, concentrada e cooperativa, promotor da cultura da inovação, da competitividade industrial e da capacitação empresarial com vistas ao incremento da geração de riqueza, os quais agregam empresas de base tecnológica e Instituições de Ciência e Tecnologia, de natureza pública ou privada, com ou sem vínculo entre si, conforme Lei Estadual de Inovação n. 17.348/08.</w:t>
      </w:r>
    </w:p>
    <w:p w14:paraId="399215B9" w14:textId="77777777" w:rsidR="008F04EC" w:rsidRPr="004A4A3A" w:rsidRDefault="008F04EC" w:rsidP="006669EC">
      <w:pPr>
        <w:widowControl w:val="0"/>
        <w:autoSpaceDE w:val="0"/>
        <w:autoSpaceDN w:val="0"/>
        <w:adjustRightInd w:val="0"/>
        <w:spacing w:after="0" w:line="240" w:lineRule="auto"/>
        <w:jc w:val="both"/>
        <w:rPr>
          <w:rFonts w:cs="Arial"/>
        </w:rPr>
      </w:pPr>
    </w:p>
    <w:p w14:paraId="34583266" w14:textId="77777777" w:rsidR="008F04EC" w:rsidRPr="004A4A3A" w:rsidRDefault="008F04EC"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369244E1" w14:textId="77777777" w:rsidR="008F04EC" w:rsidRPr="004A4A3A" w:rsidRDefault="008F04EC" w:rsidP="006669EC">
      <w:pPr>
        <w:widowControl w:val="0"/>
        <w:autoSpaceDE w:val="0"/>
        <w:autoSpaceDN w:val="0"/>
        <w:adjustRightInd w:val="0"/>
        <w:spacing w:after="0" w:line="240" w:lineRule="auto"/>
        <w:jc w:val="both"/>
        <w:rPr>
          <w:rFonts w:cs="Trebuchet MS"/>
        </w:rPr>
      </w:pPr>
      <w:r w:rsidRPr="004A4A3A">
        <w:rPr>
          <w:rFonts w:cs="Trebuchet MS"/>
        </w:rPr>
        <w:t>E</w:t>
      </w:r>
      <w:r w:rsidRPr="004A4A3A">
        <w:rPr>
          <w:rFonts w:cs="Arial"/>
        </w:rPr>
        <w:t>mpresas habilitadas por meio do Edital de Enquadramento de Empreendimentos para Ocupação/Seleção de Empresas nos parques tecnológicos apoiados pelo governo de Minas Gerais, e que foram avaliadas pelos Conselhos Científicos Tecnológicos do Parque.</w:t>
      </w:r>
    </w:p>
    <w:p w14:paraId="24692CB4" w14:textId="77777777" w:rsidR="008F04EC" w:rsidRPr="004A4A3A" w:rsidRDefault="008F04EC" w:rsidP="006669EC">
      <w:pPr>
        <w:widowControl w:val="0"/>
        <w:autoSpaceDE w:val="0"/>
        <w:autoSpaceDN w:val="0"/>
        <w:adjustRightInd w:val="0"/>
        <w:spacing w:after="0" w:line="240" w:lineRule="auto"/>
        <w:jc w:val="both"/>
        <w:rPr>
          <w:rFonts w:cs="Arial"/>
        </w:rPr>
      </w:pPr>
    </w:p>
    <w:p w14:paraId="71E4BB5F" w14:textId="77777777" w:rsidR="008F04EC" w:rsidRPr="004A4A3A" w:rsidRDefault="008F04EC"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6EF51E60"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Obras civis, construção e reforma</w:t>
      </w:r>
    </w:p>
    <w:p w14:paraId="4C9B343F"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Máquinas e equipamentos novos, usados ou importados</w:t>
      </w:r>
    </w:p>
    <w:p w14:paraId="793039F6"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Instalações, montagens, móveis e utensílios</w:t>
      </w:r>
    </w:p>
    <w:p w14:paraId="4A2C93D8"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Veículos utilitários ou caminhões novos</w:t>
      </w:r>
    </w:p>
    <w:p w14:paraId="2B309A84"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Informatização e desenvolvimento tecnológico</w:t>
      </w:r>
    </w:p>
    <w:p w14:paraId="02A473A7"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lastRenderedPageBreak/>
        <w:t>Pesquisa e desenvolvimento</w:t>
      </w:r>
    </w:p>
    <w:p w14:paraId="79F57BE5" w14:textId="77777777" w:rsidR="008F04EC" w:rsidRPr="004A4A3A" w:rsidRDefault="008F04EC" w:rsidP="001A345F">
      <w:pPr>
        <w:pStyle w:val="PargrafodaLista"/>
        <w:widowControl w:val="0"/>
        <w:numPr>
          <w:ilvl w:val="0"/>
          <w:numId w:val="93"/>
        </w:numPr>
        <w:autoSpaceDE w:val="0"/>
        <w:autoSpaceDN w:val="0"/>
        <w:adjustRightInd w:val="0"/>
        <w:spacing w:after="0" w:line="240" w:lineRule="auto"/>
        <w:jc w:val="both"/>
        <w:rPr>
          <w:rFonts w:cs="Trebuchet MS"/>
        </w:rPr>
      </w:pPr>
      <w:r w:rsidRPr="004A4A3A">
        <w:rPr>
          <w:rFonts w:cs="Arial"/>
        </w:rPr>
        <w:t xml:space="preserve">Investimentos intangíveis e capital de giro associado </w:t>
      </w:r>
    </w:p>
    <w:p w14:paraId="599F032B" w14:textId="77777777" w:rsidR="008F04EC" w:rsidRPr="004A4A3A" w:rsidRDefault="008F04EC" w:rsidP="006669EC">
      <w:pPr>
        <w:pStyle w:val="Default"/>
        <w:jc w:val="both"/>
        <w:rPr>
          <w:rFonts w:asciiTheme="minorHAnsi" w:hAnsiTheme="minorHAnsi" w:cstheme="minorHAnsi"/>
          <w:b/>
          <w:color w:val="auto"/>
          <w:sz w:val="22"/>
          <w:szCs w:val="22"/>
        </w:rPr>
      </w:pPr>
    </w:p>
    <w:p w14:paraId="444966A8" w14:textId="77777777" w:rsidR="008F04EC" w:rsidRPr="004A4A3A" w:rsidRDefault="008F04EC" w:rsidP="000D7CD2">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4EF4134C" w14:textId="77777777" w:rsidR="008F04EC" w:rsidRPr="004A4A3A" w:rsidRDefault="008F04EC" w:rsidP="000D7CD2">
      <w:pPr>
        <w:widowControl w:val="0"/>
        <w:autoSpaceDE w:val="0"/>
        <w:autoSpaceDN w:val="0"/>
        <w:adjustRightInd w:val="0"/>
        <w:spacing w:after="0" w:line="240" w:lineRule="auto"/>
        <w:jc w:val="both"/>
        <w:rPr>
          <w:rFonts w:cs="Arial"/>
        </w:rPr>
      </w:pPr>
      <w:r w:rsidRPr="004A4A3A">
        <w:rPr>
          <w:rFonts w:cs="Arial"/>
        </w:rPr>
        <w:t>Juros: 9%aa.</w:t>
      </w:r>
    </w:p>
    <w:p w14:paraId="687BE342" w14:textId="77777777" w:rsidR="008F04EC" w:rsidRPr="004A4A3A" w:rsidRDefault="008F04EC" w:rsidP="000D7CD2">
      <w:pPr>
        <w:widowControl w:val="0"/>
        <w:autoSpaceDE w:val="0"/>
        <w:autoSpaceDN w:val="0"/>
        <w:adjustRightInd w:val="0"/>
        <w:spacing w:after="0" w:line="240" w:lineRule="auto"/>
        <w:jc w:val="both"/>
        <w:rPr>
          <w:rFonts w:cs="Arial"/>
        </w:rPr>
      </w:pPr>
      <w:r w:rsidRPr="004A4A3A">
        <w:rPr>
          <w:rFonts w:cs="Arial"/>
        </w:rPr>
        <w:t>Carência: até 12 meses.</w:t>
      </w:r>
    </w:p>
    <w:p w14:paraId="322D6702" w14:textId="77777777" w:rsidR="008F04EC" w:rsidRPr="004A4A3A" w:rsidRDefault="008F04EC" w:rsidP="000D7CD2">
      <w:pPr>
        <w:widowControl w:val="0"/>
        <w:autoSpaceDE w:val="0"/>
        <w:autoSpaceDN w:val="0"/>
        <w:adjustRightInd w:val="0"/>
        <w:spacing w:after="0" w:line="240" w:lineRule="auto"/>
        <w:jc w:val="both"/>
        <w:rPr>
          <w:rFonts w:cs="Arial"/>
        </w:rPr>
      </w:pPr>
      <w:r w:rsidRPr="004A4A3A">
        <w:rPr>
          <w:rFonts w:cs="Arial"/>
        </w:rPr>
        <w:t>Prazo total: até 60 meses.</w:t>
      </w:r>
    </w:p>
    <w:p w14:paraId="25CB3E86" w14:textId="77777777" w:rsidR="008F04EC" w:rsidRPr="004A4A3A" w:rsidRDefault="008F04EC" w:rsidP="000D7CD2">
      <w:pPr>
        <w:widowControl w:val="0"/>
        <w:autoSpaceDE w:val="0"/>
        <w:autoSpaceDN w:val="0"/>
        <w:adjustRightInd w:val="0"/>
        <w:spacing w:after="0" w:line="240" w:lineRule="auto"/>
        <w:jc w:val="both"/>
        <w:rPr>
          <w:rFonts w:cs="Arial"/>
        </w:rPr>
      </w:pPr>
      <w:r w:rsidRPr="004A4A3A">
        <w:rPr>
          <w:rFonts w:cs="Arial"/>
        </w:rPr>
        <w:t>Valores financiáveis: até $ 2 milhões por empresa.</w:t>
      </w:r>
    </w:p>
    <w:p w14:paraId="50A8D352" w14:textId="77777777" w:rsidR="008F04EC" w:rsidRPr="004A4A3A" w:rsidRDefault="008F04EC" w:rsidP="000D7CD2">
      <w:pPr>
        <w:widowControl w:val="0"/>
        <w:autoSpaceDE w:val="0"/>
        <w:autoSpaceDN w:val="0"/>
        <w:adjustRightInd w:val="0"/>
        <w:spacing w:after="0" w:line="240" w:lineRule="auto"/>
        <w:jc w:val="both"/>
        <w:rPr>
          <w:rFonts w:cs="Arial"/>
        </w:rPr>
      </w:pPr>
      <w:r w:rsidRPr="004A4A3A">
        <w:rPr>
          <w:rFonts w:cs="Arial"/>
          <w:bCs/>
        </w:rPr>
        <w:t>Garantias</w:t>
      </w:r>
      <w:r w:rsidRPr="004A4A3A">
        <w:rPr>
          <w:rFonts w:cs="Arial"/>
        </w:rPr>
        <w:t>: aval dos sócios em operações até R$ 2 milhões.</w:t>
      </w:r>
    </w:p>
    <w:p w14:paraId="77BFD651" w14:textId="3169F39C" w:rsidR="008F04EC" w:rsidRPr="004A4A3A" w:rsidRDefault="008F04EC" w:rsidP="000D7CD2">
      <w:pPr>
        <w:spacing w:line="240" w:lineRule="auto"/>
        <w:rPr>
          <w:rFonts w:cs="Trebuchet MS"/>
        </w:rPr>
      </w:pPr>
    </w:p>
    <w:p w14:paraId="7BC2D583" w14:textId="77777777" w:rsidR="005D21EC" w:rsidRPr="004A4A3A" w:rsidRDefault="005D21EC" w:rsidP="006669EC">
      <w:pPr>
        <w:widowControl w:val="0"/>
        <w:autoSpaceDE w:val="0"/>
        <w:autoSpaceDN w:val="0"/>
        <w:adjustRightInd w:val="0"/>
        <w:spacing w:after="0" w:line="240" w:lineRule="auto"/>
        <w:jc w:val="both"/>
        <w:rPr>
          <w:rFonts w:eastAsia="Times New Roman" w:cs="Arial"/>
          <w:b/>
          <w:bCs/>
          <w:color w:val="4F81BD" w:themeColor="accent1"/>
          <w:lang w:eastAsia="pt-BR"/>
        </w:rPr>
      </w:pPr>
      <w:r w:rsidRPr="004A4A3A">
        <w:rPr>
          <w:rFonts w:eastAsia="Times New Roman" w:cs="Arial"/>
          <w:b/>
          <w:bCs/>
          <w:color w:val="4F81BD" w:themeColor="accent1"/>
          <w:lang w:eastAsia="pt-BR"/>
        </w:rPr>
        <w:t>Fomento Paraná – Agência de Fomento do Estado do Paraná</w:t>
      </w:r>
    </w:p>
    <w:p w14:paraId="7C860184" w14:textId="77777777" w:rsidR="00F655B4" w:rsidRPr="004A4A3A" w:rsidRDefault="00F655B4" w:rsidP="006669EC">
      <w:pPr>
        <w:widowControl w:val="0"/>
        <w:autoSpaceDE w:val="0"/>
        <w:autoSpaceDN w:val="0"/>
        <w:adjustRightInd w:val="0"/>
        <w:spacing w:after="0" w:line="240" w:lineRule="auto"/>
        <w:jc w:val="both"/>
        <w:rPr>
          <w:rFonts w:cs="Arial"/>
        </w:rPr>
      </w:pPr>
      <w:r w:rsidRPr="004A4A3A">
        <w:rPr>
          <w:rFonts w:cs="Arial"/>
        </w:rPr>
        <w:t xml:space="preserve">Instituição financeira de economia mista, organizada sob a forma de sociedade anônima de capital fechado, com capital social majoritariamente pertencente ao Estado do Paraná. </w:t>
      </w:r>
    </w:p>
    <w:p w14:paraId="3BF519C4" w14:textId="77777777" w:rsidR="00F655B4" w:rsidRPr="004A4A3A" w:rsidRDefault="00F655B4" w:rsidP="006669EC">
      <w:pPr>
        <w:widowControl w:val="0"/>
        <w:autoSpaceDE w:val="0"/>
        <w:autoSpaceDN w:val="0"/>
        <w:adjustRightInd w:val="0"/>
        <w:spacing w:after="0" w:line="240" w:lineRule="auto"/>
        <w:jc w:val="both"/>
        <w:rPr>
          <w:rFonts w:cs="Arial"/>
        </w:rPr>
      </w:pPr>
    </w:p>
    <w:p w14:paraId="44EA54F0" w14:textId="1E4745E3" w:rsidR="00F655B4" w:rsidRPr="004A4A3A" w:rsidRDefault="00F655B4" w:rsidP="006669EC">
      <w:pPr>
        <w:widowControl w:val="0"/>
        <w:autoSpaceDE w:val="0"/>
        <w:autoSpaceDN w:val="0"/>
        <w:adjustRightInd w:val="0"/>
        <w:spacing w:after="0" w:line="240" w:lineRule="auto"/>
        <w:jc w:val="both"/>
        <w:rPr>
          <w:rFonts w:cs="Arial"/>
        </w:rPr>
      </w:pPr>
      <w:r w:rsidRPr="004A4A3A">
        <w:rPr>
          <w:rFonts w:cs="Arial"/>
        </w:rPr>
        <w:t xml:space="preserve">Tem por finalidade fornecer apoio financeiro para iniciativas de modernização e ampliação das atividades de pequenas e médias empresas e micro e pequenos empreendedores, do campo ou da cidade, de forma a estimular a geração de emprego e renda no </w:t>
      </w:r>
      <w:r w:rsidR="00A34078" w:rsidRPr="004A4A3A">
        <w:rPr>
          <w:rFonts w:cs="Arial"/>
        </w:rPr>
        <w:t>E</w:t>
      </w:r>
      <w:r w:rsidRPr="004A4A3A">
        <w:rPr>
          <w:rFonts w:cs="Arial"/>
        </w:rPr>
        <w:t>stado. Busca, também, impulsionar o desenvolvimento de negócios na área de inovação e tecnologia, concedendo crédito a empresas de base tecnológica, inclusive as que passam por incubadoras.</w:t>
      </w:r>
    </w:p>
    <w:p w14:paraId="6CC941C4" w14:textId="77777777" w:rsidR="00357898" w:rsidRPr="004A4A3A" w:rsidRDefault="00357898" w:rsidP="006669EC">
      <w:pPr>
        <w:widowControl w:val="0"/>
        <w:autoSpaceDE w:val="0"/>
        <w:autoSpaceDN w:val="0"/>
        <w:adjustRightInd w:val="0"/>
        <w:spacing w:after="0" w:line="240" w:lineRule="auto"/>
        <w:jc w:val="both"/>
        <w:rPr>
          <w:rFonts w:cs="Arial"/>
          <w:color w:val="262626"/>
        </w:rPr>
      </w:pPr>
    </w:p>
    <w:p w14:paraId="05199E59" w14:textId="77777777" w:rsidR="00357898" w:rsidRPr="004A4A3A" w:rsidRDefault="00357898"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Banco do Empreendedor Micro e Pequenas Empresas</w:t>
      </w:r>
    </w:p>
    <w:p w14:paraId="48D7DB9F" w14:textId="77777777" w:rsidR="00A34078" w:rsidRPr="004A4A3A" w:rsidRDefault="00A34078" w:rsidP="006669EC">
      <w:pPr>
        <w:widowControl w:val="0"/>
        <w:autoSpaceDE w:val="0"/>
        <w:autoSpaceDN w:val="0"/>
        <w:adjustRightInd w:val="0"/>
        <w:spacing w:after="0" w:line="240" w:lineRule="auto"/>
        <w:jc w:val="both"/>
        <w:rPr>
          <w:rFonts w:cstheme="minorHAnsi"/>
          <w:b/>
        </w:rPr>
      </w:pPr>
    </w:p>
    <w:p w14:paraId="1B4D45CF" w14:textId="77777777" w:rsidR="00357898" w:rsidRPr="004A4A3A" w:rsidRDefault="00357898" w:rsidP="006669EC">
      <w:pPr>
        <w:widowControl w:val="0"/>
        <w:autoSpaceDE w:val="0"/>
        <w:autoSpaceDN w:val="0"/>
        <w:adjustRightInd w:val="0"/>
        <w:spacing w:after="0" w:line="240" w:lineRule="auto"/>
        <w:jc w:val="both"/>
        <w:rPr>
          <w:rFonts w:cs="Arial"/>
        </w:rPr>
      </w:pPr>
      <w:r w:rsidRPr="004A4A3A">
        <w:rPr>
          <w:rFonts w:cs="Trebuchet MS"/>
        </w:rPr>
        <w:t xml:space="preserve">Linha </w:t>
      </w:r>
      <w:r w:rsidRPr="004A4A3A">
        <w:rPr>
          <w:rFonts w:cs="Arial"/>
        </w:rPr>
        <w:t>de crédito voltada para micro e pequenas empresas que querem modernizar e ampliar suas atividades mantendo e gerando novos empregos.</w:t>
      </w:r>
    </w:p>
    <w:p w14:paraId="7E7BD104" w14:textId="77777777" w:rsidR="00357898" w:rsidRPr="004A4A3A" w:rsidRDefault="00357898" w:rsidP="006669EC">
      <w:pPr>
        <w:widowControl w:val="0"/>
        <w:autoSpaceDE w:val="0"/>
        <w:autoSpaceDN w:val="0"/>
        <w:adjustRightInd w:val="0"/>
        <w:spacing w:after="0" w:line="240" w:lineRule="auto"/>
        <w:jc w:val="both"/>
        <w:rPr>
          <w:rFonts w:cs="Trebuchet MS"/>
        </w:rPr>
      </w:pPr>
    </w:p>
    <w:p w14:paraId="6F0E76D8" w14:textId="77777777" w:rsidR="00357898" w:rsidRPr="004A4A3A" w:rsidRDefault="00357898"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18F227FE" w14:textId="77777777" w:rsidR="00357898" w:rsidRPr="004A4A3A" w:rsidRDefault="00357898" w:rsidP="006669EC">
      <w:pPr>
        <w:widowControl w:val="0"/>
        <w:autoSpaceDE w:val="0"/>
        <w:autoSpaceDN w:val="0"/>
        <w:adjustRightInd w:val="0"/>
        <w:spacing w:after="0" w:line="240" w:lineRule="auto"/>
        <w:jc w:val="both"/>
        <w:rPr>
          <w:rFonts w:cs="Arial"/>
        </w:rPr>
      </w:pPr>
      <w:r w:rsidRPr="004A4A3A">
        <w:rPr>
          <w:rFonts w:cs="Arial"/>
        </w:rPr>
        <w:t>Pequenas empresas (faturamento anual entre R$ 360 mil a R$ 3,6 milhões), dos setores de indústria, comércio e serviços, localizadas no Estado do Paraná.</w:t>
      </w:r>
    </w:p>
    <w:p w14:paraId="1CF507ED" w14:textId="77777777" w:rsidR="00357898" w:rsidRPr="004A4A3A" w:rsidRDefault="00357898" w:rsidP="006669EC">
      <w:pPr>
        <w:pStyle w:val="NormalWeb"/>
        <w:spacing w:before="0" w:beforeAutospacing="0" w:after="0" w:afterAutospacing="0"/>
        <w:jc w:val="both"/>
        <w:rPr>
          <w:rFonts w:asciiTheme="minorHAnsi" w:hAnsiTheme="minorHAnsi" w:cs="Arial"/>
          <w:sz w:val="22"/>
          <w:szCs w:val="22"/>
        </w:rPr>
      </w:pPr>
    </w:p>
    <w:p w14:paraId="7F3DE1F7" w14:textId="77777777" w:rsidR="00357898" w:rsidRPr="004A4A3A" w:rsidRDefault="00357898"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0412BCE4" w14:textId="77777777" w:rsidR="00357898" w:rsidRPr="004A4A3A" w:rsidRDefault="00357898"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Investimentos fixos</w:t>
      </w:r>
    </w:p>
    <w:p w14:paraId="5DE5298E" w14:textId="77777777" w:rsidR="00357898" w:rsidRPr="004A4A3A" w:rsidRDefault="00357898" w:rsidP="001A345F">
      <w:pPr>
        <w:pStyle w:val="Default"/>
        <w:numPr>
          <w:ilvl w:val="1"/>
          <w:numId w:val="95"/>
        </w:numPr>
        <w:jc w:val="both"/>
        <w:rPr>
          <w:rFonts w:asciiTheme="minorHAnsi" w:hAnsiTheme="minorHAnsi"/>
          <w:color w:val="auto"/>
          <w:sz w:val="22"/>
          <w:szCs w:val="22"/>
        </w:rPr>
      </w:pPr>
      <w:r w:rsidRPr="004A4A3A">
        <w:rPr>
          <w:rFonts w:asciiTheme="minorHAnsi" w:hAnsiTheme="minorHAnsi"/>
          <w:color w:val="auto"/>
          <w:sz w:val="22"/>
          <w:szCs w:val="22"/>
        </w:rPr>
        <w:t>Obras civis (construção e reforma) e instalações</w:t>
      </w:r>
    </w:p>
    <w:p w14:paraId="3B78054D" w14:textId="77777777" w:rsidR="00357898" w:rsidRPr="004A4A3A" w:rsidRDefault="00357898" w:rsidP="001A345F">
      <w:pPr>
        <w:pStyle w:val="Default"/>
        <w:numPr>
          <w:ilvl w:val="1"/>
          <w:numId w:val="95"/>
        </w:numPr>
        <w:jc w:val="both"/>
        <w:rPr>
          <w:rFonts w:asciiTheme="minorHAnsi" w:hAnsiTheme="minorHAnsi"/>
          <w:color w:val="auto"/>
          <w:sz w:val="22"/>
          <w:szCs w:val="22"/>
        </w:rPr>
      </w:pPr>
      <w:r w:rsidRPr="004A4A3A">
        <w:rPr>
          <w:rFonts w:asciiTheme="minorHAnsi" w:hAnsiTheme="minorHAnsi"/>
          <w:color w:val="auto"/>
          <w:sz w:val="22"/>
          <w:szCs w:val="22"/>
        </w:rPr>
        <w:t>Máquinas e equipamentos novos ou usados, de fabricação nacional, inclusive despesas de montage</w:t>
      </w:r>
      <w:r w:rsidR="007023AE" w:rsidRPr="004A4A3A">
        <w:rPr>
          <w:rFonts w:asciiTheme="minorHAnsi" w:hAnsiTheme="minorHAnsi"/>
          <w:color w:val="auto"/>
          <w:sz w:val="22"/>
          <w:szCs w:val="22"/>
        </w:rPr>
        <w:t>m</w:t>
      </w:r>
    </w:p>
    <w:p w14:paraId="06703737" w14:textId="77777777" w:rsidR="00357898" w:rsidRPr="004A4A3A" w:rsidRDefault="00357898" w:rsidP="001A345F">
      <w:pPr>
        <w:pStyle w:val="Default"/>
        <w:numPr>
          <w:ilvl w:val="1"/>
          <w:numId w:val="95"/>
        </w:numPr>
        <w:jc w:val="both"/>
        <w:rPr>
          <w:rFonts w:asciiTheme="minorHAnsi" w:hAnsiTheme="minorHAnsi"/>
          <w:color w:val="auto"/>
          <w:sz w:val="22"/>
          <w:szCs w:val="22"/>
          <w:lang w:val="en-US"/>
        </w:rPr>
      </w:pPr>
      <w:r w:rsidRPr="004A4A3A">
        <w:rPr>
          <w:rFonts w:asciiTheme="minorHAnsi" w:hAnsiTheme="minorHAnsi"/>
          <w:color w:val="auto"/>
          <w:sz w:val="22"/>
          <w:szCs w:val="22"/>
        </w:rPr>
        <w:t>M</w:t>
      </w:r>
      <w:r w:rsidRPr="004A4A3A">
        <w:rPr>
          <w:rFonts w:asciiTheme="minorHAnsi" w:hAnsiTheme="minorHAnsi"/>
          <w:color w:val="auto"/>
          <w:sz w:val="22"/>
          <w:szCs w:val="22"/>
          <w:lang w:val="en-US"/>
        </w:rPr>
        <w:t>óveis e utensílios</w:t>
      </w:r>
    </w:p>
    <w:p w14:paraId="1A02DD19" w14:textId="77777777" w:rsidR="00357898" w:rsidRPr="004A4A3A" w:rsidRDefault="00357898" w:rsidP="001A345F">
      <w:pPr>
        <w:pStyle w:val="Default"/>
        <w:numPr>
          <w:ilvl w:val="1"/>
          <w:numId w:val="95"/>
        </w:numPr>
        <w:jc w:val="both"/>
        <w:rPr>
          <w:rFonts w:asciiTheme="minorHAnsi" w:hAnsiTheme="minorHAnsi"/>
          <w:color w:val="auto"/>
          <w:sz w:val="22"/>
          <w:szCs w:val="22"/>
          <w:lang w:val="en-US"/>
        </w:rPr>
      </w:pPr>
      <w:r w:rsidRPr="004A4A3A">
        <w:rPr>
          <w:rFonts w:asciiTheme="minorHAnsi" w:hAnsiTheme="minorHAnsi"/>
          <w:color w:val="auto"/>
          <w:sz w:val="22"/>
          <w:szCs w:val="22"/>
        </w:rPr>
        <w:t>I</w:t>
      </w:r>
      <w:r w:rsidRPr="004A4A3A">
        <w:rPr>
          <w:rFonts w:asciiTheme="minorHAnsi" w:hAnsiTheme="minorHAnsi"/>
          <w:color w:val="auto"/>
          <w:sz w:val="22"/>
          <w:szCs w:val="22"/>
          <w:lang w:val="en-US"/>
        </w:rPr>
        <w:t>nformatização</w:t>
      </w:r>
    </w:p>
    <w:p w14:paraId="7AE8D0AF" w14:textId="77777777" w:rsidR="00357898" w:rsidRPr="004A4A3A" w:rsidRDefault="00357898" w:rsidP="001A345F">
      <w:pPr>
        <w:pStyle w:val="Default"/>
        <w:numPr>
          <w:ilvl w:val="1"/>
          <w:numId w:val="95"/>
        </w:numPr>
        <w:jc w:val="both"/>
        <w:rPr>
          <w:rFonts w:asciiTheme="minorHAnsi" w:hAnsiTheme="minorHAnsi"/>
          <w:color w:val="auto"/>
          <w:sz w:val="22"/>
          <w:szCs w:val="22"/>
        </w:rPr>
      </w:pPr>
      <w:r w:rsidRPr="004A4A3A">
        <w:rPr>
          <w:rFonts w:asciiTheme="minorHAnsi" w:hAnsiTheme="minorHAnsi"/>
          <w:color w:val="auto"/>
          <w:sz w:val="22"/>
          <w:szCs w:val="22"/>
        </w:rPr>
        <w:t>Treinamento vinculado a um projeto de investimento</w:t>
      </w:r>
    </w:p>
    <w:p w14:paraId="509ACA27" w14:textId="77777777" w:rsidR="00357898" w:rsidRPr="004A4A3A" w:rsidRDefault="00357898" w:rsidP="001A345F">
      <w:pPr>
        <w:pStyle w:val="Default"/>
        <w:numPr>
          <w:ilvl w:val="1"/>
          <w:numId w:val="95"/>
        </w:numPr>
        <w:jc w:val="both"/>
        <w:rPr>
          <w:rFonts w:asciiTheme="minorHAnsi" w:hAnsiTheme="minorHAnsi"/>
          <w:color w:val="auto"/>
          <w:sz w:val="22"/>
          <w:szCs w:val="22"/>
        </w:rPr>
      </w:pPr>
      <w:r w:rsidRPr="004A4A3A">
        <w:rPr>
          <w:rFonts w:asciiTheme="minorHAnsi" w:hAnsiTheme="minorHAnsi"/>
          <w:color w:val="auto"/>
          <w:sz w:val="22"/>
          <w:szCs w:val="22"/>
        </w:rPr>
        <w:t>Desenvolvimento de produtos e processos, incluindo gastos com compra, absorção e adaptação de tecnologia e assistência técnica</w:t>
      </w:r>
    </w:p>
    <w:p w14:paraId="5D4A0851" w14:textId="77777777" w:rsidR="00357898" w:rsidRPr="004A4A3A" w:rsidRDefault="00357898" w:rsidP="001A345F">
      <w:pPr>
        <w:pStyle w:val="Default"/>
        <w:numPr>
          <w:ilvl w:val="0"/>
          <w:numId w:val="95"/>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C</w:t>
      </w:r>
      <w:r w:rsidRPr="004A4A3A">
        <w:rPr>
          <w:rFonts w:asciiTheme="minorHAnsi" w:hAnsiTheme="minorHAnsi"/>
          <w:color w:val="auto"/>
          <w:sz w:val="22"/>
          <w:szCs w:val="22"/>
        </w:rPr>
        <w:t>apital de giro associado</w:t>
      </w:r>
    </w:p>
    <w:p w14:paraId="7C2DF692" w14:textId="77777777" w:rsidR="00357898" w:rsidRPr="004A4A3A" w:rsidRDefault="00357898" w:rsidP="006669EC">
      <w:pPr>
        <w:pStyle w:val="Default"/>
        <w:ind w:left="851"/>
        <w:jc w:val="both"/>
        <w:rPr>
          <w:rFonts w:asciiTheme="minorHAnsi" w:hAnsiTheme="minorHAnsi" w:cstheme="minorHAnsi"/>
          <w:b/>
          <w:color w:val="auto"/>
          <w:sz w:val="22"/>
          <w:szCs w:val="22"/>
        </w:rPr>
      </w:pPr>
    </w:p>
    <w:p w14:paraId="0A593581" w14:textId="77777777" w:rsidR="00357898" w:rsidRPr="004A4A3A" w:rsidRDefault="00357898"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1B665016" w14:textId="77777777" w:rsidR="00884930" w:rsidRPr="004A4A3A" w:rsidRDefault="008D6D7D" w:rsidP="006669EC">
      <w:pPr>
        <w:widowControl w:val="0"/>
        <w:autoSpaceDE w:val="0"/>
        <w:autoSpaceDN w:val="0"/>
        <w:adjustRightInd w:val="0"/>
        <w:spacing w:after="0" w:line="240" w:lineRule="auto"/>
        <w:jc w:val="both"/>
        <w:rPr>
          <w:rFonts w:cs="Arial"/>
        </w:rPr>
      </w:pPr>
      <w:r w:rsidRPr="004A4A3A">
        <w:rPr>
          <w:rFonts w:cs="Trebuchet MS"/>
        </w:rPr>
        <w:t>Valor do financiamento: de R$ 15 mil a R$ 300 mil.</w:t>
      </w:r>
      <w:r w:rsidR="007023AE" w:rsidRPr="004A4A3A">
        <w:rPr>
          <w:rFonts w:cs="Trebuchet MS"/>
        </w:rPr>
        <w:t xml:space="preserve"> </w:t>
      </w:r>
      <w:r w:rsidR="00884930" w:rsidRPr="004A4A3A">
        <w:rPr>
          <w:rFonts w:cs="Arial"/>
        </w:rPr>
        <w:t xml:space="preserve">O valor total do financiamento para capital de giro deve ser calculado em função das necessidades específicas do empreendimento e corresponde até o limite máximo de 70% do investimento fixo. </w:t>
      </w:r>
    </w:p>
    <w:p w14:paraId="3F1B14A3" w14:textId="77777777" w:rsidR="008D6D7D" w:rsidRPr="004A4A3A" w:rsidRDefault="008D6D7D" w:rsidP="006669EC">
      <w:pPr>
        <w:widowControl w:val="0"/>
        <w:autoSpaceDE w:val="0"/>
        <w:autoSpaceDN w:val="0"/>
        <w:adjustRightInd w:val="0"/>
        <w:spacing w:after="0" w:line="240" w:lineRule="auto"/>
        <w:jc w:val="both"/>
        <w:rPr>
          <w:rFonts w:cs="Trebuchet MS"/>
        </w:rPr>
      </w:pPr>
    </w:p>
    <w:p w14:paraId="0CF39758" w14:textId="77777777" w:rsidR="008D6D7D" w:rsidRPr="004A4A3A" w:rsidRDefault="008D6D7D" w:rsidP="006669EC">
      <w:pPr>
        <w:widowControl w:val="0"/>
        <w:autoSpaceDE w:val="0"/>
        <w:autoSpaceDN w:val="0"/>
        <w:adjustRightInd w:val="0"/>
        <w:spacing w:after="0" w:line="240" w:lineRule="auto"/>
        <w:jc w:val="both"/>
        <w:rPr>
          <w:rFonts w:cs="Arial"/>
        </w:rPr>
      </w:pPr>
      <w:r w:rsidRPr="004A4A3A">
        <w:rPr>
          <w:rFonts w:cs="Trebuchet MS"/>
        </w:rPr>
        <w:t>Limite do financiamento: a</w:t>
      </w:r>
      <w:r w:rsidRPr="004A4A3A">
        <w:rPr>
          <w:rFonts w:cs="Arial"/>
        </w:rPr>
        <w:t xml:space="preserve">té 90% dos investimentos, observada a capacidade de pagamento do </w:t>
      </w:r>
      <w:r w:rsidRPr="004A4A3A">
        <w:rPr>
          <w:rFonts w:cs="Arial"/>
        </w:rPr>
        <w:lastRenderedPageBreak/>
        <w:t>cliente.</w:t>
      </w:r>
    </w:p>
    <w:p w14:paraId="7943E6EE" w14:textId="77777777" w:rsidR="008D6D7D" w:rsidRPr="004A4A3A" w:rsidRDefault="008D6D7D" w:rsidP="006669EC">
      <w:pPr>
        <w:widowControl w:val="0"/>
        <w:autoSpaceDE w:val="0"/>
        <w:autoSpaceDN w:val="0"/>
        <w:adjustRightInd w:val="0"/>
        <w:spacing w:after="0" w:line="240" w:lineRule="auto"/>
        <w:jc w:val="both"/>
        <w:rPr>
          <w:rFonts w:cs="Arial"/>
        </w:rPr>
      </w:pPr>
      <w:r w:rsidRPr="004A4A3A">
        <w:rPr>
          <w:rFonts w:cs="Arial"/>
        </w:rPr>
        <w:t>Prazo: até 60 meses, incluído carência de até 12 meses.</w:t>
      </w:r>
    </w:p>
    <w:p w14:paraId="3CFF4434" w14:textId="77777777" w:rsidR="008D6D7D" w:rsidRPr="004A4A3A" w:rsidRDefault="008D6D7D" w:rsidP="006669EC">
      <w:pPr>
        <w:widowControl w:val="0"/>
        <w:autoSpaceDE w:val="0"/>
        <w:autoSpaceDN w:val="0"/>
        <w:adjustRightInd w:val="0"/>
        <w:spacing w:after="0" w:line="240" w:lineRule="auto"/>
        <w:jc w:val="both"/>
        <w:rPr>
          <w:rFonts w:cs="Arial"/>
        </w:rPr>
      </w:pPr>
    </w:p>
    <w:p w14:paraId="27E84F97" w14:textId="77777777" w:rsidR="008D6D7D" w:rsidRPr="004A4A3A" w:rsidRDefault="008D6D7D" w:rsidP="006669EC">
      <w:pPr>
        <w:widowControl w:val="0"/>
        <w:autoSpaceDE w:val="0"/>
        <w:autoSpaceDN w:val="0"/>
        <w:adjustRightInd w:val="0"/>
        <w:spacing w:after="0" w:line="240" w:lineRule="auto"/>
        <w:jc w:val="both"/>
        <w:rPr>
          <w:rFonts w:cs="Arial"/>
        </w:rPr>
      </w:pPr>
      <w:r w:rsidRPr="004A4A3A">
        <w:rPr>
          <w:rFonts w:cs="Arial"/>
        </w:rPr>
        <w:t xml:space="preserve">Juros: </w:t>
      </w:r>
      <w:r w:rsidRPr="004A4A3A">
        <w:rPr>
          <w:rFonts w:cs="Arial"/>
          <w:bCs/>
        </w:rPr>
        <w:t>d</w:t>
      </w:r>
      <w:r w:rsidRPr="004A4A3A">
        <w:rPr>
          <w:rFonts w:cs="Arial"/>
        </w:rPr>
        <w:t>e 6,30% a 7,46%aa + TJLP, podendo ser reduzido para 1,30% a 2,46%aa + TJLP, desde que os pagamentos das prestações sejam mantidos em dia e que não haja redução do número de empregados existentes no momento da emissão do contrato do financiamento.</w:t>
      </w:r>
    </w:p>
    <w:p w14:paraId="16421F63" w14:textId="77777777" w:rsidR="00884930" w:rsidRPr="004A4A3A" w:rsidRDefault="00884930" w:rsidP="006669EC">
      <w:pPr>
        <w:widowControl w:val="0"/>
        <w:autoSpaceDE w:val="0"/>
        <w:autoSpaceDN w:val="0"/>
        <w:adjustRightInd w:val="0"/>
        <w:spacing w:after="0" w:line="240" w:lineRule="auto"/>
        <w:jc w:val="both"/>
        <w:rPr>
          <w:rFonts w:cs="Arial"/>
        </w:rPr>
      </w:pPr>
    </w:p>
    <w:p w14:paraId="01BAD00B" w14:textId="77777777" w:rsidR="008D6D7D" w:rsidRPr="004A4A3A" w:rsidRDefault="00884930" w:rsidP="006669EC">
      <w:pPr>
        <w:widowControl w:val="0"/>
        <w:autoSpaceDE w:val="0"/>
        <w:autoSpaceDN w:val="0"/>
        <w:adjustRightInd w:val="0"/>
        <w:spacing w:after="0" w:line="240" w:lineRule="auto"/>
        <w:jc w:val="both"/>
        <w:rPr>
          <w:rFonts w:cs="Arial"/>
        </w:rPr>
      </w:pPr>
      <w:r w:rsidRPr="004A4A3A">
        <w:rPr>
          <w:rFonts w:cs="Arial"/>
        </w:rPr>
        <w:t>Garantias e aval de terceiros: pode</w:t>
      </w:r>
      <w:r w:rsidRPr="004A4A3A">
        <w:rPr>
          <w:rFonts w:cs="Arial"/>
          <w:bCs/>
        </w:rPr>
        <w:t xml:space="preserve"> </w:t>
      </w:r>
      <w:r w:rsidR="008D6D7D" w:rsidRPr="004A4A3A">
        <w:rPr>
          <w:rFonts w:cs="Arial"/>
        </w:rPr>
        <w:t>ser dispensada a garantia real e aceito o aval de terceiros, para financiamentos até R$ 200</w:t>
      </w:r>
      <w:r w:rsidRPr="004A4A3A">
        <w:rPr>
          <w:rFonts w:cs="Arial"/>
        </w:rPr>
        <w:t xml:space="preserve"> mil. </w:t>
      </w:r>
      <w:r w:rsidR="008D6D7D" w:rsidRPr="004A4A3A">
        <w:rPr>
          <w:rFonts w:cs="Arial"/>
        </w:rPr>
        <w:t xml:space="preserve">Independentemente das demais garantias porventura oferecidas, será sempre obrigatório o aval dos sócios e cônjuges. </w:t>
      </w:r>
    </w:p>
    <w:p w14:paraId="76CBD683" w14:textId="77777777" w:rsidR="00884930" w:rsidRPr="004A4A3A" w:rsidRDefault="00884930" w:rsidP="006669EC">
      <w:pPr>
        <w:widowControl w:val="0"/>
        <w:autoSpaceDE w:val="0"/>
        <w:autoSpaceDN w:val="0"/>
        <w:adjustRightInd w:val="0"/>
        <w:spacing w:after="0" w:line="240" w:lineRule="auto"/>
        <w:jc w:val="both"/>
        <w:rPr>
          <w:rFonts w:cs="Arial"/>
        </w:rPr>
      </w:pPr>
    </w:p>
    <w:p w14:paraId="04F1595B" w14:textId="77777777" w:rsidR="008D6D7D" w:rsidRPr="004A4A3A" w:rsidRDefault="008D6D7D" w:rsidP="006669EC">
      <w:pPr>
        <w:widowControl w:val="0"/>
        <w:autoSpaceDE w:val="0"/>
        <w:autoSpaceDN w:val="0"/>
        <w:adjustRightInd w:val="0"/>
        <w:spacing w:after="0" w:line="240" w:lineRule="auto"/>
        <w:jc w:val="both"/>
        <w:rPr>
          <w:rFonts w:cs="Arial"/>
        </w:rPr>
      </w:pPr>
      <w:r w:rsidRPr="004A4A3A">
        <w:rPr>
          <w:rFonts w:cs="Arial"/>
        </w:rPr>
        <w:t xml:space="preserve">O índice de garantia real deve corresponder, no mínimo, a 130% do valor do financiamento. </w:t>
      </w:r>
    </w:p>
    <w:p w14:paraId="39FDA28B" w14:textId="77777777" w:rsidR="008D6D7D" w:rsidRPr="004A4A3A" w:rsidRDefault="008D6D7D" w:rsidP="006669EC">
      <w:pPr>
        <w:widowControl w:val="0"/>
        <w:autoSpaceDE w:val="0"/>
        <w:autoSpaceDN w:val="0"/>
        <w:adjustRightInd w:val="0"/>
        <w:spacing w:after="0" w:line="240" w:lineRule="auto"/>
        <w:jc w:val="both"/>
        <w:rPr>
          <w:rFonts w:cs="Arial"/>
        </w:rPr>
      </w:pPr>
    </w:p>
    <w:p w14:paraId="525187F6" w14:textId="77777777" w:rsidR="008D6D7D" w:rsidRPr="004A4A3A" w:rsidRDefault="008D6D7D" w:rsidP="006669EC">
      <w:pPr>
        <w:widowControl w:val="0"/>
        <w:autoSpaceDE w:val="0"/>
        <w:autoSpaceDN w:val="0"/>
        <w:adjustRightInd w:val="0"/>
        <w:spacing w:after="0" w:line="240" w:lineRule="auto"/>
        <w:jc w:val="both"/>
        <w:rPr>
          <w:rFonts w:cs="Trebuchet MS"/>
        </w:rPr>
      </w:pPr>
    </w:p>
    <w:p w14:paraId="1CD9BD90" w14:textId="77777777" w:rsidR="00C34011" w:rsidRPr="004A4A3A" w:rsidRDefault="00C34011"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Banco do Empreendedor Médias Empresas</w:t>
      </w:r>
    </w:p>
    <w:p w14:paraId="5A3DC969" w14:textId="77777777" w:rsidR="00A34078" w:rsidRPr="004A4A3A" w:rsidRDefault="00A34078" w:rsidP="006669EC">
      <w:pPr>
        <w:widowControl w:val="0"/>
        <w:autoSpaceDE w:val="0"/>
        <w:autoSpaceDN w:val="0"/>
        <w:adjustRightInd w:val="0"/>
        <w:spacing w:after="0" w:line="240" w:lineRule="auto"/>
        <w:jc w:val="both"/>
        <w:rPr>
          <w:rFonts w:cstheme="minorHAnsi"/>
          <w:b/>
        </w:rPr>
      </w:pPr>
    </w:p>
    <w:p w14:paraId="7AAC8443" w14:textId="77777777" w:rsidR="00C34011" w:rsidRPr="004A4A3A" w:rsidRDefault="00C34011" w:rsidP="006669EC">
      <w:pPr>
        <w:widowControl w:val="0"/>
        <w:autoSpaceDE w:val="0"/>
        <w:autoSpaceDN w:val="0"/>
        <w:adjustRightInd w:val="0"/>
        <w:spacing w:after="0" w:line="240" w:lineRule="auto"/>
        <w:jc w:val="both"/>
        <w:rPr>
          <w:rFonts w:cs="Arial"/>
        </w:rPr>
      </w:pPr>
      <w:r w:rsidRPr="004A4A3A">
        <w:rPr>
          <w:rFonts w:cs="Trebuchet MS"/>
        </w:rPr>
        <w:t xml:space="preserve">Linha </w:t>
      </w:r>
      <w:r w:rsidRPr="004A4A3A">
        <w:rPr>
          <w:rFonts w:cs="Arial"/>
        </w:rPr>
        <w:t>de crédito que atende às empresas de médio porte para projetos de investimento, localizados no Estado do Paraná, que tenham por objetivo a ampliação, modernização e expansão da capacidade produtiva.</w:t>
      </w:r>
    </w:p>
    <w:p w14:paraId="475B0210" w14:textId="77777777" w:rsidR="00C34011" w:rsidRPr="004A4A3A" w:rsidRDefault="00C34011" w:rsidP="006669EC">
      <w:pPr>
        <w:widowControl w:val="0"/>
        <w:autoSpaceDE w:val="0"/>
        <w:autoSpaceDN w:val="0"/>
        <w:adjustRightInd w:val="0"/>
        <w:spacing w:after="0" w:line="240" w:lineRule="auto"/>
        <w:jc w:val="both"/>
        <w:rPr>
          <w:rFonts w:cs="Trebuchet MS"/>
        </w:rPr>
      </w:pPr>
    </w:p>
    <w:p w14:paraId="096B063E" w14:textId="77777777" w:rsidR="00C34011" w:rsidRPr="004A4A3A" w:rsidRDefault="00C3401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69DB379C" w14:textId="77777777" w:rsidR="00C34011" w:rsidRPr="004A4A3A" w:rsidRDefault="00C34011" w:rsidP="006669EC">
      <w:pPr>
        <w:widowControl w:val="0"/>
        <w:autoSpaceDE w:val="0"/>
        <w:autoSpaceDN w:val="0"/>
        <w:adjustRightInd w:val="0"/>
        <w:spacing w:after="0" w:line="240" w:lineRule="auto"/>
        <w:jc w:val="both"/>
        <w:rPr>
          <w:rFonts w:cs="Arial"/>
        </w:rPr>
      </w:pPr>
      <w:r w:rsidRPr="004A4A3A">
        <w:rPr>
          <w:rFonts w:cs="Arial"/>
        </w:rPr>
        <w:t>Empresas (pessoa jurídica) dos ramos industrial, comercial e de prestação de serviços, localizadas no Estado do Paraná, com receita operacional bruta superior a R$ 3,6 milhões e  igual ou inferior a R$ 300 milhões, desde que seu ativo total seja inferior a R$ 240 milhões.</w:t>
      </w:r>
    </w:p>
    <w:p w14:paraId="19F159A1" w14:textId="77777777" w:rsidR="00C34011" w:rsidRPr="004A4A3A" w:rsidRDefault="00C34011" w:rsidP="006669EC">
      <w:pPr>
        <w:pStyle w:val="NormalWeb"/>
        <w:spacing w:before="0" w:beforeAutospacing="0" w:after="0" w:afterAutospacing="0"/>
        <w:jc w:val="both"/>
        <w:rPr>
          <w:rFonts w:asciiTheme="minorHAnsi" w:hAnsiTheme="minorHAnsi" w:cs="Arial"/>
          <w:sz w:val="22"/>
          <w:szCs w:val="22"/>
        </w:rPr>
      </w:pPr>
    </w:p>
    <w:p w14:paraId="5B0835ED" w14:textId="77777777" w:rsidR="00C34011" w:rsidRPr="004A4A3A" w:rsidRDefault="00C3401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6509A707" w14:textId="77777777" w:rsidR="00C34011" w:rsidRPr="004A4A3A" w:rsidRDefault="00C34011" w:rsidP="001A345F">
      <w:pPr>
        <w:pStyle w:val="Default"/>
        <w:numPr>
          <w:ilvl w:val="0"/>
          <w:numId w:val="95"/>
        </w:numPr>
        <w:ind w:left="851" w:hanging="284"/>
        <w:jc w:val="both"/>
        <w:rPr>
          <w:rFonts w:asciiTheme="minorHAnsi" w:hAnsiTheme="minorHAnsi" w:cstheme="minorHAnsi"/>
          <w:b/>
          <w:color w:val="auto"/>
          <w:sz w:val="22"/>
          <w:szCs w:val="22"/>
        </w:rPr>
      </w:pPr>
      <w:r w:rsidRPr="004A4A3A">
        <w:rPr>
          <w:rFonts w:asciiTheme="minorHAnsi" w:hAnsiTheme="minorHAnsi"/>
          <w:color w:val="auto"/>
          <w:sz w:val="22"/>
          <w:szCs w:val="22"/>
        </w:rPr>
        <w:t>Investimentos fixos</w:t>
      </w:r>
    </w:p>
    <w:p w14:paraId="3E59A0E4" w14:textId="77777777" w:rsidR="00C34011" w:rsidRPr="004A4A3A" w:rsidRDefault="00C34011" w:rsidP="001A345F">
      <w:pPr>
        <w:pStyle w:val="Default"/>
        <w:numPr>
          <w:ilvl w:val="1"/>
          <w:numId w:val="95"/>
        </w:numPr>
        <w:jc w:val="both"/>
        <w:rPr>
          <w:rFonts w:asciiTheme="minorHAnsi" w:hAnsiTheme="minorHAnsi"/>
          <w:color w:val="auto"/>
          <w:sz w:val="22"/>
          <w:szCs w:val="22"/>
        </w:rPr>
      </w:pPr>
      <w:r w:rsidRPr="004A4A3A">
        <w:rPr>
          <w:rFonts w:asciiTheme="minorHAnsi" w:hAnsiTheme="minorHAnsi"/>
          <w:color w:val="auto"/>
          <w:sz w:val="22"/>
          <w:szCs w:val="22"/>
        </w:rPr>
        <w:t>Obras civis (construção e reforma) destinadas a atividades da empresa</w:t>
      </w:r>
    </w:p>
    <w:p w14:paraId="0F7E3382" w14:textId="77777777" w:rsidR="00C34011" w:rsidRPr="004A4A3A" w:rsidRDefault="00C34011" w:rsidP="001A345F">
      <w:pPr>
        <w:pStyle w:val="Default"/>
        <w:numPr>
          <w:ilvl w:val="1"/>
          <w:numId w:val="95"/>
        </w:numPr>
        <w:jc w:val="both"/>
        <w:rPr>
          <w:rFonts w:asciiTheme="minorHAnsi" w:hAnsiTheme="minorHAnsi"/>
          <w:color w:val="262626"/>
          <w:sz w:val="22"/>
          <w:szCs w:val="22"/>
        </w:rPr>
      </w:pPr>
      <w:r w:rsidRPr="004A4A3A">
        <w:rPr>
          <w:rFonts w:asciiTheme="minorHAnsi" w:hAnsiTheme="minorHAnsi"/>
          <w:color w:val="auto"/>
          <w:sz w:val="22"/>
          <w:szCs w:val="22"/>
        </w:rPr>
        <w:t>Execução de montagem e instalações necessárias e previstas no projeto financiado</w:t>
      </w:r>
    </w:p>
    <w:p w14:paraId="778AAC2F" w14:textId="77777777" w:rsidR="00434A72" w:rsidRPr="004A4A3A" w:rsidRDefault="00C34011" w:rsidP="001A345F">
      <w:pPr>
        <w:pStyle w:val="Default"/>
        <w:numPr>
          <w:ilvl w:val="1"/>
          <w:numId w:val="95"/>
        </w:numPr>
        <w:jc w:val="both"/>
        <w:rPr>
          <w:rFonts w:asciiTheme="minorHAnsi" w:hAnsiTheme="minorHAnsi"/>
          <w:color w:val="auto"/>
          <w:sz w:val="22"/>
          <w:szCs w:val="22"/>
        </w:rPr>
      </w:pPr>
      <w:r w:rsidRPr="004A4A3A">
        <w:rPr>
          <w:rFonts w:asciiTheme="minorHAnsi" w:hAnsiTheme="minorHAnsi"/>
          <w:color w:val="auto"/>
          <w:sz w:val="22"/>
          <w:szCs w:val="22"/>
        </w:rPr>
        <w:t>Aquisição de máquinas e equipamentos</w:t>
      </w:r>
      <w:r w:rsidR="00434A72" w:rsidRPr="004A4A3A">
        <w:rPr>
          <w:rFonts w:asciiTheme="minorHAnsi" w:hAnsiTheme="minorHAnsi"/>
          <w:color w:val="auto"/>
          <w:sz w:val="22"/>
          <w:szCs w:val="22"/>
        </w:rPr>
        <w:t>, inclusive conjuntos e sistemas industriais, novos, nacionais e/ou importados sem similar nacional, devidamente internalizados no país, sem ônus e taxas alfandegárias</w:t>
      </w:r>
    </w:p>
    <w:p w14:paraId="1DFC7C7D" w14:textId="77777777" w:rsidR="00C34011" w:rsidRPr="004A4A3A" w:rsidRDefault="00434A72" w:rsidP="001A345F">
      <w:pPr>
        <w:pStyle w:val="Default"/>
        <w:numPr>
          <w:ilvl w:val="1"/>
          <w:numId w:val="95"/>
        </w:numPr>
        <w:jc w:val="both"/>
        <w:rPr>
          <w:rFonts w:asciiTheme="minorHAnsi" w:hAnsiTheme="minorHAnsi"/>
          <w:color w:val="auto"/>
          <w:sz w:val="22"/>
          <w:szCs w:val="22"/>
        </w:rPr>
      </w:pPr>
      <w:r w:rsidRPr="004A4A3A">
        <w:rPr>
          <w:rFonts w:asciiTheme="minorHAnsi" w:hAnsiTheme="minorHAnsi"/>
          <w:color w:val="auto"/>
          <w:sz w:val="22"/>
          <w:szCs w:val="22"/>
        </w:rPr>
        <w:t>Aquisição de veículos motorizados ou acoplados, de fabricação nacional, novos e/ou com no máximo 3 anos de uso, desde que a finalidade seja comprovada para uso nas atividades fins da empresa e necessárias à sua logística operacional</w:t>
      </w:r>
    </w:p>
    <w:p w14:paraId="7A409329" w14:textId="77777777" w:rsidR="00C34011" w:rsidRPr="004A4A3A" w:rsidRDefault="00C34011" w:rsidP="001A345F">
      <w:pPr>
        <w:pStyle w:val="Default"/>
        <w:numPr>
          <w:ilvl w:val="0"/>
          <w:numId w:val="95"/>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C</w:t>
      </w:r>
      <w:r w:rsidRPr="004A4A3A">
        <w:rPr>
          <w:rFonts w:asciiTheme="minorHAnsi" w:hAnsiTheme="minorHAnsi"/>
          <w:color w:val="auto"/>
          <w:sz w:val="22"/>
          <w:szCs w:val="22"/>
        </w:rPr>
        <w:t>apital de giro associado</w:t>
      </w:r>
    </w:p>
    <w:p w14:paraId="1A5A7E3D" w14:textId="77777777" w:rsidR="00C34011" w:rsidRPr="004A4A3A" w:rsidRDefault="00C34011" w:rsidP="006669EC">
      <w:pPr>
        <w:pStyle w:val="Default"/>
        <w:jc w:val="both"/>
        <w:rPr>
          <w:rFonts w:asciiTheme="minorHAnsi" w:hAnsiTheme="minorHAnsi" w:cstheme="minorHAnsi"/>
          <w:b/>
          <w:color w:val="auto"/>
          <w:sz w:val="22"/>
          <w:szCs w:val="22"/>
        </w:rPr>
      </w:pPr>
    </w:p>
    <w:p w14:paraId="1CA9A4D5" w14:textId="77777777" w:rsidR="00C34011" w:rsidRPr="004A4A3A" w:rsidRDefault="00C3401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33253B79" w14:textId="77777777" w:rsidR="00CB6CEB" w:rsidRPr="004A4A3A" w:rsidRDefault="00C34011" w:rsidP="006669EC">
      <w:pPr>
        <w:widowControl w:val="0"/>
        <w:autoSpaceDE w:val="0"/>
        <w:autoSpaceDN w:val="0"/>
        <w:adjustRightInd w:val="0"/>
        <w:spacing w:after="0" w:line="240" w:lineRule="auto"/>
        <w:jc w:val="both"/>
        <w:rPr>
          <w:rFonts w:cs="Trebuchet MS"/>
        </w:rPr>
      </w:pPr>
      <w:r w:rsidRPr="004A4A3A">
        <w:rPr>
          <w:rFonts w:cs="Trebuchet MS"/>
        </w:rPr>
        <w:t xml:space="preserve">Valor do financiamento: </w:t>
      </w:r>
      <w:r w:rsidR="00CB6CEB" w:rsidRPr="004A4A3A">
        <w:rPr>
          <w:rFonts w:cs="Trebuchet MS"/>
        </w:rPr>
        <w:t>até R$ 3 milhões, dependendo do valor do investimento e da capacidade de pagamento da empresa.</w:t>
      </w:r>
    </w:p>
    <w:p w14:paraId="36675E5C" w14:textId="77777777" w:rsidR="00C34011" w:rsidRPr="004A4A3A" w:rsidRDefault="00C34011" w:rsidP="006669EC">
      <w:pPr>
        <w:widowControl w:val="0"/>
        <w:autoSpaceDE w:val="0"/>
        <w:autoSpaceDN w:val="0"/>
        <w:adjustRightInd w:val="0"/>
        <w:spacing w:after="0" w:line="240" w:lineRule="auto"/>
        <w:jc w:val="both"/>
        <w:rPr>
          <w:rFonts w:cs="Arial"/>
        </w:rPr>
      </w:pPr>
    </w:p>
    <w:p w14:paraId="369BBB40" w14:textId="77777777" w:rsidR="00C34011" w:rsidRPr="004A4A3A" w:rsidRDefault="00C34011" w:rsidP="006669EC">
      <w:pPr>
        <w:widowControl w:val="0"/>
        <w:autoSpaceDE w:val="0"/>
        <w:autoSpaceDN w:val="0"/>
        <w:adjustRightInd w:val="0"/>
        <w:spacing w:after="0" w:line="240" w:lineRule="auto"/>
        <w:jc w:val="both"/>
        <w:rPr>
          <w:rFonts w:cs="Arial"/>
        </w:rPr>
      </w:pPr>
      <w:r w:rsidRPr="004A4A3A">
        <w:rPr>
          <w:rFonts w:cs="Arial"/>
        </w:rPr>
        <w:t xml:space="preserve">Prazo: até 60 meses, </w:t>
      </w:r>
      <w:r w:rsidR="00CB6CEB" w:rsidRPr="004A4A3A">
        <w:rPr>
          <w:rFonts w:cs="Arial"/>
        </w:rPr>
        <w:t xml:space="preserve">com </w:t>
      </w:r>
      <w:r w:rsidRPr="004A4A3A">
        <w:rPr>
          <w:rFonts w:cs="Arial"/>
        </w:rPr>
        <w:t>carência de até 12 meses.</w:t>
      </w:r>
    </w:p>
    <w:p w14:paraId="0F6B5933" w14:textId="77777777" w:rsidR="00C34011" w:rsidRPr="004A4A3A" w:rsidRDefault="00C34011" w:rsidP="006669EC">
      <w:pPr>
        <w:widowControl w:val="0"/>
        <w:autoSpaceDE w:val="0"/>
        <w:autoSpaceDN w:val="0"/>
        <w:adjustRightInd w:val="0"/>
        <w:spacing w:after="0" w:line="240" w:lineRule="auto"/>
        <w:jc w:val="both"/>
        <w:rPr>
          <w:rFonts w:cs="Arial"/>
        </w:rPr>
      </w:pPr>
    </w:p>
    <w:p w14:paraId="2449AFED" w14:textId="77777777" w:rsidR="00CB6CEB" w:rsidRPr="004A4A3A" w:rsidRDefault="00C34011" w:rsidP="006669EC">
      <w:pPr>
        <w:widowControl w:val="0"/>
        <w:autoSpaceDE w:val="0"/>
        <w:autoSpaceDN w:val="0"/>
        <w:adjustRightInd w:val="0"/>
        <w:spacing w:after="0" w:line="240" w:lineRule="auto"/>
        <w:jc w:val="both"/>
        <w:rPr>
          <w:rFonts w:cs="Arial"/>
        </w:rPr>
      </w:pPr>
      <w:r w:rsidRPr="004A4A3A">
        <w:rPr>
          <w:rFonts w:cs="Arial"/>
        </w:rPr>
        <w:t xml:space="preserve">Juros: </w:t>
      </w:r>
      <w:r w:rsidR="00CB6CEB" w:rsidRPr="004A4A3A">
        <w:rPr>
          <w:rFonts w:cs="Arial"/>
        </w:rPr>
        <w:t xml:space="preserve">parcela fixa, de acordo com o </w:t>
      </w:r>
      <w:r w:rsidR="00CB6CEB" w:rsidRPr="004A4A3A">
        <w:rPr>
          <w:rFonts w:cs="Arial"/>
          <w:i/>
        </w:rPr>
        <w:t>rating</w:t>
      </w:r>
      <w:r w:rsidR="00CB6CEB" w:rsidRPr="004A4A3A">
        <w:rPr>
          <w:rFonts w:cs="Arial"/>
        </w:rPr>
        <w:t xml:space="preserve"> da empresa e do projeto apurado pela Fomento Paraná + TJLP, podendo variar de TJLP + 6,3%aa a TJLP + 7,3%aa.</w:t>
      </w:r>
    </w:p>
    <w:p w14:paraId="39EEEBFE" w14:textId="77777777" w:rsidR="00CB6CEB" w:rsidRPr="004A4A3A" w:rsidRDefault="00CB6CEB" w:rsidP="006669EC">
      <w:pPr>
        <w:widowControl w:val="0"/>
        <w:autoSpaceDE w:val="0"/>
        <w:autoSpaceDN w:val="0"/>
        <w:adjustRightInd w:val="0"/>
        <w:spacing w:after="0" w:line="240" w:lineRule="auto"/>
        <w:jc w:val="both"/>
        <w:rPr>
          <w:rFonts w:cs="Arial"/>
        </w:rPr>
      </w:pPr>
      <w:r w:rsidRPr="004A4A3A">
        <w:rPr>
          <w:rFonts w:cs="Arial"/>
        </w:rPr>
        <w:t xml:space="preserve">Haverá incidência de Imposto sobre Operações de Crédito (IOF) de acordo com a alíquota vigente na data da liberação. </w:t>
      </w:r>
    </w:p>
    <w:p w14:paraId="1DE04166" w14:textId="77777777" w:rsidR="00C34011" w:rsidRPr="004A4A3A" w:rsidRDefault="00C34011" w:rsidP="006669EC">
      <w:pPr>
        <w:widowControl w:val="0"/>
        <w:autoSpaceDE w:val="0"/>
        <w:autoSpaceDN w:val="0"/>
        <w:adjustRightInd w:val="0"/>
        <w:spacing w:after="0" w:line="240" w:lineRule="auto"/>
        <w:jc w:val="both"/>
        <w:rPr>
          <w:rFonts w:cs="Arial"/>
        </w:rPr>
      </w:pPr>
    </w:p>
    <w:p w14:paraId="3F399C87" w14:textId="77777777" w:rsidR="00CB6CEB" w:rsidRPr="004A4A3A" w:rsidRDefault="00C34011" w:rsidP="006669EC">
      <w:pPr>
        <w:widowControl w:val="0"/>
        <w:autoSpaceDE w:val="0"/>
        <w:autoSpaceDN w:val="0"/>
        <w:adjustRightInd w:val="0"/>
        <w:spacing w:after="0" w:line="240" w:lineRule="auto"/>
        <w:jc w:val="both"/>
        <w:rPr>
          <w:rFonts w:cs="Arial"/>
        </w:rPr>
      </w:pPr>
      <w:r w:rsidRPr="004A4A3A">
        <w:rPr>
          <w:rFonts w:cs="Arial"/>
        </w:rPr>
        <w:lastRenderedPageBreak/>
        <w:t>Garantias</w:t>
      </w:r>
      <w:r w:rsidR="00CB6CEB" w:rsidRPr="004A4A3A">
        <w:rPr>
          <w:rFonts w:cs="Arial"/>
        </w:rPr>
        <w:t xml:space="preserve">: aval dos sócios e garantias reais, representadas por hipoteca de imóvel e/ou alienação fiduciária de bens imóveis. </w:t>
      </w:r>
    </w:p>
    <w:p w14:paraId="2036C2E8" w14:textId="77777777" w:rsidR="00CB6CEB" w:rsidRPr="004A4A3A" w:rsidRDefault="00CB6CEB" w:rsidP="006669EC">
      <w:pPr>
        <w:widowControl w:val="0"/>
        <w:autoSpaceDE w:val="0"/>
        <w:autoSpaceDN w:val="0"/>
        <w:adjustRightInd w:val="0"/>
        <w:spacing w:after="0" w:line="240" w:lineRule="auto"/>
        <w:jc w:val="both"/>
        <w:rPr>
          <w:rFonts w:cs="Arial"/>
        </w:rPr>
      </w:pPr>
    </w:p>
    <w:p w14:paraId="6FE00C47" w14:textId="7755DEC3" w:rsidR="008F0EA5" w:rsidRPr="004A4A3A" w:rsidRDefault="008F0EA5" w:rsidP="006669EC">
      <w:pPr>
        <w:widowControl w:val="0"/>
        <w:autoSpaceDE w:val="0"/>
        <w:autoSpaceDN w:val="0"/>
        <w:adjustRightInd w:val="0"/>
        <w:spacing w:after="0" w:line="240" w:lineRule="auto"/>
        <w:rPr>
          <w:rFonts w:ascii="Arial" w:hAnsi="Arial" w:cs="Arial"/>
          <w:color w:val="262626"/>
        </w:rPr>
      </w:pPr>
    </w:p>
    <w:p w14:paraId="0144035F" w14:textId="0F64B7E9" w:rsidR="006428B8" w:rsidRPr="004A4A3A" w:rsidRDefault="006428B8"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BNDES PSI </w:t>
      </w:r>
      <w:r w:rsidR="00A34078" w:rsidRPr="004A4A3A">
        <w:rPr>
          <w:rFonts w:asciiTheme="minorHAnsi" w:hAnsiTheme="minorHAnsi" w:cstheme="minorHAnsi"/>
          <w:b/>
          <w:color w:val="auto"/>
          <w:sz w:val="22"/>
          <w:szCs w:val="22"/>
        </w:rPr>
        <w:t>Investimento</w:t>
      </w:r>
    </w:p>
    <w:p w14:paraId="2942057E" w14:textId="77777777" w:rsidR="006428B8" w:rsidRPr="004A4A3A" w:rsidRDefault="006428B8"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PSI</w:t>
      </w:r>
      <w:r w:rsidRPr="004A4A3A">
        <w:rPr>
          <w:rFonts w:cs="Trebuchet MS"/>
          <w:color w:val="262626"/>
        </w:rPr>
        <w:t>.</w:t>
      </w:r>
    </w:p>
    <w:p w14:paraId="64D96C2B" w14:textId="77777777" w:rsidR="006428B8" w:rsidRPr="004A4A3A" w:rsidRDefault="006428B8" w:rsidP="006669EC">
      <w:pPr>
        <w:widowControl w:val="0"/>
        <w:autoSpaceDE w:val="0"/>
        <w:autoSpaceDN w:val="0"/>
        <w:adjustRightInd w:val="0"/>
        <w:spacing w:after="0" w:line="240" w:lineRule="auto"/>
        <w:jc w:val="both"/>
        <w:rPr>
          <w:rFonts w:cs="Trebuchet MS"/>
          <w:color w:val="262626"/>
          <w:highlight w:val="cyan"/>
        </w:rPr>
      </w:pPr>
      <w:r w:rsidRPr="004A4A3A">
        <w:rPr>
          <w:rFonts w:cs="Trebuchet MS"/>
          <w:color w:val="262626"/>
          <w:highlight w:val="cyan"/>
        </w:rPr>
        <w:t>Recursos reembolsáveis &gt;&gt; BNDES &gt;&gt; BNDES PSI – Programa de Sustentação do Investimento</w:t>
      </w:r>
    </w:p>
    <w:p w14:paraId="04179836" w14:textId="77777777" w:rsidR="006428B8" w:rsidRPr="004A4A3A" w:rsidRDefault="006428B8" w:rsidP="006669EC">
      <w:pPr>
        <w:widowControl w:val="0"/>
        <w:autoSpaceDE w:val="0"/>
        <w:autoSpaceDN w:val="0"/>
        <w:adjustRightInd w:val="0"/>
        <w:spacing w:after="0" w:line="240" w:lineRule="auto"/>
        <w:jc w:val="both"/>
        <w:rPr>
          <w:rFonts w:cs="Arial"/>
          <w:color w:val="262626"/>
        </w:rPr>
      </w:pPr>
    </w:p>
    <w:p w14:paraId="1836FEAD" w14:textId="77777777" w:rsidR="006428B8" w:rsidRPr="004A4A3A" w:rsidRDefault="006428B8" w:rsidP="006669EC">
      <w:pPr>
        <w:widowControl w:val="0"/>
        <w:autoSpaceDE w:val="0"/>
        <w:autoSpaceDN w:val="0"/>
        <w:adjustRightInd w:val="0"/>
        <w:spacing w:after="0" w:line="240" w:lineRule="auto"/>
        <w:jc w:val="both"/>
        <w:rPr>
          <w:rFonts w:cs="Arial"/>
          <w:color w:val="262626"/>
        </w:rPr>
      </w:pPr>
    </w:p>
    <w:p w14:paraId="10D4E906" w14:textId="77777777" w:rsidR="006428B8" w:rsidRPr="004A4A3A" w:rsidRDefault="006428B8"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52FC4B2B" w14:textId="77777777" w:rsidR="006428B8" w:rsidRPr="004A4A3A" w:rsidRDefault="006428B8"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33DC8F1B" w14:textId="77777777" w:rsidR="006428B8" w:rsidRPr="004A4A3A" w:rsidRDefault="006428B8" w:rsidP="006669EC">
      <w:pPr>
        <w:widowControl w:val="0"/>
        <w:autoSpaceDE w:val="0"/>
        <w:autoSpaceDN w:val="0"/>
        <w:adjustRightInd w:val="0"/>
        <w:spacing w:after="0" w:line="240" w:lineRule="auto"/>
        <w:jc w:val="both"/>
        <w:rPr>
          <w:rFonts w:cs="Trebuchet MS"/>
          <w:color w:val="262626"/>
          <w:highlight w:val="cyan"/>
        </w:rPr>
      </w:pPr>
      <w:r w:rsidRPr="004A4A3A">
        <w:rPr>
          <w:rFonts w:cs="Trebuchet MS"/>
          <w:color w:val="262626"/>
          <w:highlight w:val="cyan"/>
        </w:rPr>
        <w:t>Recursos reembolsáveis &gt;&gt; BNDES &gt;&gt; BNDES Automático</w:t>
      </w:r>
    </w:p>
    <w:p w14:paraId="2F6ADA86" w14:textId="77777777" w:rsidR="006428B8" w:rsidRPr="004A4A3A" w:rsidRDefault="006428B8" w:rsidP="006669EC">
      <w:pPr>
        <w:widowControl w:val="0"/>
        <w:autoSpaceDE w:val="0"/>
        <w:autoSpaceDN w:val="0"/>
        <w:adjustRightInd w:val="0"/>
        <w:spacing w:after="0" w:line="240" w:lineRule="auto"/>
        <w:jc w:val="both"/>
        <w:rPr>
          <w:rFonts w:cs="Trebuchet MS"/>
          <w:color w:val="262626"/>
          <w:highlight w:val="cyan"/>
        </w:rPr>
      </w:pPr>
    </w:p>
    <w:p w14:paraId="314E06BF" w14:textId="77777777" w:rsidR="006428B8" w:rsidRPr="004A4A3A" w:rsidRDefault="006428B8" w:rsidP="006669EC">
      <w:pPr>
        <w:widowControl w:val="0"/>
        <w:autoSpaceDE w:val="0"/>
        <w:autoSpaceDN w:val="0"/>
        <w:adjustRightInd w:val="0"/>
        <w:spacing w:after="0" w:line="240" w:lineRule="auto"/>
        <w:jc w:val="both"/>
        <w:rPr>
          <w:rFonts w:cs="Trebuchet MS"/>
          <w:color w:val="262626"/>
          <w:highlight w:val="cyan"/>
        </w:rPr>
      </w:pPr>
    </w:p>
    <w:p w14:paraId="19658C7B" w14:textId="77777777" w:rsidR="006428B8" w:rsidRPr="004A4A3A" w:rsidRDefault="006428B8"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Finep Inovacred</w:t>
      </w:r>
    </w:p>
    <w:p w14:paraId="67CAFBE9" w14:textId="77777777" w:rsidR="006428B8" w:rsidRPr="004A4A3A" w:rsidRDefault="006428B8"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Inovacred</w:t>
      </w:r>
      <w:r w:rsidRPr="004A4A3A">
        <w:rPr>
          <w:rFonts w:cs="Trebuchet MS"/>
          <w:color w:val="262626"/>
        </w:rPr>
        <w:t>.</w:t>
      </w:r>
    </w:p>
    <w:p w14:paraId="712F0072" w14:textId="77777777" w:rsidR="006428B8" w:rsidRPr="004A4A3A" w:rsidRDefault="006428B8" w:rsidP="006669EC">
      <w:pPr>
        <w:widowControl w:val="0"/>
        <w:autoSpaceDE w:val="0"/>
        <w:autoSpaceDN w:val="0"/>
        <w:adjustRightInd w:val="0"/>
        <w:spacing w:after="0" w:line="240" w:lineRule="auto"/>
        <w:jc w:val="both"/>
        <w:rPr>
          <w:rFonts w:cs="Trebuchet MS"/>
          <w:color w:val="262626"/>
          <w:highlight w:val="cyan"/>
        </w:rPr>
      </w:pPr>
      <w:r w:rsidRPr="004A4A3A">
        <w:rPr>
          <w:rFonts w:cs="Trebuchet MS"/>
          <w:color w:val="262626"/>
          <w:highlight w:val="cyan"/>
        </w:rPr>
        <w:t>Recursos reembolsáveis &gt;&gt; Finep &gt;&gt; Inovacred</w:t>
      </w:r>
    </w:p>
    <w:p w14:paraId="3330F759" w14:textId="77777777" w:rsidR="006428B8" w:rsidRPr="004A4A3A" w:rsidRDefault="006428B8" w:rsidP="006669EC">
      <w:pPr>
        <w:widowControl w:val="0"/>
        <w:autoSpaceDE w:val="0"/>
        <w:autoSpaceDN w:val="0"/>
        <w:adjustRightInd w:val="0"/>
        <w:spacing w:after="0" w:line="240" w:lineRule="auto"/>
        <w:jc w:val="both"/>
        <w:rPr>
          <w:rFonts w:cs="Trebuchet MS"/>
          <w:color w:val="262626"/>
          <w:highlight w:val="cyan"/>
        </w:rPr>
      </w:pPr>
    </w:p>
    <w:p w14:paraId="3EDFF519" w14:textId="77777777" w:rsidR="00C63069" w:rsidRPr="004A4A3A" w:rsidRDefault="00C63069" w:rsidP="006669EC">
      <w:pPr>
        <w:widowControl w:val="0"/>
        <w:autoSpaceDE w:val="0"/>
        <w:autoSpaceDN w:val="0"/>
        <w:adjustRightInd w:val="0"/>
        <w:spacing w:after="0" w:line="240" w:lineRule="auto"/>
        <w:jc w:val="both"/>
        <w:rPr>
          <w:rFonts w:eastAsia="Times New Roman" w:cs="Arial"/>
          <w:b/>
          <w:bCs/>
          <w:color w:val="4F81BD" w:themeColor="accent1"/>
          <w:lang w:eastAsia="pt-BR"/>
        </w:rPr>
      </w:pPr>
      <w:r w:rsidRPr="004A4A3A">
        <w:rPr>
          <w:rFonts w:eastAsia="Times New Roman" w:cs="Arial"/>
          <w:b/>
          <w:bCs/>
          <w:color w:val="4F81BD" w:themeColor="accent1"/>
          <w:lang w:eastAsia="pt-BR"/>
        </w:rPr>
        <w:t>AgeRio – Agência Estadual de Fomento do Rio de Janeiro</w:t>
      </w:r>
    </w:p>
    <w:p w14:paraId="30CA937A" w14:textId="77777777" w:rsidR="00C63069" w:rsidRPr="004A4A3A" w:rsidRDefault="00C63069" w:rsidP="006669EC">
      <w:pPr>
        <w:spacing w:after="0" w:line="240" w:lineRule="auto"/>
        <w:jc w:val="both"/>
        <w:rPr>
          <w:rFonts w:cs="Arial"/>
        </w:rPr>
      </w:pPr>
      <w:r w:rsidRPr="004A4A3A">
        <w:t>Agência</w:t>
      </w:r>
      <w:r w:rsidRPr="004A4A3A">
        <w:rPr>
          <w:rStyle w:val="apple-converted-space"/>
        </w:rPr>
        <w:t> que estimula</w:t>
      </w:r>
      <w:r w:rsidRPr="004A4A3A">
        <w:rPr>
          <w:rFonts w:cs="Arial"/>
        </w:rPr>
        <w:t xml:space="preserve"> o desenvolvimento econômico do Estado do Rio de Janeiro. Por meio de recursos próprios, de repasses de linhas de crédito de diferentes instituições ou de fundos de fomento, investe em projetos de todos os portes, da micro à grande empresa, e contribui para a geração de emprego e renda, e para o aumento da qualidade de vida dos cidadãos fluminenses.</w:t>
      </w:r>
    </w:p>
    <w:p w14:paraId="66888F87" w14:textId="77777777" w:rsidR="00C63069" w:rsidRPr="004A4A3A" w:rsidRDefault="00C63069" w:rsidP="006669EC">
      <w:pPr>
        <w:spacing w:after="0" w:line="240" w:lineRule="auto"/>
        <w:jc w:val="both"/>
        <w:rPr>
          <w:rFonts w:cs="Arial"/>
        </w:rPr>
      </w:pPr>
    </w:p>
    <w:p w14:paraId="1FF71093" w14:textId="77777777" w:rsidR="00C63069" w:rsidRPr="004A4A3A" w:rsidRDefault="00C63069" w:rsidP="006669EC">
      <w:pPr>
        <w:spacing w:after="0" w:line="240" w:lineRule="auto"/>
        <w:jc w:val="both"/>
        <w:rPr>
          <w:rFonts w:cs="Arial"/>
        </w:rPr>
      </w:pPr>
      <w:r w:rsidRPr="004A4A3A">
        <w:rPr>
          <w:rFonts w:cs="Arial"/>
        </w:rPr>
        <w:t>É uma sociedade de economia mista, vinculada à Secretaria Estadual de Desenvolvimento Econômico, Energia, Indústria e Serviços do Estado do Rio de Janeiro (Sedeis).</w:t>
      </w:r>
    </w:p>
    <w:p w14:paraId="6443ABC5" w14:textId="77777777" w:rsidR="00E17724" w:rsidRPr="004A4A3A" w:rsidRDefault="00E17724" w:rsidP="006669EC">
      <w:pPr>
        <w:spacing w:after="0" w:line="240" w:lineRule="auto"/>
        <w:jc w:val="both"/>
        <w:rPr>
          <w:rFonts w:cs="Arial"/>
        </w:rPr>
      </w:pPr>
    </w:p>
    <w:p w14:paraId="132192A4" w14:textId="5016C47E" w:rsidR="005E32B4" w:rsidRPr="004A4A3A" w:rsidRDefault="00C17A50" w:rsidP="006669EC">
      <w:pPr>
        <w:widowControl w:val="0"/>
        <w:autoSpaceDE w:val="0"/>
        <w:autoSpaceDN w:val="0"/>
        <w:adjustRightInd w:val="0"/>
        <w:spacing w:after="300" w:line="240" w:lineRule="auto"/>
        <w:jc w:val="both"/>
        <w:rPr>
          <w:rFonts w:cs="Calibri"/>
        </w:rPr>
      </w:pPr>
      <w:r w:rsidRPr="004A4A3A">
        <w:rPr>
          <w:rFonts w:cs="Arial"/>
        </w:rPr>
        <w:t>A AgeRio disponibiliza crédito para empresas que atuam em segmentos, tais como</w:t>
      </w:r>
      <w:r w:rsidR="00B00AF8" w:rsidRPr="004A4A3A">
        <w:rPr>
          <w:rFonts w:cs="Arial"/>
        </w:rPr>
        <w:t>: Arranjos Produtivos Locais,</w:t>
      </w:r>
      <w:r w:rsidR="00B60886" w:rsidRPr="004A4A3A">
        <w:rPr>
          <w:rFonts w:cs="Arial"/>
        </w:rPr>
        <w:t xml:space="preserve"> </w:t>
      </w:r>
      <w:r w:rsidR="005C1C36" w:rsidRPr="004A4A3A">
        <w:rPr>
          <w:rFonts w:cs="Arial"/>
        </w:rPr>
        <w:t>Design e Inovação</w:t>
      </w:r>
      <w:r w:rsidR="00DE3CFC" w:rsidRPr="004A4A3A">
        <w:rPr>
          <w:rFonts w:cs="Arial"/>
        </w:rPr>
        <w:t xml:space="preserve">. </w:t>
      </w:r>
      <w:r w:rsidR="005E32B4" w:rsidRPr="004A4A3A">
        <w:rPr>
          <w:rFonts w:cs="Arial"/>
        </w:rPr>
        <w:t>O apoio</w:t>
      </w:r>
      <w:r w:rsidR="005E32B4" w:rsidRPr="004A4A3A">
        <w:rPr>
          <w:rFonts w:cs="Calibri"/>
        </w:rPr>
        <w:t xml:space="preserve"> vai desde o financiamento a projetos de inovação, capital de giro, aquisição de máquinas e equipamentos, licenciamento ambiental, até projetos de eficiência energética.</w:t>
      </w:r>
    </w:p>
    <w:p w14:paraId="3B4F4302" w14:textId="77777777" w:rsidR="00535D64" w:rsidRPr="004A4A3A" w:rsidRDefault="007A7B8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AgeRio Arranjo Produtivo Local</w:t>
      </w:r>
    </w:p>
    <w:p w14:paraId="6ACA8A60" w14:textId="77777777" w:rsidR="00A22BB6" w:rsidRPr="004A4A3A" w:rsidRDefault="007A7B8D" w:rsidP="006669EC">
      <w:pPr>
        <w:spacing w:after="0" w:line="240" w:lineRule="auto"/>
        <w:jc w:val="both"/>
        <w:rPr>
          <w:rFonts w:cs="Arial"/>
        </w:rPr>
      </w:pPr>
      <w:r w:rsidRPr="004A4A3A">
        <w:rPr>
          <w:rFonts w:cs="Arial"/>
        </w:rPr>
        <w:t>As empresas dos 25 APLs do Estado do Rio de Janeiro têm à disposição</w:t>
      </w:r>
      <w:r w:rsidR="00A22BB6" w:rsidRPr="004A4A3A">
        <w:rPr>
          <w:rFonts w:cs="Arial"/>
        </w:rPr>
        <w:t xml:space="preserve"> a AgeRio Arranjo Produtivo Local, com mais de 10 linhas de financiamento para empresas integrantes de um dos APLs apoiados. Os produtos de crédito vão desde o financiamento a projetos de inovação, capital de giro, aquisição de máquinas e equipamentos, licenciamento ambiental, até projetos de eficiência energética</w:t>
      </w:r>
      <w:r w:rsidRPr="004A4A3A">
        <w:rPr>
          <w:rFonts w:cs="Arial"/>
        </w:rPr>
        <w:t xml:space="preserve">. </w:t>
      </w:r>
    </w:p>
    <w:p w14:paraId="772B7F3B" w14:textId="77777777" w:rsidR="00A22BB6" w:rsidRPr="004A4A3A" w:rsidRDefault="00A22BB6" w:rsidP="006669EC">
      <w:pPr>
        <w:spacing w:after="0" w:line="240" w:lineRule="auto"/>
        <w:jc w:val="both"/>
        <w:rPr>
          <w:rFonts w:cs="Arial"/>
        </w:rPr>
      </w:pPr>
    </w:p>
    <w:p w14:paraId="5ABCEC19" w14:textId="77777777" w:rsidR="00A22BB6" w:rsidRPr="004A4A3A" w:rsidRDefault="00A22BB6" w:rsidP="006669EC">
      <w:pPr>
        <w:spacing w:after="0" w:line="240" w:lineRule="auto"/>
        <w:jc w:val="both"/>
        <w:rPr>
          <w:rFonts w:cs="Arial"/>
        </w:rPr>
      </w:pPr>
      <w:r w:rsidRPr="004A4A3A">
        <w:rPr>
          <w:rFonts w:cs="Arial"/>
        </w:rPr>
        <w:t>Os</w:t>
      </w:r>
      <w:r w:rsidR="007A7B8D" w:rsidRPr="004A4A3A">
        <w:rPr>
          <w:rFonts w:cs="Arial"/>
        </w:rPr>
        <w:t xml:space="preserve"> produtos de crédito são elaborados para atender a micro, pequenas e médias empresas</w:t>
      </w:r>
      <w:r w:rsidRPr="004A4A3A">
        <w:rPr>
          <w:rFonts w:cs="Arial"/>
        </w:rPr>
        <w:t xml:space="preserve"> e têm taxas a partir de 0,29%am.</w:t>
      </w:r>
    </w:p>
    <w:p w14:paraId="36834EF0" w14:textId="77777777" w:rsidR="00A22BB6" w:rsidRPr="004A4A3A" w:rsidRDefault="00A22BB6" w:rsidP="006669EC">
      <w:pPr>
        <w:spacing w:after="0" w:line="240" w:lineRule="auto"/>
        <w:jc w:val="both"/>
        <w:rPr>
          <w:rFonts w:cs="Arial"/>
          <w:color w:val="5B5B5B"/>
        </w:rPr>
      </w:pPr>
    </w:p>
    <w:p w14:paraId="66781B56" w14:textId="77777777" w:rsidR="00874A3D" w:rsidRPr="004A4A3A" w:rsidRDefault="00874A3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Finep Inovacred</w:t>
      </w:r>
    </w:p>
    <w:p w14:paraId="28BD9D64" w14:textId="77777777" w:rsidR="00874A3D" w:rsidRPr="004A4A3A" w:rsidRDefault="00874A3D" w:rsidP="006669EC">
      <w:pPr>
        <w:widowControl w:val="0"/>
        <w:autoSpaceDE w:val="0"/>
        <w:autoSpaceDN w:val="0"/>
        <w:adjustRightInd w:val="0"/>
        <w:spacing w:after="0" w:line="240" w:lineRule="auto"/>
        <w:jc w:val="both"/>
        <w:rPr>
          <w:rFonts w:cs="Trebuchet MS"/>
        </w:rPr>
      </w:pPr>
      <w:r w:rsidRPr="004A4A3A">
        <w:rPr>
          <w:rFonts w:cs="Trebuchet MS"/>
        </w:rPr>
        <w:t xml:space="preserve">Mais informações sobre o </w:t>
      </w:r>
      <w:r w:rsidRPr="004A4A3A">
        <w:rPr>
          <w:rFonts w:cs="Trebuchet MS"/>
          <w:color w:val="008000"/>
        </w:rPr>
        <w:t>Inovacred</w:t>
      </w:r>
      <w:r w:rsidRPr="004A4A3A">
        <w:rPr>
          <w:rFonts w:cs="Trebuchet MS"/>
        </w:rPr>
        <w:t>.</w:t>
      </w:r>
    </w:p>
    <w:p w14:paraId="0D4BD56E" w14:textId="77777777" w:rsidR="00874A3D" w:rsidRPr="004A4A3A" w:rsidRDefault="00874A3D" w:rsidP="006669EC">
      <w:pPr>
        <w:widowControl w:val="0"/>
        <w:autoSpaceDE w:val="0"/>
        <w:autoSpaceDN w:val="0"/>
        <w:adjustRightInd w:val="0"/>
        <w:spacing w:after="0" w:line="240" w:lineRule="auto"/>
        <w:jc w:val="both"/>
        <w:rPr>
          <w:rFonts w:cs="Trebuchet MS"/>
          <w:highlight w:val="cyan"/>
        </w:rPr>
      </w:pPr>
      <w:r w:rsidRPr="004A4A3A">
        <w:rPr>
          <w:rFonts w:cs="Trebuchet MS"/>
          <w:highlight w:val="cyan"/>
        </w:rPr>
        <w:t>Recursos reembolsáveis &gt;&gt; Finep &gt;&gt; Inovacred</w:t>
      </w:r>
    </w:p>
    <w:p w14:paraId="227CBEDA" w14:textId="77777777" w:rsidR="00C63069" w:rsidRPr="004A4A3A" w:rsidRDefault="00C63069" w:rsidP="006669EC">
      <w:pPr>
        <w:shd w:val="clear" w:color="auto" w:fill="FFFFFF"/>
        <w:spacing w:after="75" w:line="240" w:lineRule="auto"/>
        <w:outlineLvl w:val="1"/>
        <w:rPr>
          <w:rStyle w:val="Hyperlink"/>
          <w:rFonts w:eastAsia="Times New Roman" w:cs="Tahoma"/>
          <w:b/>
          <w:bCs/>
          <w:lang w:eastAsia="pt-BR"/>
        </w:rPr>
      </w:pPr>
    </w:p>
    <w:p w14:paraId="26B27515" w14:textId="77777777" w:rsidR="00874A3D" w:rsidRPr="004A4A3A" w:rsidRDefault="00874A3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27426FD6" w14:textId="77777777" w:rsidR="00874A3D" w:rsidRPr="004A4A3A" w:rsidRDefault="00874A3D"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3AC929FA" w14:textId="77777777" w:rsidR="00874A3D" w:rsidRPr="004A4A3A" w:rsidRDefault="00874A3D" w:rsidP="006669EC">
      <w:pPr>
        <w:widowControl w:val="0"/>
        <w:autoSpaceDE w:val="0"/>
        <w:autoSpaceDN w:val="0"/>
        <w:adjustRightInd w:val="0"/>
        <w:spacing w:after="0" w:line="240" w:lineRule="auto"/>
        <w:jc w:val="both"/>
        <w:rPr>
          <w:rFonts w:cs="Trebuchet MS"/>
          <w:color w:val="262626"/>
          <w:highlight w:val="cyan"/>
        </w:rPr>
      </w:pPr>
      <w:r w:rsidRPr="004A4A3A">
        <w:rPr>
          <w:rFonts w:cs="Trebuchet MS"/>
          <w:color w:val="262626"/>
          <w:highlight w:val="cyan"/>
        </w:rPr>
        <w:t>Recursos reembolsáveis &gt;&gt; BNDES &gt;&gt; BNDES Automático</w:t>
      </w:r>
    </w:p>
    <w:p w14:paraId="147CE8CC" w14:textId="77777777" w:rsidR="00FD27D6" w:rsidRPr="004A4A3A" w:rsidRDefault="00FD27D6" w:rsidP="006669EC">
      <w:pPr>
        <w:widowControl w:val="0"/>
        <w:autoSpaceDE w:val="0"/>
        <w:autoSpaceDN w:val="0"/>
        <w:adjustRightInd w:val="0"/>
        <w:spacing w:after="0" w:line="240" w:lineRule="auto"/>
        <w:rPr>
          <w:rFonts w:cs="Verdana"/>
          <w:b/>
          <w:bCs/>
          <w:color w:val="FFFFFF"/>
        </w:rPr>
      </w:pPr>
    </w:p>
    <w:p w14:paraId="3591F0EE" w14:textId="16FB977A" w:rsidR="00874A3D" w:rsidRPr="004A4A3A" w:rsidRDefault="00874A3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PSI</w:t>
      </w:r>
      <w:r w:rsidR="00FD27D6" w:rsidRPr="004A4A3A">
        <w:rPr>
          <w:rFonts w:asciiTheme="minorHAnsi" w:hAnsiTheme="minorHAnsi" w:cstheme="minorHAnsi"/>
          <w:b/>
          <w:color w:val="auto"/>
          <w:sz w:val="22"/>
          <w:szCs w:val="22"/>
        </w:rPr>
        <w:t xml:space="preserve"> Investimento</w:t>
      </w:r>
    </w:p>
    <w:p w14:paraId="3AD4B4C0" w14:textId="77777777" w:rsidR="00874A3D" w:rsidRPr="004A4A3A" w:rsidRDefault="00874A3D" w:rsidP="006669EC">
      <w:pPr>
        <w:widowControl w:val="0"/>
        <w:autoSpaceDE w:val="0"/>
        <w:autoSpaceDN w:val="0"/>
        <w:adjustRightInd w:val="0"/>
        <w:spacing w:after="0" w:line="240" w:lineRule="auto"/>
        <w:jc w:val="both"/>
        <w:rPr>
          <w:rFonts w:cs="Trebuchet MS"/>
          <w:color w:val="262626"/>
        </w:rPr>
      </w:pPr>
      <w:r w:rsidRPr="004A4A3A">
        <w:rPr>
          <w:rFonts w:cs="Trebuchet MS"/>
        </w:rPr>
        <w:t xml:space="preserve">Mais informações sobre o </w:t>
      </w:r>
      <w:r w:rsidRPr="004A4A3A">
        <w:rPr>
          <w:rFonts w:cs="Trebuchet MS"/>
          <w:color w:val="00B050"/>
        </w:rPr>
        <w:t>BNDES PSI</w:t>
      </w:r>
      <w:r w:rsidRPr="004A4A3A">
        <w:rPr>
          <w:rFonts w:cs="Trebuchet MS"/>
          <w:color w:val="262626"/>
        </w:rPr>
        <w:t>.</w:t>
      </w:r>
    </w:p>
    <w:p w14:paraId="0D26FEDF" w14:textId="77777777" w:rsidR="00874A3D" w:rsidRPr="004A4A3A" w:rsidRDefault="00874A3D" w:rsidP="006669EC">
      <w:pPr>
        <w:widowControl w:val="0"/>
        <w:autoSpaceDE w:val="0"/>
        <w:autoSpaceDN w:val="0"/>
        <w:adjustRightInd w:val="0"/>
        <w:spacing w:after="0" w:line="240" w:lineRule="auto"/>
        <w:jc w:val="both"/>
        <w:rPr>
          <w:rFonts w:cs="Trebuchet MS"/>
          <w:color w:val="262626"/>
          <w:highlight w:val="cyan"/>
        </w:rPr>
      </w:pPr>
      <w:r w:rsidRPr="004A4A3A">
        <w:rPr>
          <w:rFonts w:cs="Trebuchet MS"/>
          <w:color w:val="262626"/>
          <w:highlight w:val="cyan"/>
        </w:rPr>
        <w:t>Recursos reembolsáveis &gt;&gt; BNDES &gt;&gt; BNDES PSI</w:t>
      </w:r>
    </w:p>
    <w:p w14:paraId="36C600B5" w14:textId="77777777" w:rsidR="00B2299B" w:rsidRDefault="00B2299B" w:rsidP="006669EC">
      <w:pPr>
        <w:widowControl w:val="0"/>
        <w:autoSpaceDE w:val="0"/>
        <w:autoSpaceDN w:val="0"/>
        <w:adjustRightInd w:val="0"/>
        <w:spacing w:after="0" w:line="240" w:lineRule="auto"/>
        <w:jc w:val="both"/>
        <w:rPr>
          <w:rFonts w:eastAsia="Times New Roman" w:cs="Arial"/>
          <w:b/>
          <w:bCs/>
          <w:color w:val="4F81BD" w:themeColor="accent1"/>
          <w:lang w:eastAsia="pt-BR"/>
        </w:rPr>
      </w:pPr>
    </w:p>
    <w:p w14:paraId="7471CA51" w14:textId="77777777" w:rsidR="00F12E81" w:rsidRPr="004A4A3A" w:rsidRDefault="00F12E81" w:rsidP="006669EC">
      <w:pPr>
        <w:widowControl w:val="0"/>
        <w:autoSpaceDE w:val="0"/>
        <w:autoSpaceDN w:val="0"/>
        <w:adjustRightInd w:val="0"/>
        <w:spacing w:after="0" w:line="240" w:lineRule="auto"/>
        <w:jc w:val="both"/>
        <w:rPr>
          <w:rFonts w:eastAsia="Times New Roman" w:cs="Arial"/>
          <w:b/>
          <w:bCs/>
          <w:color w:val="4F81BD" w:themeColor="accent1"/>
          <w:lang w:eastAsia="pt-BR"/>
        </w:rPr>
      </w:pPr>
      <w:r w:rsidRPr="004A4A3A">
        <w:rPr>
          <w:rFonts w:eastAsia="Times New Roman" w:cs="Arial"/>
          <w:b/>
          <w:bCs/>
          <w:color w:val="4F81BD" w:themeColor="accent1"/>
          <w:lang w:eastAsia="pt-BR"/>
        </w:rPr>
        <w:t>Badesul Desenvolvimento – Agência de Fomento/RS</w:t>
      </w:r>
    </w:p>
    <w:p w14:paraId="4C6B88C6" w14:textId="77777777" w:rsidR="00F12E81" w:rsidRPr="004A4A3A" w:rsidRDefault="00F12E81" w:rsidP="006669EC">
      <w:pPr>
        <w:widowControl w:val="0"/>
        <w:autoSpaceDE w:val="0"/>
        <w:autoSpaceDN w:val="0"/>
        <w:adjustRightInd w:val="0"/>
        <w:spacing w:after="0" w:line="240" w:lineRule="auto"/>
        <w:jc w:val="both"/>
        <w:rPr>
          <w:rFonts w:cs="Verdana"/>
        </w:rPr>
      </w:pPr>
      <w:r w:rsidRPr="004A4A3A">
        <w:rPr>
          <w:rFonts w:cs="Verdana"/>
        </w:rPr>
        <w:t>Agência que tem o objetivo de promover o desenvolvimento sustentável do Rio Grande do Sul, atuando na formulação e execução de suas políticas públicas, como agente financeiro de excelência.</w:t>
      </w:r>
    </w:p>
    <w:p w14:paraId="7D2B3226" w14:textId="77777777" w:rsidR="00FA6B19" w:rsidRPr="004A4A3A" w:rsidRDefault="00FA6B19" w:rsidP="006669EC">
      <w:pPr>
        <w:widowControl w:val="0"/>
        <w:autoSpaceDE w:val="0"/>
        <w:autoSpaceDN w:val="0"/>
        <w:adjustRightInd w:val="0"/>
        <w:spacing w:after="0" w:line="240" w:lineRule="auto"/>
        <w:jc w:val="both"/>
        <w:rPr>
          <w:rFonts w:cs="Trebuchet MS"/>
          <w:highlight w:val="cyan"/>
        </w:rPr>
      </w:pPr>
    </w:p>
    <w:p w14:paraId="7D2FD3D6" w14:textId="77777777" w:rsidR="00FA6B19" w:rsidRPr="004A4A3A" w:rsidRDefault="00FA6B1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Finep Inovacred</w:t>
      </w:r>
    </w:p>
    <w:p w14:paraId="2EDEB8A5" w14:textId="77777777" w:rsidR="00FA6B19" w:rsidRPr="004A4A3A" w:rsidRDefault="00FA6B19" w:rsidP="006669EC">
      <w:pPr>
        <w:widowControl w:val="0"/>
        <w:autoSpaceDE w:val="0"/>
        <w:autoSpaceDN w:val="0"/>
        <w:adjustRightInd w:val="0"/>
        <w:spacing w:after="0" w:line="240" w:lineRule="auto"/>
        <w:jc w:val="both"/>
        <w:rPr>
          <w:rFonts w:cs="Trebuchet MS"/>
        </w:rPr>
      </w:pPr>
      <w:r w:rsidRPr="004A4A3A">
        <w:rPr>
          <w:rFonts w:cs="Trebuchet MS"/>
        </w:rPr>
        <w:t xml:space="preserve">Mais informações sobre o </w:t>
      </w:r>
      <w:r w:rsidRPr="004A4A3A">
        <w:rPr>
          <w:rFonts w:cs="Trebuchet MS"/>
          <w:color w:val="008000"/>
        </w:rPr>
        <w:t>Inovacred</w:t>
      </w:r>
      <w:r w:rsidRPr="004A4A3A">
        <w:rPr>
          <w:rFonts w:cs="Trebuchet MS"/>
        </w:rPr>
        <w:t>.</w:t>
      </w:r>
    </w:p>
    <w:p w14:paraId="315E6E2E" w14:textId="77777777" w:rsidR="00FA6B19" w:rsidRPr="004A4A3A" w:rsidRDefault="00FA6B19" w:rsidP="006669EC">
      <w:pPr>
        <w:widowControl w:val="0"/>
        <w:autoSpaceDE w:val="0"/>
        <w:autoSpaceDN w:val="0"/>
        <w:adjustRightInd w:val="0"/>
        <w:spacing w:after="0" w:line="240" w:lineRule="auto"/>
        <w:jc w:val="both"/>
        <w:rPr>
          <w:rFonts w:cs="Trebuchet MS"/>
          <w:highlight w:val="cyan"/>
        </w:rPr>
      </w:pPr>
      <w:r w:rsidRPr="004A4A3A">
        <w:rPr>
          <w:rFonts w:cs="Trebuchet MS"/>
          <w:highlight w:val="cyan"/>
        </w:rPr>
        <w:t>Recursos reembolsáveis &gt;&gt; Finep &gt;&gt; Inovacred</w:t>
      </w:r>
    </w:p>
    <w:p w14:paraId="698F1167" w14:textId="6515EF40" w:rsidR="00846502" w:rsidRPr="004A4A3A" w:rsidRDefault="00846502" w:rsidP="006669EC">
      <w:pPr>
        <w:widowControl w:val="0"/>
        <w:autoSpaceDE w:val="0"/>
        <w:autoSpaceDN w:val="0"/>
        <w:adjustRightInd w:val="0"/>
        <w:spacing w:after="0" w:line="240" w:lineRule="auto"/>
        <w:jc w:val="both"/>
        <w:rPr>
          <w:rFonts w:eastAsia="Times New Roman" w:cs="Arial"/>
          <w:b/>
          <w:bCs/>
          <w:lang w:eastAsia="pt-BR"/>
        </w:rPr>
      </w:pPr>
    </w:p>
    <w:p w14:paraId="309B9CFF" w14:textId="77777777" w:rsidR="00846502" w:rsidRPr="004A4A3A" w:rsidRDefault="00846502" w:rsidP="006669EC">
      <w:pPr>
        <w:widowControl w:val="0"/>
        <w:autoSpaceDE w:val="0"/>
        <w:autoSpaceDN w:val="0"/>
        <w:adjustRightInd w:val="0"/>
        <w:spacing w:after="0" w:line="240" w:lineRule="auto"/>
        <w:jc w:val="both"/>
        <w:rPr>
          <w:rFonts w:eastAsia="Times New Roman" w:cs="Arial"/>
          <w:b/>
          <w:bCs/>
          <w:color w:val="4F81BD" w:themeColor="accent1"/>
          <w:lang w:eastAsia="pt-BR"/>
        </w:rPr>
      </w:pPr>
      <w:r w:rsidRPr="004A4A3A">
        <w:rPr>
          <w:rFonts w:eastAsia="Times New Roman" w:cs="Arial"/>
          <w:b/>
          <w:bCs/>
          <w:color w:val="4F81BD" w:themeColor="accent1"/>
          <w:lang w:eastAsia="pt-BR"/>
        </w:rPr>
        <w:t>Badesc – Agência de Fomento do Estado de Santa Catarin</w:t>
      </w:r>
      <w:r w:rsidR="007023AE" w:rsidRPr="004A4A3A">
        <w:rPr>
          <w:rFonts w:eastAsia="Times New Roman" w:cs="Arial"/>
          <w:b/>
          <w:bCs/>
          <w:color w:val="4F81BD" w:themeColor="accent1"/>
          <w:lang w:eastAsia="pt-BR"/>
        </w:rPr>
        <w:t>a</w:t>
      </w:r>
    </w:p>
    <w:p w14:paraId="5CE2B0C9" w14:textId="77777777" w:rsidR="00846502" w:rsidRPr="004A4A3A" w:rsidRDefault="00846502" w:rsidP="006669EC">
      <w:pPr>
        <w:widowControl w:val="0"/>
        <w:autoSpaceDE w:val="0"/>
        <w:autoSpaceDN w:val="0"/>
        <w:adjustRightInd w:val="0"/>
        <w:spacing w:after="0" w:line="240" w:lineRule="auto"/>
        <w:jc w:val="both"/>
        <w:rPr>
          <w:rFonts w:cs="Arial"/>
        </w:rPr>
      </w:pPr>
      <w:r w:rsidRPr="004A4A3A">
        <w:rPr>
          <w:rFonts w:cs="Verdana"/>
        </w:rPr>
        <w:t xml:space="preserve">Agência que tem o objetivo de promover o desenvolvimento </w:t>
      </w:r>
      <w:r w:rsidRPr="004A4A3A">
        <w:rPr>
          <w:rFonts w:cs="Arial"/>
        </w:rPr>
        <w:t xml:space="preserve">econômico e social do Estado de Santa Catarina, mediante a prática da aplicação de recursos financeiros no âmbito de sua competência, definida pela </w:t>
      </w:r>
      <w:r w:rsidR="007023AE" w:rsidRPr="004A4A3A">
        <w:rPr>
          <w:rFonts w:cs="Arial"/>
        </w:rPr>
        <w:t>l</w:t>
      </w:r>
      <w:r w:rsidRPr="004A4A3A">
        <w:rPr>
          <w:rFonts w:cs="Arial"/>
        </w:rPr>
        <w:t xml:space="preserve">egislação </w:t>
      </w:r>
      <w:r w:rsidR="007023AE" w:rsidRPr="004A4A3A">
        <w:rPr>
          <w:rFonts w:cs="Arial"/>
        </w:rPr>
        <w:t>f</w:t>
      </w:r>
      <w:r w:rsidRPr="004A4A3A">
        <w:rPr>
          <w:rFonts w:cs="Arial"/>
        </w:rPr>
        <w:t>ederal pertinente.</w:t>
      </w:r>
    </w:p>
    <w:p w14:paraId="7FA4FA2A" w14:textId="77777777" w:rsidR="00846502" w:rsidRPr="004A4A3A" w:rsidRDefault="00846502" w:rsidP="006669EC">
      <w:pPr>
        <w:widowControl w:val="0"/>
        <w:autoSpaceDE w:val="0"/>
        <w:autoSpaceDN w:val="0"/>
        <w:adjustRightInd w:val="0"/>
        <w:spacing w:after="0" w:line="240" w:lineRule="auto"/>
        <w:jc w:val="both"/>
        <w:rPr>
          <w:rFonts w:cs="Arial"/>
        </w:rPr>
      </w:pPr>
    </w:p>
    <w:p w14:paraId="6184E6AE" w14:textId="77777777" w:rsidR="000A77C9" w:rsidRPr="004A4A3A" w:rsidRDefault="00E606AF"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Badesc Microempresa</w:t>
      </w:r>
    </w:p>
    <w:p w14:paraId="21E0E85B" w14:textId="77777777" w:rsidR="00C16C4A" w:rsidRPr="004A4A3A" w:rsidRDefault="00C16C4A" w:rsidP="006669EC">
      <w:pPr>
        <w:widowControl w:val="0"/>
        <w:autoSpaceDE w:val="0"/>
        <w:autoSpaceDN w:val="0"/>
        <w:adjustRightInd w:val="0"/>
        <w:spacing w:after="0" w:line="240" w:lineRule="auto"/>
        <w:jc w:val="both"/>
        <w:rPr>
          <w:rFonts w:cstheme="minorHAnsi"/>
          <w:b/>
        </w:rPr>
      </w:pPr>
    </w:p>
    <w:p w14:paraId="0B6A3229" w14:textId="77777777" w:rsidR="00163F1A" w:rsidRPr="004A4A3A" w:rsidRDefault="00163F1A" w:rsidP="006669EC">
      <w:pPr>
        <w:widowControl w:val="0"/>
        <w:autoSpaceDE w:val="0"/>
        <w:autoSpaceDN w:val="0"/>
        <w:adjustRightInd w:val="0"/>
        <w:spacing w:after="0" w:line="240" w:lineRule="auto"/>
        <w:jc w:val="both"/>
        <w:rPr>
          <w:rFonts w:cs="Arial"/>
        </w:rPr>
      </w:pPr>
      <w:r w:rsidRPr="004A4A3A">
        <w:rPr>
          <w:rFonts w:cs="Arial"/>
        </w:rPr>
        <w:t>O Programa tem como objetivo a</w:t>
      </w:r>
      <w:r w:rsidR="00F270F7" w:rsidRPr="004A4A3A">
        <w:rPr>
          <w:rFonts w:cs="Arial"/>
        </w:rPr>
        <w:t>poiar investimentos de empresas.</w:t>
      </w:r>
    </w:p>
    <w:p w14:paraId="041310FC" w14:textId="77777777" w:rsidR="00470ED8" w:rsidRPr="004A4A3A" w:rsidRDefault="00470ED8" w:rsidP="006669EC">
      <w:pPr>
        <w:widowControl w:val="0"/>
        <w:autoSpaceDE w:val="0"/>
        <w:autoSpaceDN w:val="0"/>
        <w:adjustRightInd w:val="0"/>
        <w:spacing w:after="0" w:line="240" w:lineRule="auto"/>
        <w:jc w:val="both"/>
        <w:rPr>
          <w:rFonts w:cs="Trebuchet MS"/>
        </w:rPr>
      </w:pPr>
      <w:r w:rsidRPr="004A4A3A">
        <w:rPr>
          <w:rFonts w:cs="Arial"/>
        </w:rPr>
        <w:t> </w:t>
      </w:r>
    </w:p>
    <w:p w14:paraId="6A7F4EF6" w14:textId="77777777" w:rsidR="00470ED8" w:rsidRPr="004A4A3A" w:rsidRDefault="00470ED8"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31053525" w14:textId="77777777" w:rsidR="00163F1A" w:rsidRPr="004A4A3A" w:rsidRDefault="00163F1A" w:rsidP="006669EC">
      <w:pPr>
        <w:widowControl w:val="0"/>
        <w:autoSpaceDE w:val="0"/>
        <w:autoSpaceDN w:val="0"/>
        <w:adjustRightInd w:val="0"/>
        <w:spacing w:after="0" w:line="240" w:lineRule="auto"/>
        <w:jc w:val="both"/>
        <w:rPr>
          <w:rFonts w:cs="Arial"/>
        </w:rPr>
      </w:pPr>
      <w:r w:rsidRPr="004A4A3A">
        <w:rPr>
          <w:rFonts w:cs="Arial"/>
          <w:bCs/>
        </w:rPr>
        <w:t>Empresas</w:t>
      </w:r>
      <w:r w:rsidRPr="004A4A3A">
        <w:rPr>
          <w:rFonts w:cs="Arial"/>
        </w:rPr>
        <w:t xml:space="preserve"> de pequeno porte dos setores da indústria, comércio e serviço, excluindo setor primário da economia.</w:t>
      </w:r>
    </w:p>
    <w:p w14:paraId="2FD496FF" w14:textId="77777777" w:rsidR="00470ED8" w:rsidRPr="004A4A3A" w:rsidRDefault="00470ED8" w:rsidP="006669EC">
      <w:pPr>
        <w:widowControl w:val="0"/>
        <w:autoSpaceDE w:val="0"/>
        <w:autoSpaceDN w:val="0"/>
        <w:adjustRightInd w:val="0"/>
        <w:spacing w:after="0" w:line="240" w:lineRule="auto"/>
        <w:jc w:val="both"/>
        <w:rPr>
          <w:rFonts w:cs="Arial"/>
        </w:rPr>
      </w:pPr>
    </w:p>
    <w:p w14:paraId="09B18437" w14:textId="77777777" w:rsidR="00470ED8" w:rsidRPr="004A4A3A" w:rsidRDefault="00470ED8"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7A29E1B5"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Implantação, expansão, relocalização e modernização de empreendimentos ou de serviços</w:t>
      </w:r>
    </w:p>
    <w:p w14:paraId="33C4D1A5"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Desenvolvimento tecnológico</w:t>
      </w:r>
    </w:p>
    <w:p w14:paraId="20AB6835"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Inovação de produtos</w:t>
      </w:r>
    </w:p>
    <w:p w14:paraId="6AC974BF"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Adequação de fluxos produtivos</w:t>
      </w:r>
    </w:p>
    <w:p w14:paraId="4D90A5C4"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Adequação à preservação ambiental</w:t>
      </w:r>
    </w:p>
    <w:p w14:paraId="41343D13"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Reestruturação organizacional (projetos específicos, objetivando a melhoria da capacidade comercial ou produtiva da empresa a partir de mudanças na estrutura organizacional)</w:t>
      </w:r>
    </w:p>
    <w:p w14:paraId="0C17D8D3"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Ativos fixos de qualquer natureza, incluindo: civis, instalações, máquinas e equipamentos, veículos utilitários, etc</w:t>
      </w:r>
    </w:p>
    <w:p w14:paraId="09E5BEBE"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Capital de giro associado a projeto</w:t>
      </w:r>
    </w:p>
    <w:p w14:paraId="4DD33951"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Despesas pré operacionais</w:t>
      </w:r>
    </w:p>
    <w:p w14:paraId="3B4ABE67"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Consultorias e sistemas, para modernização da gestão</w:t>
      </w:r>
    </w:p>
    <w:p w14:paraId="3D77576D"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Ativos fixos usados (máquinas, equipamentos e veículos utilitários)</w:t>
      </w:r>
    </w:p>
    <w:p w14:paraId="2661BA8E"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Investimentos adquiridos ou realizados até 12 meses anteriores à data da abertura do processo de financiamento</w:t>
      </w:r>
    </w:p>
    <w:p w14:paraId="0E3E97C8"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Industrialização ou comercialização de pescado</w:t>
      </w:r>
    </w:p>
    <w:p w14:paraId="12517DFE"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Atividades agropecuárias</w:t>
      </w:r>
    </w:p>
    <w:p w14:paraId="5B5B44CD" w14:textId="77777777" w:rsidR="00163F1A" w:rsidRPr="004A4A3A" w:rsidRDefault="00163F1A"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Transferência de ativos, inclusive terrenos, desde que tenha a finalidade de reativação de atividade produtiva e seja de interesse econômico para o Estado de Santa Catarina</w:t>
      </w:r>
    </w:p>
    <w:p w14:paraId="576B49E8" w14:textId="77777777" w:rsidR="00163F1A" w:rsidRPr="004A4A3A" w:rsidRDefault="00163F1A" w:rsidP="006669EC">
      <w:pPr>
        <w:pStyle w:val="Default"/>
        <w:ind w:left="851"/>
        <w:jc w:val="both"/>
        <w:rPr>
          <w:rFonts w:asciiTheme="minorHAnsi" w:hAnsiTheme="minorHAnsi" w:cstheme="minorHAnsi"/>
          <w:b/>
          <w:color w:val="auto"/>
          <w:sz w:val="22"/>
          <w:szCs w:val="22"/>
        </w:rPr>
      </w:pPr>
    </w:p>
    <w:p w14:paraId="49FF3687" w14:textId="77777777" w:rsidR="00470ED8" w:rsidRPr="004A4A3A" w:rsidRDefault="00470ED8"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Características gerais:</w:t>
      </w:r>
    </w:p>
    <w:p w14:paraId="5EDBAC70" w14:textId="77777777" w:rsidR="00470ED8" w:rsidRPr="004A4A3A" w:rsidRDefault="00156D15" w:rsidP="006669EC">
      <w:pPr>
        <w:widowControl w:val="0"/>
        <w:autoSpaceDE w:val="0"/>
        <w:autoSpaceDN w:val="0"/>
        <w:adjustRightInd w:val="0"/>
        <w:spacing w:after="0" w:line="240" w:lineRule="auto"/>
        <w:jc w:val="both"/>
        <w:rPr>
          <w:rFonts w:cs="Trebuchet MS"/>
        </w:rPr>
      </w:pPr>
      <w:r w:rsidRPr="004A4A3A">
        <w:rPr>
          <w:rFonts w:cs="Trebuchet MS"/>
        </w:rPr>
        <w:t>Nível de participação: do Badesc:</w:t>
      </w:r>
    </w:p>
    <w:p w14:paraId="2C7324E6" w14:textId="77777777" w:rsidR="00156D15" w:rsidRPr="004A4A3A" w:rsidRDefault="00156D15" w:rsidP="001A345F">
      <w:pPr>
        <w:pStyle w:val="PargrafodaLista"/>
        <w:widowControl w:val="0"/>
        <w:numPr>
          <w:ilvl w:val="0"/>
          <w:numId w:val="96"/>
        </w:numPr>
        <w:autoSpaceDE w:val="0"/>
        <w:autoSpaceDN w:val="0"/>
        <w:adjustRightInd w:val="0"/>
        <w:spacing w:after="0" w:line="240" w:lineRule="auto"/>
        <w:ind w:left="851" w:hanging="284"/>
        <w:jc w:val="both"/>
        <w:rPr>
          <w:rFonts w:cs="Arial"/>
        </w:rPr>
      </w:pPr>
      <w:r w:rsidRPr="004A4A3A">
        <w:rPr>
          <w:rFonts w:cs="Trebuchet MS"/>
        </w:rPr>
        <w:t>Microempresas: até 100% (fixo, misto e giro associado)</w:t>
      </w:r>
    </w:p>
    <w:p w14:paraId="585B47B9" w14:textId="77777777" w:rsidR="00156D15" w:rsidRPr="004A4A3A" w:rsidRDefault="00156D15" w:rsidP="001A345F">
      <w:pPr>
        <w:pStyle w:val="PargrafodaLista"/>
        <w:widowControl w:val="0"/>
        <w:numPr>
          <w:ilvl w:val="0"/>
          <w:numId w:val="96"/>
        </w:numPr>
        <w:autoSpaceDE w:val="0"/>
        <w:autoSpaceDN w:val="0"/>
        <w:adjustRightInd w:val="0"/>
        <w:spacing w:after="0" w:line="240" w:lineRule="auto"/>
        <w:ind w:left="851" w:hanging="284"/>
        <w:jc w:val="both"/>
        <w:rPr>
          <w:rFonts w:cs="Arial"/>
        </w:rPr>
      </w:pPr>
      <w:r w:rsidRPr="004A4A3A">
        <w:rPr>
          <w:rFonts w:cs="Trebuchet MS"/>
        </w:rPr>
        <w:t>Microempresa</w:t>
      </w:r>
      <w:r w:rsidR="00C70BD5" w:rsidRPr="004A4A3A">
        <w:rPr>
          <w:rFonts w:cs="Trebuchet MS"/>
        </w:rPr>
        <w:t>s: até 50% (q</w:t>
      </w:r>
      <w:r w:rsidRPr="004A4A3A">
        <w:rPr>
          <w:rFonts w:cs="Trebuchet MS"/>
        </w:rPr>
        <w:t>uando implantação</w:t>
      </w:r>
      <w:r w:rsidR="00C70BD5" w:rsidRPr="004A4A3A">
        <w:rPr>
          <w:rFonts w:cs="Trebuchet MS"/>
        </w:rPr>
        <w:t>)</w:t>
      </w:r>
    </w:p>
    <w:p w14:paraId="40DB5894" w14:textId="77777777" w:rsidR="00470ED8" w:rsidRPr="004A4A3A" w:rsidRDefault="00470ED8" w:rsidP="006669EC">
      <w:pPr>
        <w:widowControl w:val="0"/>
        <w:autoSpaceDE w:val="0"/>
        <w:autoSpaceDN w:val="0"/>
        <w:adjustRightInd w:val="0"/>
        <w:spacing w:after="0" w:line="240" w:lineRule="auto"/>
        <w:jc w:val="both"/>
        <w:rPr>
          <w:rFonts w:cs="Arial"/>
        </w:rPr>
      </w:pPr>
    </w:p>
    <w:p w14:paraId="39E1ED79" w14:textId="77777777" w:rsidR="005E38D6" w:rsidRPr="004A4A3A" w:rsidRDefault="005E38D6" w:rsidP="006669EC">
      <w:pPr>
        <w:widowControl w:val="0"/>
        <w:autoSpaceDE w:val="0"/>
        <w:autoSpaceDN w:val="0"/>
        <w:adjustRightInd w:val="0"/>
        <w:spacing w:after="0" w:line="240" w:lineRule="auto"/>
        <w:jc w:val="both"/>
        <w:rPr>
          <w:rFonts w:cs="Arial"/>
        </w:rPr>
      </w:pPr>
      <w:r w:rsidRPr="004A4A3A">
        <w:rPr>
          <w:rFonts w:cs="Arial"/>
        </w:rPr>
        <w:t>Nos casos de participação do Badesc inferior a 100%, a contrapartida da empresa</w:t>
      </w:r>
      <w:r w:rsidRPr="004A4A3A">
        <w:rPr>
          <w:rFonts w:cs="Arial"/>
          <w:color w:val="535353"/>
        </w:rPr>
        <w:t xml:space="preserve"> </w:t>
      </w:r>
      <w:r w:rsidRPr="004A4A3A">
        <w:rPr>
          <w:rFonts w:cs="Arial"/>
        </w:rPr>
        <w:t>beneficiária deve ser devidamente comprovada na análise da operação.</w:t>
      </w:r>
    </w:p>
    <w:p w14:paraId="2B600E47" w14:textId="77777777" w:rsidR="005E38D6" w:rsidRPr="004A4A3A" w:rsidRDefault="005E38D6" w:rsidP="006669EC">
      <w:pPr>
        <w:widowControl w:val="0"/>
        <w:autoSpaceDE w:val="0"/>
        <w:autoSpaceDN w:val="0"/>
        <w:adjustRightInd w:val="0"/>
        <w:spacing w:after="0" w:line="240" w:lineRule="auto"/>
        <w:jc w:val="both"/>
        <w:rPr>
          <w:rFonts w:cs="Arial"/>
        </w:rPr>
      </w:pPr>
    </w:p>
    <w:p w14:paraId="1F109309" w14:textId="77777777" w:rsidR="005E38D6" w:rsidRPr="004A4A3A" w:rsidRDefault="005E38D6" w:rsidP="006669EC">
      <w:pPr>
        <w:widowControl w:val="0"/>
        <w:autoSpaceDE w:val="0"/>
        <w:autoSpaceDN w:val="0"/>
        <w:adjustRightInd w:val="0"/>
        <w:spacing w:after="0" w:line="240" w:lineRule="auto"/>
        <w:jc w:val="both"/>
        <w:rPr>
          <w:rFonts w:cs="Arial"/>
        </w:rPr>
      </w:pPr>
      <w:r w:rsidRPr="004A4A3A">
        <w:rPr>
          <w:rFonts w:cs="Arial"/>
        </w:rPr>
        <w:t>Limite de crédito: mínimo de R$ 100.001,00 e máximo de R$ 250 mil (para capital fixo, misto ou giro associado a projeto).</w:t>
      </w:r>
    </w:p>
    <w:p w14:paraId="2849C005" w14:textId="77777777" w:rsidR="00C16C4A" w:rsidRPr="004A4A3A" w:rsidRDefault="00C16C4A" w:rsidP="006669EC">
      <w:pPr>
        <w:widowControl w:val="0"/>
        <w:autoSpaceDE w:val="0"/>
        <w:autoSpaceDN w:val="0"/>
        <w:adjustRightInd w:val="0"/>
        <w:spacing w:after="0" w:line="240" w:lineRule="auto"/>
        <w:jc w:val="both"/>
        <w:rPr>
          <w:rFonts w:cs="Arial"/>
        </w:rPr>
      </w:pPr>
    </w:p>
    <w:p w14:paraId="59E5808F" w14:textId="77777777" w:rsidR="005E38D6" w:rsidRPr="004A4A3A" w:rsidRDefault="005E38D6" w:rsidP="006669EC">
      <w:pPr>
        <w:widowControl w:val="0"/>
        <w:autoSpaceDE w:val="0"/>
        <w:autoSpaceDN w:val="0"/>
        <w:adjustRightInd w:val="0"/>
        <w:spacing w:after="0" w:line="240" w:lineRule="auto"/>
        <w:jc w:val="both"/>
        <w:rPr>
          <w:rFonts w:cs="Arial"/>
        </w:rPr>
      </w:pPr>
      <w:r w:rsidRPr="004A4A3A">
        <w:rPr>
          <w:rFonts w:cs="Arial"/>
        </w:rPr>
        <w:t>Encargos:</w:t>
      </w:r>
    </w:p>
    <w:p w14:paraId="5481C1F1" w14:textId="77777777" w:rsidR="005E38D6" w:rsidRPr="004A4A3A" w:rsidRDefault="00E606AF" w:rsidP="006669EC">
      <w:pPr>
        <w:widowControl w:val="0"/>
        <w:autoSpaceDE w:val="0"/>
        <w:autoSpaceDN w:val="0"/>
        <w:adjustRightInd w:val="0"/>
        <w:spacing w:after="0" w:line="240" w:lineRule="auto"/>
        <w:jc w:val="both"/>
        <w:rPr>
          <w:rFonts w:cs="Arial"/>
        </w:rPr>
      </w:pPr>
      <w:r w:rsidRPr="004A4A3A">
        <w:rPr>
          <w:rFonts w:cs="Arial"/>
        </w:rPr>
        <w:t>Investimento fixo, misto ou giro associado a projeto: 10%</w:t>
      </w:r>
      <w:r w:rsidR="005E38D6" w:rsidRPr="004A4A3A">
        <w:rPr>
          <w:rFonts w:cs="Arial"/>
        </w:rPr>
        <w:t>aa + taxa de juros de longo prazo (TJLP).</w:t>
      </w:r>
    </w:p>
    <w:p w14:paraId="10FA2C25" w14:textId="77777777" w:rsidR="005E38D6" w:rsidRPr="004A4A3A" w:rsidRDefault="005E38D6" w:rsidP="006669EC">
      <w:pPr>
        <w:widowControl w:val="0"/>
        <w:autoSpaceDE w:val="0"/>
        <w:autoSpaceDN w:val="0"/>
        <w:adjustRightInd w:val="0"/>
        <w:spacing w:after="0" w:line="240" w:lineRule="auto"/>
        <w:jc w:val="both"/>
        <w:rPr>
          <w:rFonts w:cs="Arial"/>
        </w:rPr>
      </w:pPr>
    </w:p>
    <w:p w14:paraId="687C4900" w14:textId="77777777" w:rsidR="005E38D6" w:rsidRPr="004A4A3A" w:rsidRDefault="005E38D6" w:rsidP="006669EC">
      <w:pPr>
        <w:widowControl w:val="0"/>
        <w:autoSpaceDE w:val="0"/>
        <w:autoSpaceDN w:val="0"/>
        <w:adjustRightInd w:val="0"/>
        <w:spacing w:after="0" w:line="240" w:lineRule="auto"/>
        <w:jc w:val="both"/>
        <w:rPr>
          <w:rFonts w:cs="Arial"/>
        </w:rPr>
      </w:pPr>
      <w:r w:rsidRPr="004A4A3A">
        <w:rPr>
          <w:rFonts w:cs="Arial"/>
        </w:rPr>
        <w:t>Prazo: total de até 48 meses, sendo até 12 meses de car</w:t>
      </w:r>
      <w:r w:rsidR="0015043D" w:rsidRPr="004A4A3A">
        <w:rPr>
          <w:rFonts w:cs="Arial"/>
        </w:rPr>
        <w:t>ê</w:t>
      </w:r>
      <w:r w:rsidRPr="004A4A3A">
        <w:rPr>
          <w:rFonts w:cs="Arial"/>
        </w:rPr>
        <w:t>ncia e até 36 meses de amortização (para investimento fixo ou misto), e até 24 meses, sendo até 6 meses de car</w:t>
      </w:r>
      <w:r w:rsidR="0015043D" w:rsidRPr="004A4A3A">
        <w:rPr>
          <w:rFonts w:cs="Arial"/>
        </w:rPr>
        <w:t>ê</w:t>
      </w:r>
      <w:r w:rsidRPr="004A4A3A">
        <w:rPr>
          <w:rFonts w:cs="Arial"/>
        </w:rPr>
        <w:t>ncia e até 36 meses de amortização (para giro associado a projetos).</w:t>
      </w:r>
    </w:p>
    <w:p w14:paraId="030982BC" w14:textId="77777777" w:rsidR="005E38D6" w:rsidRPr="004A4A3A" w:rsidRDefault="005E38D6" w:rsidP="006669EC">
      <w:pPr>
        <w:widowControl w:val="0"/>
        <w:autoSpaceDE w:val="0"/>
        <w:autoSpaceDN w:val="0"/>
        <w:adjustRightInd w:val="0"/>
        <w:spacing w:after="0" w:line="240" w:lineRule="auto"/>
        <w:jc w:val="both"/>
        <w:rPr>
          <w:rFonts w:cs="Arial"/>
        </w:rPr>
      </w:pPr>
    </w:p>
    <w:p w14:paraId="1EE911D5" w14:textId="77777777" w:rsidR="00F76D4A" w:rsidRPr="004A4A3A" w:rsidRDefault="005E38D6" w:rsidP="006669EC">
      <w:pPr>
        <w:widowControl w:val="0"/>
        <w:autoSpaceDE w:val="0"/>
        <w:autoSpaceDN w:val="0"/>
        <w:adjustRightInd w:val="0"/>
        <w:spacing w:after="0" w:line="240" w:lineRule="auto"/>
        <w:jc w:val="both"/>
        <w:rPr>
          <w:rFonts w:cs="Arial"/>
          <w:bCs/>
          <w:lang w:val="en-US"/>
        </w:rPr>
      </w:pPr>
      <w:r w:rsidRPr="004A4A3A">
        <w:rPr>
          <w:rFonts w:cs="Arial"/>
          <w:bCs/>
          <w:lang w:val="en-US"/>
        </w:rPr>
        <w:t>Garantias:</w:t>
      </w:r>
    </w:p>
    <w:p w14:paraId="6E5DE04F" w14:textId="77777777" w:rsidR="005E38D6" w:rsidRPr="004A4A3A" w:rsidRDefault="00F76D4A" w:rsidP="001A345F">
      <w:pPr>
        <w:pStyle w:val="PargrafodaLista"/>
        <w:widowControl w:val="0"/>
        <w:numPr>
          <w:ilvl w:val="0"/>
          <w:numId w:val="103"/>
        </w:numPr>
        <w:autoSpaceDE w:val="0"/>
        <w:autoSpaceDN w:val="0"/>
        <w:adjustRightInd w:val="0"/>
        <w:spacing w:after="0" w:line="240" w:lineRule="auto"/>
        <w:ind w:left="851" w:hanging="284"/>
        <w:jc w:val="both"/>
        <w:rPr>
          <w:rFonts w:cs="Arial"/>
          <w:bCs/>
        </w:rPr>
      </w:pPr>
      <w:r w:rsidRPr="004A4A3A">
        <w:rPr>
          <w:rFonts w:cs="Arial"/>
          <w:bCs/>
        </w:rPr>
        <w:t>R</w:t>
      </w:r>
      <w:r w:rsidR="005E38D6" w:rsidRPr="004A4A3A">
        <w:rPr>
          <w:rFonts w:cs="Arial"/>
          <w:bCs/>
        </w:rPr>
        <w:t>eal</w:t>
      </w:r>
      <w:r w:rsidRPr="004A4A3A">
        <w:rPr>
          <w:rFonts w:cs="Arial"/>
          <w:bCs/>
        </w:rPr>
        <w:t xml:space="preserve"> – </w:t>
      </w:r>
      <w:r w:rsidR="005E38D6" w:rsidRPr="004A4A3A">
        <w:rPr>
          <w:rFonts w:cs="Arial"/>
          <w:bCs/>
        </w:rPr>
        <w:t>hipoteca, alienação fiduciária (móveis e imóveis)</w:t>
      </w:r>
    </w:p>
    <w:p w14:paraId="227335EE" w14:textId="77777777" w:rsidR="00F76D4A" w:rsidRPr="004A4A3A" w:rsidRDefault="00F76D4A" w:rsidP="001A345F">
      <w:pPr>
        <w:pStyle w:val="PargrafodaLista"/>
        <w:widowControl w:val="0"/>
        <w:numPr>
          <w:ilvl w:val="0"/>
          <w:numId w:val="103"/>
        </w:numPr>
        <w:autoSpaceDE w:val="0"/>
        <w:autoSpaceDN w:val="0"/>
        <w:adjustRightInd w:val="0"/>
        <w:spacing w:after="0" w:line="240" w:lineRule="auto"/>
        <w:ind w:left="851" w:hanging="284"/>
        <w:jc w:val="both"/>
        <w:rPr>
          <w:rFonts w:cs="Arial"/>
          <w:bCs/>
        </w:rPr>
      </w:pPr>
      <w:r w:rsidRPr="004A4A3A">
        <w:rPr>
          <w:rFonts w:cs="Arial"/>
          <w:bCs/>
        </w:rPr>
        <w:t>Pessoal – aval dos sócios, administradores e respectivos cônjuges, e aval do FAMPE</w:t>
      </w:r>
    </w:p>
    <w:p w14:paraId="38E8AF6C" w14:textId="77777777" w:rsidR="00F76D4A" w:rsidRPr="004A4A3A" w:rsidRDefault="00F76D4A" w:rsidP="006669EC">
      <w:pPr>
        <w:pStyle w:val="PargrafodaLista"/>
        <w:widowControl w:val="0"/>
        <w:autoSpaceDE w:val="0"/>
        <w:autoSpaceDN w:val="0"/>
        <w:adjustRightInd w:val="0"/>
        <w:spacing w:after="0" w:line="240" w:lineRule="auto"/>
        <w:ind w:left="851"/>
        <w:jc w:val="both"/>
        <w:rPr>
          <w:rFonts w:cs="Arial"/>
          <w:bCs/>
        </w:rPr>
      </w:pPr>
    </w:p>
    <w:p w14:paraId="519E9268" w14:textId="77777777" w:rsidR="00E606AF" w:rsidRPr="004A4A3A" w:rsidRDefault="00E606AF" w:rsidP="006669EC">
      <w:pPr>
        <w:widowControl w:val="0"/>
        <w:autoSpaceDE w:val="0"/>
        <w:autoSpaceDN w:val="0"/>
        <w:adjustRightInd w:val="0"/>
        <w:spacing w:after="0" w:line="240" w:lineRule="auto"/>
        <w:jc w:val="both"/>
        <w:rPr>
          <w:rFonts w:cs="Arial"/>
        </w:rPr>
      </w:pPr>
      <w:r w:rsidRPr="004A4A3A">
        <w:rPr>
          <w:rFonts w:cs="Arial"/>
          <w:bCs/>
        </w:rPr>
        <w:t>Índice de garantia</w:t>
      </w:r>
      <w:r w:rsidR="00F76D4A" w:rsidRPr="004A4A3A">
        <w:rPr>
          <w:rFonts w:cs="Arial"/>
          <w:bCs/>
        </w:rPr>
        <w:t xml:space="preserve">: </w:t>
      </w:r>
      <w:r w:rsidRPr="004A4A3A">
        <w:rPr>
          <w:rFonts w:cs="Arial"/>
        </w:rPr>
        <w:t>1,25</w:t>
      </w:r>
      <w:r w:rsidR="00F76D4A" w:rsidRPr="004A4A3A">
        <w:rPr>
          <w:rFonts w:cs="Arial"/>
        </w:rPr>
        <w:t xml:space="preserve"> vezes o valor do financiamento, e </w:t>
      </w:r>
      <w:r w:rsidRPr="004A4A3A">
        <w:rPr>
          <w:rFonts w:cs="Arial"/>
        </w:rPr>
        <w:t>1,0 vez para máquinas e equipamentos quando constituírem objeto financiado e aquisição nova.</w:t>
      </w:r>
    </w:p>
    <w:p w14:paraId="4B638742" w14:textId="77777777" w:rsidR="00DD30EB" w:rsidRPr="004A4A3A" w:rsidRDefault="00DD30EB" w:rsidP="006669EC">
      <w:pPr>
        <w:widowControl w:val="0"/>
        <w:autoSpaceDE w:val="0"/>
        <w:autoSpaceDN w:val="0"/>
        <w:adjustRightInd w:val="0"/>
        <w:spacing w:after="0" w:line="240" w:lineRule="auto"/>
        <w:jc w:val="both"/>
        <w:rPr>
          <w:rFonts w:cs="Arial"/>
        </w:rPr>
      </w:pPr>
    </w:p>
    <w:p w14:paraId="3669B5D1" w14:textId="77777777" w:rsidR="00746AA4" w:rsidRPr="004A4A3A" w:rsidRDefault="00315EC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Badesc Fomento</w:t>
      </w:r>
    </w:p>
    <w:p w14:paraId="1866D36B" w14:textId="77777777" w:rsidR="00C16C4A" w:rsidRPr="004A4A3A" w:rsidRDefault="00C16C4A" w:rsidP="006669EC">
      <w:pPr>
        <w:widowControl w:val="0"/>
        <w:autoSpaceDE w:val="0"/>
        <w:autoSpaceDN w:val="0"/>
        <w:adjustRightInd w:val="0"/>
        <w:spacing w:after="0" w:line="240" w:lineRule="auto"/>
        <w:jc w:val="both"/>
        <w:rPr>
          <w:rFonts w:cstheme="minorHAnsi"/>
          <w:b/>
        </w:rPr>
      </w:pPr>
    </w:p>
    <w:p w14:paraId="5432AFAA" w14:textId="77777777" w:rsidR="00F270F7" w:rsidRPr="004A4A3A" w:rsidRDefault="00746AA4" w:rsidP="006669EC">
      <w:pPr>
        <w:widowControl w:val="0"/>
        <w:autoSpaceDE w:val="0"/>
        <w:autoSpaceDN w:val="0"/>
        <w:adjustRightInd w:val="0"/>
        <w:spacing w:after="0" w:line="240" w:lineRule="auto"/>
        <w:jc w:val="both"/>
        <w:rPr>
          <w:rFonts w:cs="Arial"/>
        </w:rPr>
      </w:pPr>
      <w:r w:rsidRPr="004A4A3A">
        <w:rPr>
          <w:rFonts w:cs="Arial"/>
        </w:rPr>
        <w:t xml:space="preserve">O Programa tem como objetivo </w:t>
      </w:r>
      <w:r w:rsidR="00F270F7" w:rsidRPr="004A4A3A">
        <w:rPr>
          <w:rFonts w:cs="Arial"/>
        </w:rPr>
        <w:t xml:space="preserve">financiar investimento fixo ou misto, assim como capital de giro associado a projetos. </w:t>
      </w:r>
    </w:p>
    <w:p w14:paraId="3789E22D" w14:textId="77777777" w:rsidR="00F270F7" w:rsidRPr="004A4A3A" w:rsidRDefault="00F270F7" w:rsidP="006669EC">
      <w:pPr>
        <w:widowControl w:val="0"/>
        <w:autoSpaceDE w:val="0"/>
        <w:autoSpaceDN w:val="0"/>
        <w:adjustRightInd w:val="0"/>
        <w:spacing w:after="0" w:line="240" w:lineRule="auto"/>
        <w:jc w:val="both"/>
        <w:rPr>
          <w:rFonts w:cs="Trebuchet MS"/>
        </w:rPr>
      </w:pPr>
    </w:p>
    <w:p w14:paraId="3FB6B4E2" w14:textId="77777777" w:rsidR="00746AA4" w:rsidRPr="004A4A3A" w:rsidRDefault="00746AA4"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5F462874" w14:textId="77777777" w:rsidR="00F270F7" w:rsidRPr="004A4A3A" w:rsidRDefault="00F270F7" w:rsidP="006669EC">
      <w:pPr>
        <w:widowControl w:val="0"/>
        <w:autoSpaceDE w:val="0"/>
        <w:autoSpaceDN w:val="0"/>
        <w:adjustRightInd w:val="0"/>
        <w:spacing w:after="0" w:line="240" w:lineRule="auto"/>
        <w:jc w:val="both"/>
        <w:rPr>
          <w:rFonts w:cs="Arial"/>
        </w:rPr>
      </w:pPr>
      <w:r w:rsidRPr="004A4A3A">
        <w:rPr>
          <w:rFonts w:cs="Arial"/>
        </w:rPr>
        <w:t>Microempresas, empresas de pequeno, médio, médio-grande portes, além de empresas de grande porte e grupos econômicos dos setores industrial, comercial e de prestação de serviços, excluindo-se o segmento primário da economia.</w:t>
      </w:r>
    </w:p>
    <w:p w14:paraId="218AC8A1" w14:textId="77777777" w:rsidR="00746AA4" w:rsidRPr="004A4A3A" w:rsidRDefault="00746AA4" w:rsidP="006669EC">
      <w:pPr>
        <w:widowControl w:val="0"/>
        <w:autoSpaceDE w:val="0"/>
        <w:autoSpaceDN w:val="0"/>
        <w:adjustRightInd w:val="0"/>
        <w:spacing w:after="0" w:line="240" w:lineRule="auto"/>
        <w:jc w:val="both"/>
        <w:rPr>
          <w:rFonts w:cs="Arial"/>
        </w:rPr>
      </w:pPr>
    </w:p>
    <w:p w14:paraId="643F7DD6" w14:textId="77777777" w:rsidR="00746AA4" w:rsidRPr="004A4A3A" w:rsidRDefault="00746AA4"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72CB612B"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Implantação, expansão, relocalização e modernização de empreendimentos ou de serviços</w:t>
      </w:r>
    </w:p>
    <w:p w14:paraId="7F5B9412"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Desenvolvimento tecnológico</w:t>
      </w:r>
    </w:p>
    <w:p w14:paraId="774C74A4"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Inovação de produtos</w:t>
      </w:r>
    </w:p>
    <w:p w14:paraId="4B23AC64"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Adequação de fluxos produtivos</w:t>
      </w:r>
    </w:p>
    <w:p w14:paraId="32995910"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Adequação à preservação ambiental</w:t>
      </w:r>
    </w:p>
    <w:p w14:paraId="3FFA8165"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Reestruturação organizacional (projetos específicos, objetivando a melhoria da capacidade comercial ou produtiva da empresa a partir de mudanças na estrutura organizacional)</w:t>
      </w:r>
    </w:p>
    <w:p w14:paraId="0842DD95"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Ativos fixos de qualquer natureza, incluindo: civis, instalações, máquinas e equipamentos, veículos utilitários, etc</w:t>
      </w:r>
    </w:p>
    <w:p w14:paraId="083B4119"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Capital de giro associado a projeto</w:t>
      </w:r>
    </w:p>
    <w:p w14:paraId="643D16C0"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Despesas pré operacionais</w:t>
      </w:r>
    </w:p>
    <w:p w14:paraId="169EA635"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lastRenderedPageBreak/>
        <w:t>Consultorias e sistemas, para modernização da gestão</w:t>
      </w:r>
    </w:p>
    <w:p w14:paraId="5F5B0CA7"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Ativos fixos usados (máquinas, equipamentos e veículos utilitários)</w:t>
      </w:r>
    </w:p>
    <w:p w14:paraId="430154DC"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Investimentos adquiridos ou realizados até 12 meses anteriores à data da abertura do processo de financiamento</w:t>
      </w:r>
    </w:p>
    <w:p w14:paraId="25214EDF"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Industrialização ou comercialização de pescado</w:t>
      </w:r>
    </w:p>
    <w:p w14:paraId="09DB776A"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lang w:val="en-US"/>
        </w:rPr>
      </w:pPr>
      <w:r w:rsidRPr="004A4A3A">
        <w:rPr>
          <w:rFonts w:cs="Arial"/>
          <w:lang w:val="en-US"/>
        </w:rPr>
        <w:t>Atividades agropecuárias</w:t>
      </w:r>
    </w:p>
    <w:p w14:paraId="4380CC0A" w14:textId="77777777" w:rsidR="00746AA4" w:rsidRPr="004A4A3A" w:rsidRDefault="00746AA4" w:rsidP="001A345F">
      <w:pPr>
        <w:pStyle w:val="PargrafodaLista"/>
        <w:widowControl w:val="0"/>
        <w:numPr>
          <w:ilvl w:val="0"/>
          <w:numId w:val="102"/>
        </w:numPr>
        <w:autoSpaceDE w:val="0"/>
        <w:autoSpaceDN w:val="0"/>
        <w:adjustRightInd w:val="0"/>
        <w:spacing w:after="0" w:line="240" w:lineRule="auto"/>
        <w:ind w:left="851" w:hanging="284"/>
        <w:jc w:val="both"/>
        <w:rPr>
          <w:rFonts w:cs="Arial"/>
        </w:rPr>
      </w:pPr>
      <w:r w:rsidRPr="004A4A3A">
        <w:rPr>
          <w:rFonts w:cs="Arial"/>
        </w:rPr>
        <w:t>Transferência de ativos, inclusive terrenos, desde que tenha a finalidade de reativação de atividade produtiva e seja de interesse econômico para o Estado de Santa Catarina</w:t>
      </w:r>
    </w:p>
    <w:p w14:paraId="3F206DC1" w14:textId="77777777" w:rsidR="00F270F7" w:rsidRPr="004A4A3A" w:rsidRDefault="00F270F7" w:rsidP="006669EC">
      <w:pPr>
        <w:pStyle w:val="Default"/>
        <w:jc w:val="both"/>
        <w:rPr>
          <w:rFonts w:asciiTheme="minorHAnsi" w:hAnsiTheme="minorHAnsi" w:cstheme="minorHAnsi"/>
          <w:b/>
          <w:color w:val="auto"/>
          <w:sz w:val="22"/>
          <w:szCs w:val="22"/>
        </w:rPr>
      </w:pPr>
    </w:p>
    <w:p w14:paraId="5A1F61F3" w14:textId="77777777" w:rsidR="00746AA4" w:rsidRPr="004A4A3A" w:rsidRDefault="00746AA4"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00FD8325" w14:textId="77777777" w:rsidR="00746AA4" w:rsidRPr="004A4A3A" w:rsidRDefault="000D0018" w:rsidP="006669EC">
      <w:pPr>
        <w:widowControl w:val="0"/>
        <w:autoSpaceDE w:val="0"/>
        <w:autoSpaceDN w:val="0"/>
        <w:adjustRightInd w:val="0"/>
        <w:spacing w:after="0" w:line="240" w:lineRule="auto"/>
        <w:jc w:val="both"/>
        <w:rPr>
          <w:rFonts w:cs="Trebuchet MS"/>
        </w:rPr>
      </w:pPr>
      <w:r w:rsidRPr="004A4A3A">
        <w:rPr>
          <w:rFonts w:cs="Trebuchet MS"/>
        </w:rPr>
        <w:t>Nível de participação</w:t>
      </w:r>
      <w:r w:rsidR="00746AA4" w:rsidRPr="004A4A3A">
        <w:rPr>
          <w:rFonts w:cs="Trebuchet MS"/>
        </w:rPr>
        <w:t xml:space="preserve"> do Badesc:</w:t>
      </w:r>
    </w:p>
    <w:p w14:paraId="189CCA15" w14:textId="77777777" w:rsidR="00A12225" w:rsidRPr="004A4A3A" w:rsidRDefault="00A12225" w:rsidP="001A345F">
      <w:pPr>
        <w:pStyle w:val="PargrafodaLista"/>
        <w:widowControl w:val="0"/>
        <w:numPr>
          <w:ilvl w:val="0"/>
          <w:numId w:val="96"/>
        </w:numPr>
        <w:autoSpaceDE w:val="0"/>
        <w:autoSpaceDN w:val="0"/>
        <w:adjustRightInd w:val="0"/>
        <w:spacing w:after="0" w:line="240" w:lineRule="auto"/>
        <w:ind w:left="851" w:hanging="284"/>
        <w:jc w:val="both"/>
        <w:rPr>
          <w:rFonts w:cs="Arial"/>
        </w:rPr>
      </w:pPr>
      <w:r w:rsidRPr="004A4A3A">
        <w:rPr>
          <w:rFonts w:cs="Trebuchet MS"/>
        </w:rPr>
        <w:t>Empresas estabelecidas e em operação: até 100%</w:t>
      </w:r>
    </w:p>
    <w:p w14:paraId="52013E7A" w14:textId="77777777" w:rsidR="00A12225" w:rsidRPr="004A4A3A" w:rsidRDefault="00A12225" w:rsidP="001A345F">
      <w:pPr>
        <w:pStyle w:val="PargrafodaLista"/>
        <w:widowControl w:val="0"/>
        <w:numPr>
          <w:ilvl w:val="0"/>
          <w:numId w:val="96"/>
        </w:numPr>
        <w:autoSpaceDE w:val="0"/>
        <w:autoSpaceDN w:val="0"/>
        <w:adjustRightInd w:val="0"/>
        <w:spacing w:after="0" w:line="240" w:lineRule="auto"/>
        <w:ind w:left="851" w:hanging="284"/>
        <w:jc w:val="both"/>
        <w:rPr>
          <w:rFonts w:cs="Arial"/>
        </w:rPr>
      </w:pPr>
      <w:r w:rsidRPr="004A4A3A">
        <w:rPr>
          <w:rFonts w:cs="Trebuchet MS"/>
        </w:rPr>
        <w:t>Empresas em implantação: até 50%</w:t>
      </w:r>
    </w:p>
    <w:p w14:paraId="14C6B22A" w14:textId="77777777" w:rsidR="00746AA4" w:rsidRPr="004A4A3A" w:rsidRDefault="00746AA4" w:rsidP="001A345F">
      <w:pPr>
        <w:pStyle w:val="PargrafodaLista"/>
        <w:widowControl w:val="0"/>
        <w:numPr>
          <w:ilvl w:val="0"/>
          <w:numId w:val="96"/>
        </w:numPr>
        <w:autoSpaceDE w:val="0"/>
        <w:autoSpaceDN w:val="0"/>
        <w:adjustRightInd w:val="0"/>
        <w:spacing w:after="0" w:line="240" w:lineRule="auto"/>
        <w:ind w:left="851" w:hanging="284"/>
        <w:jc w:val="both"/>
        <w:rPr>
          <w:rFonts w:cs="Arial"/>
        </w:rPr>
      </w:pPr>
      <w:r w:rsidRPr="004A4A3A">
        <w:rPr>
          <w:rFonts w:cs="Trebuchet MS"/>
        </w:rPr>
        <w:t>Microempresas: até 50% (quando implantação)</w:t>
      </w:r>
    </w:p>
    <w:p w14:paraId="25ADBD57" w14:textId="77777777" w:rsidR="00746AA4" w:rsidRPr="004A4A3A" w:rsidRDefault="00746AA4" w:rsidP="006669EC">
      <w:pPr>
        <w:widowControl w:val="0"/>
        <w:autoSpaceDE w:val="0"/>
        <w:autoSpaceDN w:val="0"/>
        <w:adjustRightInd w:val="0"/>
        <w:spacing w:after="0" w:line="240" w:lineRule="auto"/>
        <w:jc w:val="both"/>
        <w:rPr>
          <w:rFonts w:cs="Arial"/>
        </w:rPr>
      </w:pPr>
    </w:p>
    <w:p w14:paraId="15458268" w14:textId="77777777" w:rsidR="00746AA4" w:rsidRPr="004A4A3A" w:rsidRDefault="00746AA4" w:rsidP="006669EC">
      <w:pPr>
        <w:widowControl w:val="0"/>
        <w:autoSpaceDE w:val="0"/>
        <w:autoSpaceDN w:val="0"/>
        <w:adjustRightInd w:val="0"/>
        <w:spacing w:after="0" w:line="240" w:lineRule="auto"/>
        <w:jc w:val="both"/>
        <w:rPr>
          <w:rFonts w:cs="Arial"/>
        </w:rPr>
      </w:pPr>
      <w:r w:rsidRPr="004A4A3A">
        <w:rPr>
          <w:rFonts w:cs="Arial"/>
        </w:rPr>
        <w:t>Nos casos de participação do Badesc inferior a 100%, a contrapartida da empresa beneficiária deve ser devidamente comprovada na análise da operação.</w:t>
      </w:r>
    </w:p>
    <w:p w14:paraId="26A8946B" w14:textId="77777777" w:rsidR="00746AA4" w:rsidRPr="004A4A3A" w:rsidRDefault="00746AA4" w:rsidP="006669EC">
      <w:pPr>
        <w:widowControl w:val="0"/>
        <w:autoSpaceDE w:val="0"/>
        <w:autoSpaceDN w:val="0"/>
        <w:adjustRightInd w:val="0"/>
        <w:spacing w:after="0" w:line="240" w:lineRule="auto"/>
        <w:jc w:val="both"/>
        <w:rPr>
          <w:rFonts w:cs="Arial"/>
        </w:rPr>
      </w:pPr>
    </w:p>
    <w:p w14:paraId="2C528F09" w14:textId="77777777" w:rsidR="00746AA4" w:rsidRPr="004A4A3A" w:rsidRDefault="00746AA4" w:rsidP="006669EC">
      <w:pPr>
        <w:widowControl w:val="0"/>
        <w:autoSpaceDE w:val="0"/>
        <w:autoSpaceDN w:val="0"/>
        <w:adjustRightInd w:val="0"/>
        <w:spacing w:after="0" w:line="240" w:lineRule="auto"/>
        <w:jc w:val="both"/>
        <w:rPr>
          <w:rFonts w:cs="Arial"/>
        </w:rPr>
      </w:pPr>
      <w:r w:rsidRPr="004A4A3A">
        <w:rPr>
          <w:rFonts w:cs="Arial"/>
        </w:rPr>
        <w:t xml:space="preserve">Limite de crédito: mínimo de R$ 100.001,00 e máximo de R$ </w:t>
      </w:r>
      <w:r w:rsidR="00A12225" w:rsidRPr="004A4A3A">
        <w:rPr>
          <w:rFonts w:cs="Arial"/>
        </w:rPr>
        <w:t>10 milhões</w:t>
      </w:r>
      <w:r w:rsidRPr="004A4A3A">
        <w:rPr>
          <w:rFonts w:cs="Arial"/>
        </w:rPr>
        <w:t xml:space="preserve"> (para capital fixo, misto ou giro associado a projeto).</w:t>
      </w:r>
    </w:p>
    <w:p w14:paraId="76460EA7" w14:textId="77777777" w:rsidR="00746AA4" w:rsidRPr="004A4A3A" w:rsidRDefault="00746AA4" w:rsidP="006669EC">
      <w:pPr>
        <w:widowControl w:val="0"/>
        <w:autoSpaceDE w:val="0"/>
        <w:autoSpaceDN w:val="0"/>
        <w:adjustRightInd w:val="0"/>
        <w:spacing w:after="0" w:line="240" w:lineRule="auto"/>
        <w:jc w:val="both"/>
        <w:rPr>
          <w:rFonts w:cs="Arial"/>
        </w:rPr>
      </w:pPr>
    </w:p>
    <w:p w14:paraId="78AD1A52" w14:textId="77777777" w:rsidR="0015043D" w:rsidRPr="004A4A3A" w:rsidRDefault="00746AA4" w:rsidP="006669EC">
      <w:pPr>
        <w:widowControl w:val="0"/>
        <w:autoSpaceDE w:val="0"/>
        <w:autoSpaceDN w:val="0"/>
        <w:adjustRightInd w:val="0"/>
        <w:spacing w:after="0" w:line="240" w:lineRule="auto"/>
        <w:jc w:val="both"/>
        <w:rPr>
          <w:rFonts w:cs="Arial"/>
        </w:rPr>
      </w:pPr>
      <w:r w:rsidRPr="004A4A3A">
        <w:rPr>
          <w:rFonts w:cs="Arial"/>
        </w:rPr>
        <w:t>Encargos:</w:t>
      </w:r>
    </w:p>
    <w:p w14:paraId="23D7AD28" w14:textId="77777777" w:rsidR="00F84BC4" w:rsidRPr="004A4A3A" w:rsidRDefault="00F84BC4" w:rsidP="006669EC">
      <w:pPr>
        <w:widowControl w:val="0"/>
        <w:autoSpaceDE w:val="0"/>
        <w:autoSpaceDN w:val="0"/>
        <w:adjustRightInd w:val="0"/>
        <w:spacing w:after="0" w:line="240" w:lineRule="auto"/>
        <w:jc w:val="both"/>
        <w:rPr>
          <w:rFonts w:cs="Arial"/>
        </w:rPr>
      </w:pPr>
    </w:p>
    <w:tbl>
      <w:tblPr>
        <w:tblW w:w="9232" w:type="dxa"/>
        <w:tblBorders>
          <w:top w:val="single" w:sz="8" w:space="0" w:color="C3C3C3"/>
          <w:left w:val="single" w:sz="8" w:space="0" w:color="C3C3C3"/>
          <w:right w:val="single" w:sz="8" w:space="0" w:color="C3C3C3"/>
        </w:tblBorders>
        <w:tblLayout w:type="fixed"/>
        <w:tblLook w:val="0000" w:firstRow="0" w:lastRow="0" w:firstColumn="0" w:lastColumn="0" w:noHBand="0" w:noVBand="0"/>
      </w:tblPr>
      <w:tblGrid>
        <w:gridCol w:w="1946"/>
        <w:gridCol w:w="1838"/>
        <w:gridCol w:w="1569"/>
        <w:gridCol w:w="1276"/>
        <w:gridCol w:w="1395"/>
        <w:gridCol w:w="1208"/>
      </w:tblGrid>
      <w:tr w:rsidR="0015043D" w:rsidRPr="004A4A3A" w14:paraId="4FDCB94E" w14:textId="77777777" w:rsidTr="00F84BC4">
        <w:trPr>
          <w:trHeight w:val="247"/>
        </w:trPr>
        <w:tc>
          <w:tcPr>
            <w:tcW w:w="3784" w:type="dxa"/>
            <w:gridSpan w:val="2"/>
            <w:tcBorders>
              <w:top w:val="single" w:sz="8" w:space="0" w:color="C3C3C3"/>
              <w:bottom w:val="single" w:sz="8" w:space="0" w:color="C3C3C3"/>
              <w:right w:val="single" w:sz="8" w:space="0" w:color="C3C3C3"/>
            </w:tcBorders>
            <w:vAlign w:val="center"/>
          </w:tcPr>
          <w:p w14:paraId="241AAAA1" w14:textId="77777777" w:rsidR="0015043D" w:rsidRPr="004A4A3A" w:rsidRDefault="0015043D" w:rsidP="006669EC">
            <w:pPr>
              <w:widowControl w:val="0"/>
              <w:autoSpaceDE w:val="0"/>
              <w:autoSpaceDN w:val="0"/>
              <w:adjustRightInd w:val="0"/>
              <w:spacing w:after="0" w:line="240" w:lineRule="auto"/>
              <w:jc w:val="both"/>
              <w:rPr>
                <w:rFonts w:cs="Arial"/>
                <w:color w:val="535353"/>
              </w:rPr>
            </w:pPr>
            <w:r w:rsidRPr="004A4A3A">
              <w:rPr>
                <w:rFonts w:cs="Arial"/>
                <w:color w:val="535353"/>
              </w:rPr>
              <w:t>Capital de Giro Associado a Projetos</w:t>
            </w:r>
          </w:p>
        </w:tc>
        <w:tc>
          <w:tcPr>
            <w:tcW w:w="5448" w:type="dxa"/>
            <w:gridSpan w:val="4"/>
            <w:tcBorders>
              <w:top w:val="single" w:sz="8" w:space="0" w:color="C3C3C3"/>
              <w:left w:val="single" w:sz="8" w:space="0" w:color="C3C3C3"/>
              <w:bottom w:val="single" w:sz="8" w:space="0" w:color="C3C3C3"/>
            </w:tcBorders>
            <w:vAlign w:val="center"/>
          </w:tcPr>
          <w:p w14:paraId="2E10A6D3"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Investimento Fixo ou Misto</w:t>
            </w:r>
          </w:p>
        </w:tc>
      </w:tr>
      <w:tr w:rsidR="0015043D" w:rsidRPr="004A4A3A" w14:paraId="5A8C3504" w14:textId="77777777" w:rsidTr="00F84BC4">
        <w:tblPrEx>
          <w:tblBorders>
            <w:top w:val="none" w:sz="0" w:space="0" w:color="auto"/>
          </w:tblBorders>
        </w:tblPrEx>
        <w:trPr>
          <w:trHeight w:val="349"/>
        </w:trPr>
        <w:tc>
          <w:tcPr>
            <w:tcW w:w="1946" w:type="dxa"/>
            <w:tcBorders>
              <w:top w:val="single" w:sz="8" w:space="0" w:color="C3C3C3"/>
              <w:bottom w:val="single" w:sz="8" w:space="0" w:color="C3C3C3"/>
              <w:right w:val="single" w:sz="8" w:space="0" w:color="C3C3C3"/>
            </w:tcBorders>
            <w:vAlign w:val="center"/>
          </w:tcPr>
          <w:p w14:paraId="61BDB834"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até 24 meses</w:t>
            </w:r>
          </w:p>
        </w:tc>
        <w:tc>
          <w:tcPr>
            <w:tcW w:w="1838" w:type="dxa"/>
            <w:tcBorders>
              <w:top w:val="single" w:sz="8" w:space="0" w:color="C3C3C3"/>
              <w:left w:val="single" w:sz="8" w:space="0" w:color="C3C3C3"/>
              <w:bottom w:val="single" w:sz="8" w:space="0" w:color="C3C3C3"/>
              <w:right w:val="single" w:sz="8" w:space="0" w:color="C3C3C3"/>
            </w:tcBorders>
            <w:vAlign w:val="center"/>
          </w:tcPr>
          <w:p w14:paraId="46509F0C"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36 meses</w:t>
            </w:r>
          </w:p>
        </w:tc>
        <w:tc>
          <w:tcPr>
            <w:tcW w:w="1569" w:type="dxa"/>
            <w:tcBorders>
              <w:top w:val="single" w:sz="8" w:space="0" w:color="C3C3C3"/>
              <w:left w:val="single" w:sz="8" w:space="0" w:color="C3C3C3"/>
              <w:bottom w:val="single" w:sz="8" w:space="0" w:color="C3C3C3"/>
              <w:right w:val="single" w:sz="8" w:space="0" w:color="C3C3C3"/>
            </w:tcBorders>
            <w:vAlign w:val="center"/>
          </w:tcPr>
          <w:p w14:paraId="1DF26860"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até 24 meses</w:t>
            </w:r>
          </w:p>
        </w:tc>
        <w:tc>
          <w:tcPr>
            <w:tcW w:w="1276" w:type="dxa"/>
            <w:tcBorders>
              <w:top w:val="single" w:sz="8" w:space="0" w:color="C3C3C3"/>
              <w:left w:val="single" w:sz="8" w:space="0" w:color="C3C3C3"/>
              <w:bottom w:val="single" w:sz="8" w:space="0" w:color="C3C3C3"/>
              <w:right w:val="single" w:sz="8" w:space="0" w:color="C3C3C3"/>
            </w:tcBorders>
            <w:vAlign w:val="center"/>
          </w:tcPr>
          <w:p w14:paraId="779AFC9E"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36 meses</w:t>
            </w:r>
          </w:p>
        </w:tc>
        <w:tc>
          <w:tcPr>
            <w:tcW w:w="1395" w:type="dxa"/>
            <w:tcBorders>
              <w:top w:val="single" w:sz="8" w:space="0" w:color="C3C3C3"/>
              <w:left w:val="single" w:sz="8" w:space="0" w:color="C3C3C3"/>
              <w:bottom w:val="single" w:sz="8" w:space="0" w:color="C3C3C3"/>
              <w:right w:val="single" w:sz="8" w:space="0" w:color="C3C3C3"/>
            </w:tcBorders>
            <w:vAlign w:val="center"/>
          </w:tcPr>
          <w:p w14:paraId="0FDA401F"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48 meses</w:t>
            </w:r>
          </w:p>
        </w:tc>
        <w:tc>
          <w:tcPr>
            <w:tcW w:w="1208" w:type="dxa"/>
            <w:tcBorders>
              <w:top w:val="single" w:sz="8" w:space="0" w:color="C3C3C3"/>
              <w:left w:val="single" w:sz="8" w:space="0" w:color="C3C3C3"/>
              <w:bottom w:val="single" w:sz="8" w:space="0" w:color="C3C3C3"/>
            </w:tcBorders>
            <w:vAlign w:val="center"/>
          </w:tcPr>
          <w:p w14:paraId="42DAAF84"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60 meses</w:t>
            </w:r>
          </w:p>
        </w:tc>
      </w:tr>
      <w:tr w:rsidR="0015043D" w:rsidRPr="004A4A3A" w14:paraId="413DCEAB" w14:textId="77777777" w:rsidTr="00F84BC4">
        <w:tblPrEx>
          <w:tblBorders>
            <w:top w:val="none" w:sz="0" w:space="0" w:color="auto"/>
            <w:bottom w:val="single" w:sz="8" w:space="0" w:color="C3C3C3"/>
          </w:tblBorders>
        </w:tblPrEx>
        <w:trPr>
          <w:trHeight w:val="1010"/>
        </w:trPr>
        <w:tc>
          <w:tcPr>
            <w:tcW w:w="1946" w:type="dxa"/>
            <w:tcBorders>
              <w:top w:val="single" w:sz="8" w:space="0" w:color="C3C3C3"/>
              <w:bottom w:val="single" w:sz="8" w:space="0" w:color="C3C3C3"/>
              <w:right w:val="single" w:sz="8" w:space="0" w:color="C3C3C3"/>
            </w:tcBorders>
            <w:vAlign w:val="center"/>
          </w:tcPr>
          <w:p w14:paraId="4FDAC108"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12,8%a.a.</w:t>
            </w:r>
          </w:p>
          <w:p w14:paraId="162C1CEF"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w:t>
            </w:r>
          </w:p>
          <w:p w14:paraId="355ECC2D"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TJLP</w:t>
            </w:r>
          </w:p>
        </w:tc>
        <w:tc>
          <w:tcPr>
            <w:tcW w:w="1838" w:type="dxa"/>
            <w:tcBorders>
              <w:top w:val="single" w:sz="8" w:space="0" w:color="C3C3C3"/>
              <w:left w:val="single" w:sz="8" w:space="0" w:color="C3C3C3"/>
              <w:bottom w:val="single" w:sz="8" w:space="0" w:color="C3C3C3"/>
              <w:right w:val="single" w:sz="8" w:space="0" w:color="C3C3C3"/>
            </w:tcBorders>
            <w:vAlign w:val="center"/>
          </w:tcPr>
          <w:p w14:paraId="10CB9B8A"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 xml:space="preserve">13,8%a.a. </w:t>
            </w:r>
          </w:p>
          <w:p w14:paraId="6E1AB1A8"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w:t>
            </w:r>
          </w:p>
          <w:p w14:paraId="111E6089"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TJLP</w:t>
            </w:r>
          </w:p>
        </w:tc>
        <w:tc>
          <w:tcPr>
            <w:tcW w:w="1569" w:type="dxa"/>
            <w:tcBorders>
              <w:top w:val="single" w:sz="8" w:space="0" w:color="C3C3C3"/>
              <w:left w:val="single" w:sz="8" w:space="0" w:color="C3C3C3"/>
              <w:bottom w:val="single" w:sz="8" w:space="0" w:color="C3C3C3"/>
              <w:right w:val="single" w:sz="8" w:space="0" w:color="C3C3C3"/>
            </w:tcBorders>
            <w:vAlign w:val="center"/>
          </w:tcPr>
          <w:p w14:paraId="556A2DD4"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9,8%a.a.</w:t>
            </w:r>
          </w:p>
          <w:p w14:paraId="656CF17C"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w:t>
            </w:r>
          </w:p>
          <w:p w14:paraId="1F79093A"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TJLP</w:t>
            </w:r>
          </w:p>
        </w:tc>
        <w:tc>
          <w:tcPr>
            <w:tcW w:w="1276" w:type="dxa"/>
            <w:tcBorders>
              <w:top w:val="single" w:sz="8" w:space="0" w:color="C3C3C3"/>
              <w:left w:val="single" w:sz="8" w:space="0" w:color="C3C3C3"/>
              <w:bottom w:val="single" w:sz="8" w:space="0" w:color="C3C3C3"/>
              <w:right w:val="single" w:sz="8" w:space="0" w:color="C3C3C3"/>
            </w:tcBorders>
            <w:vAlign w:val="center"/>
          </w:tcPr>
          <w:p w14:paraId="0163AE1F"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10,8%a.a.</w:t>
            </w:r>
          </w:p>
          <w:p w14:paraId="681B89A4"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w:t>
            </w:r>
          </w:p>
          <w:p w14:paraId="037C4322"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TJLP</w:t>
            </w:r>
          </w:p>
        </w:tc>
        <w:tc>
          <w:tcPr>
            <w:tcW w:w="1395" w:type="dxa"/>
            <w:tcBorders>
              <w:top w:val="single" w:sz="8" w:space="0" w:color="C3C3C3"/>
              <w:left w:val="single" w:sz="8" w:space="0" w:color="C3C3C3"/>
              <w:bottom w:val="single" w:sz="8" w:space="0" w:color="C3C3C3"/>
              <w:right w:val="single" w:sz="8" w:space="0" w:color="C3C3C3"/>
            </w:tcBorders>
            <w:vAlign w:val="center"/>
          </w:tcPr>
          <w:p w14:paraId="5128132B"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11,8%a.a.</w:t>
            </w:r>
          </w:p>
          <w:p w14:paraId="09742BB8"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w:t>
            </w:r>
          </w:p>
          <w:p w14:paraId="48BDF62E"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TJLP</w:t>
            </w:r>
          </w:p>
        </w:tc>
        <w:tc>
          <w:tcPr>
            <w:tcW w:w="1208" w:type="dxa"/>
            <w:tcBorders>
              <w:top w:val="single" w:sz="8" w:space="0" w:color="C3C3C3"/>
              <w:left w:val="single" w:sz="8" w:space="0" w:color="C3C3C3"/>
              <w:bottom w:val="single" w:sz="8" w:space="0" w:color="C3C3C3"/>
            </w:tcBorders>
            <w:vAlign w:val="center"/>
          </w:tcPr>
          <w:p w14:paraId="3A9A0F5D"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12,8%a.a.</w:t>
            </w:r>
          </w:p>
          <w:p w14:paraId="434C35A8"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w:t>
            </w:r>
          </w:p>
          <w:p w14:paraId="5DB343D3" w14:textId="77777777" w:rsidR="0015043D" w:rsidRPr="004A4A3A" w:rsidRDefault="0015043D" w:rsidP="006669EC">
            <w:pPr>
              <w:widowControl w:val="0"/>
              <w:autoSpaceDE w:val="0"/>
              <w:autoSpaceDN w:val="0"/>
              <w:adjustRightInd w:val="0"/>
              <w:spacing w:after="0" w:line="240" w:lineRule="auto"/>
              <w:jc w:val="both"/>
              <w:rPr>
                <w:rFonts w:cs="Arial"/>
                <w:color w:val="535353"/>
                <w:lang w:val="en-US"/>
              </w:rPr>
            </w:pPr>
            <w:r w:rsidRPr="004A4A3A">
              <w:rPr>
                <w:rFonts w:cs="Arial"/>
                <w:color w:val="535353"/>
                <w:lang w:val="en-US"/>
              </w:rPr>
              <w:t>TJLP</w:t>
            </w:r>
          </w:p>
        </w:tc>
      </w:tr>
    </w:tbl>
    <w:p w14:paraId="7B2E47DD" w14:textId="77777777" w:rsidR="00155130" w:rsidRPr="004A4A3A" w:rsidRDefault="00155130" w:rsidP="006669EC">
      <w:pPr>
        <w:widowControl w:val="0"/>
        <w:autoSpaceDE w:val="0"/>
        <w:autoSpaceDN w:val="0"/>
        <w:adjustRightInd w:val="0"/>
        <w:spacing w:after="0" w:line="240" w:lineRule="auto"/>
        <w:jc w:val="both"/>
        <w:rPr>
          <w:rFonts w:cs="Arial"/>
        </w:rPr>
      </w:pPr>
    </w:p>
    <w:p w14:paraId="3987F002" w14:textId="60FCF390" w:rsidR="0015043D" w:rsidRPr="004A4A3A" w:rsidRDefault="0015043D" w:rsidP="006669EC">
      <w:pPr>
        <w:widowControl w:val="0"/>
        <w:autoSpaceDE w:val="0"/>
        <w:autoSpaceDN w:val="0"/>
        <w:adjustRightInd w:val="0"/>
        <w:spacing w:after="0" w:line="240" w:lineRule="auto"/>
        <w:jc w:val="both"/>
        <w:rPr>
          <w:rFonts w:cs="Arial"/>
        </w:rPr>
      </w:pPr>
      <w:r w:rsidRPr="004A4A3A">
        <w:rPr>
          <w:rFonts w:cs="Arial"/>
        </w:rPr>
        <w:t>Sobre o saldo devedor do financiamento incidirá a taxa de juros compensatórios (remuneração básica) e a taxa de juros de longo prazo</w:t>
      </w:r>
      <w:r w:rsidR="00C839AF" w:rsidRPr="004A4A3A">
        <w:rPr>
          <w:rFonts w:cs="Arial"/>
        </w:rPr>
        <w:t xml:space="preserve"> (TJLP)</w:t>
      </w:r>
      <w:r w:rsidRPr="004A4A3A">
        <w:rPr>
          <w:rFonts w:cs="Arial"/>
        </w:rPr>
        <w:t>, calculada a incidência por soma simples de ambas, nas datas de exigibilidade dos juros ou na data de vencimento ou liquidação, considerado, para cálculo diário de juros, o número de dias decorridos entre a data de cada evento financeiro e as datas de exigibilidade.</w:t>
      </w:r>
    </w:p>
    <w:p w14:paraId="2F0F46FB" w14:textId="77777777" w:rsidR="00746AA4" w:rsidRPr="004A4A3A" w:rsidRDefault="00746AA4" w:rsidP="006669EC">
      <w:pPr>
        <w:widowControl w:val="0"/>
        <w:autoSpaceDE w:val="0"/>
        <w:autoSpaceDN w:val="0"/>
        <w:adjustRightInd w:val="0"/>
        <w:spacing w:after="0" w:line="240" w:lineRule="auto"/>
        <w:jc w:val="both"/>
        <w:rPr>
          <w:rFonts w:cs="Arial"/>
        </w:rPr>
      </w:pPr>
    </w:p>
    <w:p w14:paraId="7822E53F" w14:textId="77777777" w:rsidR="00746AA4" w:rsidRPr="004A4A3A" w:rsidRDefault="00746AA4" w:rsidP="006669EC">
      <w:pPr>
        <w:widowControl w:val="0"/>
        <w:autoSpaceDE w:val="0"/>
        <w:autoSpaceDN w:val="0"/>
        <w:adjustRightInd w:val="0"/>
        <w:spacing w:after="0" w:line="240" w:lineRule="auto"/>
        <w:jc w:val="both"/>
        <w:rPr>
          <w:rFonts w:cs="Arial"/>
        </w:rPr>
      </w:pPr>
      <w:r w:rsidRPr="004A4A3A">
        <w:rPr>
          <w:rFonts w:cs="Arial"/>
        </w:rPr>
        <w:t xml:space="preserve">Prazo: total de até </w:t>
      </w:r>
      <w:r w:rsidR="0015043D" w:rsidRPr="004A4A3A">
        <w:rPr>
          <w:rFonts w:cs="Arial"/>
        </w:rPr>
        <w:t>60</w:t>
      </w:r>
      <w:r w:rsidRPr="004A4A3A">
        <w:rPr>
          <w:rFonts w:cs="Arial"/>
        </w:rPr>
        <w:t xml:space="preserve"> meses, sendo até 12 meses de car</w:t>
      </w:r>
      <w:r w:rsidR="0015043D" w:rsidRPr="004A4A3A">
        <w:rPr>
          <w:rFonts w:cs="Arial"/>
        </w:rPr>
        <w:t>ê</w:t>
      </w:r>
      <w:r w:rsidRPr="004A4A3A">
        <w:rPr>
          <w:rFonts w:cs="Arial"/>
        </w:rPr>
        <w:t xml:space="preserve">ncia (para investimento fixo ou misto), e até </w:t>
      </w:r>
      <w:r w:rsidR="0015043D" w:rsidRPr="004A4A3A">
        <w:rPr>
          <w:rFonts w:cs="Arial"/>
        </w:rPr>
        <w:t>36</w:t>
      </w:r>
      <w:r w:rsidRPr="004A4A3A">
        <w:rPr>
          <w:rFonts w:cs="Arial"/>
        </w:rPr>
        <w:t xml:space="preserve"> meses, sendo até 6 meses de car</w:t>
      </w:r>
      <w:r w:rsidR="0015043D" w:rsidRPr="004A4A3A">
        <w:rPr>
          <w:rFonts w:cs="Arial"/>
        </w:rPr>
        <w:t>ê</w:t>
      </w:r>
      <w:r w:rsidRPr="004A4A3A">
        <w:rPr>
          <w:rFonts w:cs="Arial"/>
        </w:rPr>
        <w:t>ncia (para giro associado a projetos).</w:t>
      </w:r>
    </w:p>
    <w:p w14:paraId="6DC18876" w14:textId="77777777" w:rsidR="00746AA4" w:rsidRPr="004A4A3A" w:rsidRDefault="00746AA4" w:rsidP="006669EC">
      <w:pPr>
        <w:widowControl w:val="0"/>
        <w:autoSpaceDE w:val="0"/>
        <w:autoSpaceDN w:val="0"/>
        <w:adjustRightInd w:val="0"/>
        <w:spacing w:after="0" w:line="240" w:lineRule="auto"/>
        <w:jc w:val="both"/>
        <w:rPr>
          <w:rFonts w:cs="Arial"/>
        </w:rPr>
      </w:pPr>
    </w:p>
    <w:p w14:paraId="349D0A55" w14:textId="77777777" w:rsidR="00746AA4" w:rsidRPr="004A4A3A" w:rsidRDefault="00746AA4" w:rsidP="006669EC">
      <w:pPr>
        <w:widowControl w:val="0"/>
        <w:autoSpaceDE w:val="0"/>
        <w:autoSpaceDN w:val="0"/>
        <w:adjustRightInd w:val="0"/>
        <w:spacing w:after="0" w:line="240" w:lineRule="auto"/>
        <w:jc w:val="both"/>
        <w:rPr>
          <w:rFonts w:cs="Arial"/>
          <w:bCs/>
          <w:lang w:val="en-US"/>
        </w:rPr>
      </w:pPr>
      <w:r w:rsidRPr="004A4A3A">
        <w:rPr>
          <w:rFonts w:cs="Arial"/>
          <w:bCs/>
          <w:lang w:val="en-US"/>
        </w:rPr>
        <w:t>Garantias:</w:t>
      </w:r>
    </w:p>
    <w:p w14:paraId="07A23546" w14:textId="6318C82E" w:rsidR="00124E20" w:rsidRPr="004A4A3A" w:rsidRDefault="00746AA4" w:rsidP="001A345F">
      <w:pPr>
        <w:pStyle w:val="PargrafodaLista"/>
        <w:widowControl w:val="0"/>
        <w:numPr>
          <w:ilvl w:val="0"/>
          <w:numId w:val="103"/>
        </w:numPr>
        <w:autoSpaceDE w:val="0"/>
        <w:autoSpaceDN w:val="0"/>
        <w:adjustRightInd w:val="0"/>
        <w:spacing w:after="0" w:line="240" w:lineRule="auto"/>
        <w:ind w:left="851" w:hanging="284"/>
        <w:jc w:val="both"/>
        <w:rPr>
          <w:rFonts w:cs="Arial"/>
        </w:rPr>
      </w:pPr>
      <w:r w:rsidRPr="004A4A3A">
        <w:rPr>
          <w:rFonts w:cs="Arial"/>
          <w:bCs/>
        </w:rPr>
        <w:t xml:space="preserve">Real – hipoteca, </w:t>
      </w:r>
      <w:r w:rsidR="00124E20" w:rsidRPr="004A4A3A">
        <w:rPr>
          <w:rFonts w:cs="Arial"/>
        </w:rPr>
        <w:t>bens imóveis, acrescidos ou não de máquinas e equipamentos (vinculados por meio de alienação fiduciária de bens imóveis – AFBI ou de alienação fiduciária de máquinas e equipamentos – AFME)</w:t>
      </w:r>
    </w:p>
    <w:p w14:paraId="74E28276" w14:textId="48C489FE" w:rsidR="00746AA4" w:rsidRPr="004A4A3A" w:rsidRDefault="00746AA4" w:rsidP="001A345F">
      <w:pPr>
        <w:pStyle w:val="PargrafodaLista"/>
        <w:widowControl w:val="0"/>
        <w:numPr>
          <w:ilvl w:val="0"/>
          <w:numId w:val="103"/>
        </w:numPr>
        <w:autoSpaceDE w:val="0"/>
        <w:autoSpaceDN w:val="0"/>
        <w:adjustRightInd w:val="0"/>
        <w:spacing w:after="0" w:line="240" w:lineRule="auto"/>
        <w:ind w:left="851" w:hanging="284"/>
        <w:jc w:val="both"/>
        <w:rPr>
          <w:rFonts w:cs="Arial"/>
          <w:bCs/>
        </w:rPr>
      </w:pPr>
      <w:r w:rsidRPr="004A4A3A">
        <w:rPr>
          <w:rFonts w:cs="Arial"/>
          <w:bCs/>
        </w:rPr>
        <w:t>Pessoal – aval dos sócios, administradores e respectivos cônjuges</w:t>
      </w:r>
    </w:p>
    <w:p w14:paraId="30B3E660" w14:textId="77777777" w:rsidR="00746AA4" w:rsidRPr="004A4A3A" w:rsidRDefault="00746AA4" w:rsidP="006669EC">
      <w:pPr>
        <w:pStyle w:val="PargrafodaLista"/>
        <w:widowControl w:val="0"/>
        <w:autoSpaceDE w:val="0"/>
        <w:autoSpaceDN w:val="0"/>
        <w:adjustRightInd w:val="0"/>
        <w:spacing w:after="0" w:line="240" w:lineRule="auto"/>
        <w:ind w:left="851"/>
        <w:jc w:val="both"/>
        <w:rPr>
          <w:rFonts w:cs="Arial"/>
          <w:bCs/>
        </w:rPr>
      </w:pPr>
    </w:p>
    <w:p w14:paraId="0099ADF2" w14:textId="77777777" w:rsidR="00746AA4" w:rsidRPr="004A4A3A" w:rsidRDefault="00746AA4" w:rsidP="006669EC">
      <w:pPr>
        <w:widowControl w:val="0"/>
        <w:autoSpaceDE w:val="0"/>
        <w:autoSpaceDN w:val="0"/>
        <w:adjustRightInd w:val="0"/>
        <w:spacing w:after="0" w:line="240" w:lineRule="auto"/>
        <w:jc w:val="both"/>
        <w:rPr>
          <w:rFonts w:cs="Arial"/>
        </w:rPr>
      </w:pPr>
      <w:r w:rsidRPr="004A4A3A">
        <w:rPr>
          <w:rFonts w:cs="Arial"/>
          <w:bCs/>
        </w:rPr>
        <w:t xml:space="preserve">Índice de garantia: </w:t>
      </w:r>
      <w:r w:rsidRPr="004A4A3A">
        <w:rPr>
          <w:rFonts w:cs="Arial"/>
        </w:rPr>
        <w:t>1,25 vezes o valor do financiamento, e 1,0 vez para máquinas e equipamentos quando constituírem objeto financiado e aquisição nova.</w:t>
      </w:r>
    </w:p>
    <w:p w14:paraId="22B2D1D1" w14:textId="77777777" w:rsidR="00746AA4" w:rsidRPr="004A4A3A" w:rsidRDefault="00746AA4" w:rsidP="006669EC">
      <w:pPr>
        <w:pStyle w:val="Default"/>
        <w:jc w:val="both"/>
        <w:rPr>
          <w:rFonts w:asciiTheme="minorHAnsi" w:eastAsia="Times New Roman" w:hAnsiTheme="minorHAnsi"/>
          <w:bCs/>
          <w:color w:val="auto"/>
          <w:sz w:val="22"/>
          <w:szCs w:val="22"/>
          <w:lang w:eastAsia="pt-BR"/>
        </w:rPr>
      </w:pPr>
    </w:p>
    <w:p w14:paraId="36EEA3B9" w14:textId="77777777" w:rsidR="00C839AF" w:rsidRPr="004A4A3A" w:rsidRDefault="00C839AF" w:rsidP="006669EC">
      <w:pPr>
        <w:pStyle w:val="Default"/>
        <w:jc w:val="both"/>
        <w:rPr>
          <w:rFonts w:asciiTheme="minorHAnsi" w:eastAsia="Times New Roman" w:hAnsiTheme="minorHAnsi"/>
          <w:bCs/>
          <w:color w:val="auto"/>
          <w:sz w:val="22"/>
          <w:szCs w:val="22"/>
          <w:lang w:eastAsia="pt-BR"/>
        </w:rPr>
      </w:pPr>
    </w:p>
    <w:p w14:paraId="7C0BD0DC" w14:textId="77777777" w:rsidR="00C839AF" w:rsidRPr="004A4A3A" w:rsidRDefault="00C839AF" w:rsidP="006669EC">
      <w:pPr>
        <w:pStyle w:val="Default"/>
        <w:jc w:val="both"/>
        <w:rPr>
          <w:rFonts w:asciiTheme="minorHAnsi" w:eastAsia="Times New Roman" w:hAnsiTheme="minorHAnsi"/>
          <w:bCs/>
          <w:color w:val="auto"/>
          <w:sz w:val="22"/>
          <w:szCs w:val="22"/>
          <w:lang w:eastAsia="pt-BR"/>
        </w:rPr>
      </w:pPr>
    </w:p>
    <w:p w14:paraId="4127FB8B" w14:textId="77777777" w:rsidR="001469B1" w:rsidRPr="004A4A3A" w:rsidRDefault="001469B1"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35E9E6D1" w14:textId="77777777" w:rsidR="001469B1" w:rsidRPr="004A4A3A" w:rsidRDefault="001469B1" w:rsidP="006669EC">
      <w:pPr>
        <w:widowControl w:val="0"/>
        <w:autoSpaceDE w:val="0"/>
        <w:autoSpaceDN w:val="0"/>
        <w:adjustRightInd w:val="0"/>
        <w:spacing w:after="0" w:line="240" w:lineRule="auto"/>
        <w:jc w:val="both"/>
        <w:rPr>
          <w:rFonts w:cs="Trebuchet MS"/>
        </w:rPr>
      </w:pPr>
      <w:r w:rsidRPr="004A4A3A">
        <w:rPr>
          <w:rFonts w:cs="Trebuchet MS"/>
        </w:rPr>
        <w:t xml:space="preserve">Mais informações sobre o </w:t>
      </w:r>
      <w:r w:rsidR="00E10998" w:rsidRPr="004A4A3A">
        <w:rPr>
          <w:rFonts w:cs="Trebuchet MS"/>
          <w:color w:val="00B050"/>
        </w:rPr>
        <w:t>BNDES Automático</w:t>
      </w:r>
      <w:r w:rsidRPr="004A4A3A">
        <w:rPr>
          <w:rFonts w:cs="Trebuchet MS"/>
        </w:rPr>
        <w:t>.</w:t>
      </w:r>
    </w:p>
    <w:p w14:paraId="69489D84" w14:textId="77777777" w:rsidR="001469B1" w:rsidRPr="00974937" w:rsidRDefault="001469B1" w:rsidP="006669EC">
      <w:pPr>
        <w:widowControl w:val="0"/>
        <w:autoSpaceDE w:val="0"/>
        <w:autoSpaceDN w:val="0"/>
        <w:adjustRightInd w:val="0"/>
        <w:spacing w:after="0" w:line="240" w:lineRule="auto"/>
        <w:jc w:val="both"/>
        <w:rPr>
          <w:rFonts w:cs="Trebuchet MS"/>
        </w:rPr>
      </w:pPr>
      <w:r w:rsidRPr="00974937">
        <w:rPr>
          <w:rFonts w:cs="Trebuchet MS"/>
        </w:rPr>
        <w:t xml:space="preserve">Recursos reembolsáveis &gt;&gt; </w:t>
      </w:r>
      <w:r w:rsidR="00E10998" w:rsidRPr="00974937">
        <w:rPr>
          <w:rFonts w:cs="Trebuchet MS"/>
        </w:rPr>
        <w:t>BNDES</w:t>
      </w:r>
      <w:r w:rsidRPr="00974937">
        <w:rPr>
          <w:rFonts w:cs="Trebuchet MS"/>
        </w:rPr>
        <w:t xml:space="preserve"> &gt;&gt; </w:t>
      </w:r>
      <w:r w:rsidR="00E10998" w:rsidRPr="00974937">
        <w:rPr>
          <w:rFonts w:cs="Trebuchet MS"/>
        </w:rPr>
        <w:t>BNDES Automático</w:t>
      </w:r>
    </w:p>
    <w:p w14:paraId="21CFB6A2" w14:textId="77777777" w:rsidR="001469B1" w:rsidRPr="004A4A3A" w:rsidRDefault="001469B1" w:rsidP="006669EC">
      <w:pPr>
        <w:widowControl w:val="0"/>
        <w:autoSpaceDE w:val="0"/>
        <w:autoSpaceDN w:val="0"/>
        <w:adjustRightInd w:val="0"/>
        <w:spacing w:after="0" w:line="240" w:lineRule="auto"/>
        <w:jc w:val="both"/>
        <w:rPr>
          <w:rFonts w:eastAsia="Times New Roman" w:cs="Arial"/>
          <w:b/>
          <w:bCs/>
          <w:lang w:eastAsia="pt-BR"/>
        </w:rPr>
      </w:pPr>
    </w:p>
    <w:p w14:paraId="389E2AFC" w14:textId="77777777" w:rsidR="00315EC9" w:rsidRPr="004A4A3A" w:rsidRDefault="00315EC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Finep Inovacred</w:t>
      </w:r>
    </w:p>
    <w:p w14:paraId="26E3DFFD" w14:textId="77777777" w:rsidR="00315EC9" w:rsidRPr="004A4A3A" w:rsidRDefault="00315EC9" w:rsidP="006669EC">
      <w:pPr>
        <w:widowControl w:val="0"/>
        <w:autoSpaceDE w:val="0"/>
        <w:autoSpaceDN w:val="0"/>
        <w:adjustRightInd w:val="0"/>
        <w:spacing w:after="0" w:line="240" w:lineRule="auto"/>
        <w:jc w:val="both"/>
        <w:rPr>
          <w:rFonts w:cs="Trebuchet MS"/>
        </w:rPr>
      </w:pPr>
      <w:r w:rsidRPr="004A4A3A">
        <w:rPr>
          <w:rFonts w:cs="Trebuchet MS"/>
        </w:rPr>
        <w:t xml:space="preserve">Mais informações sobre o </w:t>
      </w:r>
      <w:r w:rsidRPr="004A4A3A">
        <w:rPr>
          <w:rFonts w:cs="Trebuchet MS"/>
          <w:color w:val="00B050"/>
        </w:rPr>
        <w:t>Inovacred</w:t>
      </w:r>
      <w:r w:rsidRPr="004A4A3A">
        <w:rPr>
          <w:rFonts w:cs="Trebuchet MS"/>
        </w:rPr>
        <w:t>.</w:t>
      </w:r>
    </w:p>
    <w:p w14:paraId="0F14A99B" w14:textId="77777777" w:rsidR="00315EC9" w:rsidRPr="00974937" w:rsidRDefault="00315EC9" w:rsidP="006669EC">
      <w:pPr>
        <w:widowControl w:val="0"/>
        <w:autoSpaceDE w:val="0"/>
        <w:autoSpaceDN w:val="0"/>
        <w:adjustRightInd w:val="0"/>
        <w:spacing w:after="0" w:line="240" w:lineRule="auto"/>
        <w:jc w:val="both"/>
        <w:rPr>
          <w:rFonts w:cs="Trebuchet MS"/>
        </w:rPr>
      </w:pPr>
      <w:r w:rsidRPr="00974937">
        <w:rPr>
          <w:rFonts w:cs="Trebuchet MS"/>
        </w:rPr>
        <w:t>Recursos reembolsáveis &gt;&gt; Finep &gt;&gt; Inovacred</w:t>
      </w:r>
    </w:p>
    <w:p w14:paraId="26BB57BB" w14:textId="77777777" w:rsidR="00E606AF" w:rsidRPr="004A4A3A" w:rsidRDefault="00E606AF" w:rsidP="006669EC">
      <w:pPr>
        <w:widowControl w:val="0"/>
        <w:autoSpaceDE w:val="0"/>
        <w:autoSpaceDN w:val="0"/>
        <w:adjustRightInd w:val="0"/>
        <w:spacing w:after="0" w:line="240" w:lineRule="auto"/>
        <w:jc w:val="both"/>
        <w:rPr>
          <w:rFonts w:eastAsia="Times New Roman" w:cs="Arial"/>
          <w:b/>
          <w:bCs/>
          <w:lang w:eastAsia="pt-BR"/>
        </w:rPr>
      </w:pPr>
    </w:p>
    <w:p w14:paraId="71DA8EFB" w14:textId="77777777" w:rsidR="00C05EFE" w:rsidRPr="004A4A3A" w:rsidRDefault="00C05EFE" w:rsidP="006669EC">
      <w:pPr>
        <w:autoSpaceDE w:val="0"/>
        <w:autoSpaceDN w:val="0"/>
        <w:adjustRightInd w:val="0"/>
        <w:spacing w:after="0" w:line="240" w:lineRule="auto"/>
        <w:jc w:val="both"/>
        <w:rPr>
          <w:rFonts w:eastAsia="Times New Roman" w:cs="Arial"/>
          <w:b/>
          <w:bCs/>
          <w:color w:val="4F81BD" w:themeColor="accent1"/>
          <w:lang w:eastAsia="pt-BR"/>
        </w:rPr>
      </w:pPr>
      <w:r w:rsidRPr="004A4A3A">
        <w:rPr>
          <w:rFonts w:eastAsia="Times New Roman" w:cs="Arial"/>
          <w:b/>
          <w:bCs/>
          <w:color w:val="4F81BD" w:themeColor="accent1"/>
          <w:lang w:eastAsia="pt-BR"/>
        </w:rPr>
        <w:t>Desenvolve SP – Agência de Desenvolvimento Paulista</w:t>
      </w:r>
    </w:p>
    <w:p w14:paraId="68AC2A05" w14:textId="77777777" w:rsidR="00900FC3" w:rsidRPr="004A4A3A" w:rsidRDefault="00900FC3" w:rsidP="006669EC">
      <w:pPr>
        <w:widowControl w:val="0"/>
        <w:autoSpaceDE w:val="0"/>
        <w:autoSpaceDN w:val="0"/>
        <w:adjustRightInd w:val="0"/>
        <w:spacing w:after="0" w:line="240" w:lineRule="auto"/>
        <w:jc w:val="both"/>
        <w:rPr>
          <w:rFonts w:cs="Helvetica Neue Light"/>
        </w:rPr>
      </w:pPr>
      <w:r w:rsidRPr="004A4A3A">
        <w:rPr>
          <w:rFonts w:eastAsia="Times New Roman" w:cs="Arial"/>
          <w:bCs/>
          <w:lang w:eastAsia="pt-BR"/>
        </w:rPr>
        <w:t xml:space="preserve">Instituição </w:t>
      </w:r>
      <w:r w:rsidRPr="004A4A3A">
        <w:rPr>
          <w:rFonts w:cs="Helvetica Neue Light"/>
        </w:rPr>
        <w:t>financeira do governo do Estado de São Paulo que promove, desde 2009, o desenvolvimento sustentável do Estado por meio de operações de crédito consciente e de longo prazo para pequenas e médias empresas paulistas</w:t>
      </w:r>
      <w:r w:rsidR="00516668" w:rsidRPr="004A4A3A">
        <w:rPr>
          <w:rFonts w:cs="Helvetica Neue Light"/>
        </w:rPr>
        <w:t>.</w:t>
      </w:r>
    </w:p>
    <w:p w14:paraId="2FD4DEF4" w14:textId="77777777" w:rsidR="00510436" w:rsidRPr="004A4A3A" w:rsidRDefault="00510436" w:rsidP="006669EC">
      <w:pPr>
        <w:widowControl w:val="0"/>
        <w:autoSpaceDE w:val="0"/>
        <w:autoSpaceDN w:val="0"/>
        <w:adjustRightInd w:val="0"/>
        <w:spacing w:after="0" w:line="240" w:lineRule="auto"/>
        <w:jc w:val="both"/>
        <w:rPr>
          <w:rFonts w:cs="Helvetica Neue Light"/>
        </w:rPr>
      </w:pPr>
    </w:p>
    <w:p w14:paraId="147A0804" w14:textId="77777777" w:rsidR="00510436" w:rsidRPr="004A4A3A" w:rsidRDefault="00510436" w:rsidP="006669EC">
      <w:pPr>
        <w:widowControl w:val="0"/>
        <w:autoSpaceDE w:val="0"/>
        <w:autoSpaceDN w:val="0"/>
        <w:adjustRightInd w:val="0"/>
        <w:spacing w:after="0" w:line="240" w:lineRule="auto"/>
        <w:jc w:val="both"/>
        <w:rPr>
          <w:rFonts w:cs="Helvetica Neue Light"/>
          <w:kern w:val="1"/>
        </w:rPr>
      </w:pPr>
      <w:r w:rsidRPr="004A4A3A">
        <w:rPr>
          <w:rFonts w:cs="Helvetica Neue Light"/>
        </w:rPr>
        <w:t>Dentre os diferentes programas que viabiliza está o São Paulo Inova  - iniciativa</w:t>
      </w:r>
      <w:r w:rsidRPr="004A4A3A">
        <w:rPr>
          <w:rFonts w:cs="Helvetica Neue Light"/>
          <w:kern w:val="1"/>
        </w:rPr>
        <w:t xml:space="preserve"> do governo do Estado para apoiar empresas paulistas de base tecnológica e de perfil inovador em estágio inicial ou em processo. O programa conta com três linhas de financiamento operadas pela Desenvolve SP, uma delas com juros subsidiados pelo </w:t>
      </w:r>
      <w:hyperlink r:id="rId53" w:history="1">
        <w:r w:rsidRPr="004A4A3A">
          <w:rPr>
            <w:rFonts w:cs="Helvetica Neue Light"/>
            <w:kern w:val="1"/>
          </w:rPr>
          <w:t>Fundo Estadual de Desenvolvimento Científico e Tecnológico (Funcet)</w:t>
        </w:r>
      </w:hyperlink>
      <w:r w:rsidRPr="004A4A3A">
        <w:rPr>
          <w:rFonts w:cs="Helvetica Neue Light"/>
          <w:kern w:val="1"/>
        </w:rPr>
        <w:t>, e outra com recursos do próprio fundo, e um edital para a chamada de um Fundo de Investimento para empresas de inovação tecnológica.</w:t>
      </w:r>
    </w:p>
    <w:p w14:paraId="28923EF9" w14:textId="77777777" w:rsidR="00510436" w:rsidRPr="004A4A3A" w:rsidRDefault="00510436" w:rsidP="006669EC">
      <w:pPr>
        <w:widowControl w:val="0"/>
        <w:autoSpaceDE w:val="0"/>
        <w:autoSpaceDN w:val="0"/>
        <w:adjustRightInd w:val="0"/>
        <w:spacing w:after="0" w:line="240" w:lineRule="auto"/>
        <w:jc w:val="both"/>
        <w:rPr>
          <w:rFonts w:cs="Helvetica Neue Light"/>
          <w:kern w:val="1"/>
        </w:rPr>
      </w:pPr>
    </w:p>
    <w:p w14:paraId="0D868ECE" w14:textId="77777777" w:rsidR="00510436" w:rsidRPr="004A4A3A" w:rsidRDefault="00510436"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As três linhas de financiamento atendem empresas baseadas no Estado de São Paulo que tenham perfil inovador e com foco naquelas instaladas em incubadoras e nos parques tecnológicos. O enquadramento da operação em determinada linha será realizado com base no potencial de inovação do projeto apresentado, no valor a ser financiado e na faixa de faturamento da empresa.</w:t>
      </w:r>
    </w:p>
    <w:p w14:paraId="4C0FC40A" w14:textId="77777777" w:rsidR="00BA2FAC" w:rsidRPr="004A4A3A" w:rsidRDefault="00BA2FAC" w:rsidP="006669EC">
      <w:pPr>
        <w:widowControl w:val="0"/>
        <w:autoSpaceDE w:val="0"/>
        <w:autoSpaceDN w:val="0"/>
        <w:adjustRightInd w:val="0"/>
        <w:spacing w:after="0" w:line="240" w:lineRule="auto"/>
        <w:jc w:val="both"/>
        <w:rPr>
          <w:rFonts w:ascii="Helvetica Neue Light" w:hAnsi="Helvetica Neue Light" w:cs="Helvetica Neue Light"/>
          <w:color w:val="333333"/>
        </w:rPr>
      </w:pPr>
    </w:p>
    <w:p w14:paraId="5C7E2F6B" w14:textId="77777777" w:rsidR="00516668" w:rsidRPr="004A4A3A" w:rsidRDefault="005D08E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Linha Incentivo à Tecnologia</w:t>
      </w:r>
    </w:p>
    <w:p w14:paraId="6FEE0298" w14:textId="77777777" w:rsidR="00195118" w:rsidRPr="004A4A3A" w:rsidRDefault="00195118" w:rsidP="006669EC">
      <w:pPr>
        <w:widowControl w:val="0"/>
        <w:autoSpaceDE w:val="0"/>
        <w:autoSpaceDN w:val="0"/>
        <w:adjustRightInd w:val="0"/>
        <w:spacing w:after="0" w:line="240" w:lineRule="auto"/>
        <w:jc w:val="both"/>
        <w:rPr>
          <w:rFonts w:cs="Helvetica Neue Light"/>
          <w:kern w:val="1"/>
        </w:rPr>
      </w:pPr>
    </w:p>
    <w:p w14:paraId="18E6828C" w14:textId="77777777" w:rsidR="00516668" w:rsidRPr="004A4A3A" w:rsidRDefault="005D08E9"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Programa que financia projetos para o desenvolvimento e a transferência de tecnologia, criação de novos produtos, processos ou serviços, investimentos em infraestrutura, pesquisa e desenvolvimento, que incorporem ganhos tecnológicos ou processos inovadores à empresa.</w:t>
      </w:r>
    </w:p>
    <w:p w14:paraId="5E2AFC1D" w14:textId="77777777" w:rsidR="0092441E" w:rsidRPr="004A4A3A" w:rsidRDefault="0092441E" w:rsidP="006669EC">
      <w:pPr>
        <w:widowControl w:val="0"/>
        <w:autoSpaceDE w:val="0"/>
        <w:autoSpaceDN w:val="0"/>
        <w:adjustRightInd w:val="0"/>
        <w:spacing w:after="0" w:line="240" w:lineRule="auto"/>
        <w:jc w:val="both"/>
        <w:rPr>
          <w:rFonts w:cs="Helvetica Neue Light"/>
          <w:kern w:val="1"/>
        </w:rPr>
      </w:pPr>
    </w:p>
    <w:p w14:paraId="3216DAC6" w14:textId="77777777" w:rsidR="00516668" w:rsidRPr="004A4A3A" w:rsidRDefault="00516668"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31D3A989" w14:textId="77777777" w:rsidR="005D08E9" w:rsidRPr="004A4A3A" w:rsidRDefault="005D08E9"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Empresas com faturamento </w:t>
      </w:r>
      <w:r w:rsidR="001272F0" w:rsidRPr="004A4A3A">
        <w:rPr>
          <w:rFonts w:cs="Helvetica Neue Light"/>
          <w:kern w:val="1"/>
        </w:rPr>
        <w:t>an</w:t>
      </w:r>
      <w:r w:rsidRPr="004A4A3A">
        <w:rPr>
          <w:rFonts w:cs="Helvetica Neue Light"/>
          <w:kern w:val="1"/>
        </w:rPr>
        <w:t>ual</w:t>
      </w:r>
      <w:r w:rsidR="001272F0" w:rsidRPr="004A4A3A">
        <w:rPr>
          <w:rFonts w:cs="Helvetica Neue Light"/>
          <w:kern w:val="1"/>
        </w:rPr>
        <w:t xml:space="preserve"> de R$ 360 mil a R$ 300 milhões com projetos que incorporem ganhos tecnológicos  e/ou processos inovadores à empresa.</w:t>
      </w:r>
    </w:p>
    <w:p w14:paraId="201BAAD0" w14:textId="77777777" w:rsidR="005D08E9" w:rsidRPr="004A4A3A" w:rsidRDefault="005D08E9" w:rsidP="006669EC">
      <w:pPr>
        <w:widowControl w:val="0"/>
        <w:autoSpaceDE w:val="0"/>
        <w:autoSpaceDN w:val="0"/>
        <w:adjustRightInd w:val="0"/>
        <w:spacing w:after="0" w:line="240" w:lineRule="auto"/>
        <w:jc w:val="both"/>
        <w:rPr>
          <w:rFonts w:cs="Helvetica Neue Light"/>
          <w:kern w:val="1"/>
        </w:rPr>
      </w:pPr>
    </w:p>
    <w:p w14:paraId="6074B052" w14:textId="77777777" w:rsidR="00510436" w:rsidRPr="004A4A3A" w:rsidRDefault="00510436"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779D33EB" w14:textId="77777777" w:rsidR="00900FC3" w:rsidRPr="004A4A3A" w:rsidRDefault="00510436" w:rsidP="006669EC">
      <w:pPr>
        <w:widowControl w:val="0"/>
        <w:autoSpaceDE w:val="0"/>
        <w:autoSpaceDN w:val="0"/>
        <w:adjustRightInd w:val="0"/>
        <w:spacing w:after="0" w:line="240" w:lineRule="auto"/>
        <w:jc w:val="both"/>
        <w:rPr>
          <w:rFonts w:cs="Helvetica Neue Light"/>
        </w:rPr>
      </w:pPr>
      <w:r w:rsidRPr="004A4A3A">
        <w:rPr>
          <w:rFonts w:cs="Helvetica Neue Light"/>
        </w:rPr>
        <w:t>Limite da operação de até R$ 30 milhões, com até 30% de capital de giro associado.</w:t>
      </w:r>
    </w:p>
    <w:p w14:paraId="2A521A3D" w14:textId="77777777" w:rsidR="00510436" w:rsidRPr="004A4A3A" w:rsidRDefault="001272F0"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Juros: </w:t>
      </w:r>
      <w:r w:rsidRPr="004A4A3A">
        <w:rPr>
          <w:rFonts w:cs="Helvetica Neue Light"/>
          <w:kern w:val="1"/>
        </w:rPr>
        <w:t>a partir de 7% aa + IPC-FIPE</w:t>
      </w:r>
      <w:r w:rsidR="00C6767F" w:rsidRPr="004A4A3A">
        <w:rPr>
          <w:rFonts w:cs="Helvetica Neue Light"/>
        </w:rPr>
        <w:t>.</w:t>
      </w:r>
    </w:p>
    <w:p w14:paraId="6E281E11" w14:textId="77777777" w:rsidR="00510436" w:rsidRPr="004A4A3A" w:rsidRDefault="00510436" w:rsidP="006669EC">
      <w:pPr>
        <w:widowControl w:val="0"/>
        <w:autoSpaceDE w:val="0"/>
        <w:autoSpaceDN w:val="0"/>
        <w:adjustRightInd w:val="0"/>
        <w:spacing w:after="0" w:line="240" w:lineRule="auto"/>
        <w:jc w:val="both"/>
        <w:rPr>
          <w:rFonts w:cs="Helvetica Neue Light"/>
        </w:rPr>
      </w:pPr>
      <w:r w:rsidRPr="004A4A3A">
        <w:rPr>
          <w:rFonts w:cs="Helvetica Neue Light"/>
        </w:rPr>
        <w:t>Prazo: até 120 meses, incluído car</w:t>
      </w:r>
      <w:r w:rsidR="001272F0" w:rsidRPr="004A4A3A">
        <w:rPr>
          <w:rFonts w:cs="Helvetica Neue Light"/>
        </w:rPr>
        <w:t>ê</w:t>
      </w:r>
      <w:r w:rsidRPr="004A4A3A">
        <w:rPr>
          <w:rFonts w:cs="Helvetica Neue Light"/>
        </w:rPr>
        <w:t>ncia de até 24 meses.</w:t>
      </w:r>
    </w:p>
    <w:p w14:paraId="37521D0F" w14:textId="77777777" w:rsidR="00510436" w:rsidRPr="004A4A3A" w:rsidRDefault="00510436" w:rsidP="006669EC">
      <w:pPr>
        <w:widowControl w:val="0"/>
        <w:autoSpaceDE w:val="0"/>
        <w:autoSpaceDN w:val="0"/>
        <w:adjustRightInd w:val="0"/>
        <w:spacing w:after="0" w:line="240" w:lineRule="auto"/>
        <w:jc w:val="both"/>
        <w:rPr>
          <w:rFonts w:cs="Helvetica Neue Light"/>
        </w:rPr>
      </w:pPr>
      <w:r w:rsidRPr="004A4A3A">
        <w:rPr>
          <w:rFonts w:cs="Helvetica Neue Light"/>
        </w:rPr>
        <w:t>Participação: até 100% do valor dos itens financiáveis.</w:t>
      </w:r>
    </w:p>
    <w:p w14:paraId="64319D1E" w14:textId="77777777" w:rsidR="00510436" w:rsidRPr="004A4A3A" w:rsidRDefault="00510436" w:rsidP="006669EC">
      <w:pPr>
        <w:widowControl w:val="0"/>
        <w:autoSpaceDE w:val="0"/>
        <w:autoSpaceDN w:val="0"/>
        <w:adjustRightInd w:val="0"/>
        <w:spacing w:after="0" w:line="240" w:lineRule="auto"/>
        <w:jc w:val="both"/>
        <w:rPr>
          <w:rFonts w:ascii="Helvetica Neue Light" w:hAnsi="Helvetica Neue Light" w:cs="Helvetica Neue Light"/>
          <w:color w:val="333333"/>
        </w:rPr>
      </w:pPr>
    </w:p>
    <w:p w14:paraId="73D91084" w14:textId="77777777" w:rsidR="006E5182" w:rsidRPr="004A4A3A" w:rsidRDefault="00C6767F"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Linha Incentivo à Inovação</w:t>
      </w:r>
    </w:p>
    <w:p w14:paraId="695B990D" w14:textId="77777777" w:rsidR="00195118" w:rsidRPr="004A4A3A" w:rsidRDefault="00195118" w:rsidP="006669EC">
      <w:pPr>
        <w:widowControl w:val="0"/>
        <w:autoSpaceDE w:val="0"/>
        <w:autoSpaceDN w:val="0"/>
        <w:adjustRightInd w:val="0"/>
        <w:spacing w:after="0" w:line="240" w:lineRule="auto"/>
        <w:jc w:val="both"/>
        <w:rPr>
          <w:rFonts w:cs="Helvetica Neue Light"/>
          <w:kern w:val="1"/>
        </w:rPr>
      </w:pPr>
    </w:p>
    <w:p w14:paraId="7A0B86B9" w14:textId="77777777" w:rsidR="00C6767F" w:rsidRPr="004A4A3A" w:rsidRDefault="006E5182"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Programa que financia projetos para </w:t>
      </w:r>
      <w:r w:rsidR="00C6767F" w:rsidRPr="004A4A3A">
        <w:rPr>
          <w:rFonts w:cs="Helvetica Neue Light"/>
          <w:kern w:val="1"/>
        </w:rPr>
        <w:t xml:space="preserve">a melhoria de produtos e a inovação tecnológica nas áreas de </w:t>
      </w:r>
      <w:r w:rsidR="00C6767F" w:rsidRPr="004A4A3A">
        <w:rPr>
          <w:rFonts w:cs="Helvetica Neue Light"/>
          <w:kern w:val="1"/>
        </w:rPr>
        <w:lastRenderedPageBreak/>
        <w:t>desenvolvimento de produtos e/ou processos.</w:t>
      </w:r>
    </w:p>
    <w:p w14:paraId="273C62D7" w14:textId="77777777" w:rsidR="00C6767F" w:rsidRPr="004A4A3A" w:rsidRDefault="00C6767F" w:rsidP="006669EC">
      <w:pPr>
        <w:widowControl w:val="0"/>
        <w:autoSpaceDE w:val="0"/>
        <w:autoSpaceDN w:val="0"/>
        <w:adjustRightInd w:val="0"/>
        <w:spacing w:after="0" w:line="240" w:lineRule="auto"/>
        <w:jc w:val="both"/>
        <w:rPr>
          <w:rFonts w:cs="Helvetica Neue Light"/>
          <w:kern w:val="1"/>
        </w:rPr>
      </w:pPr>
    </w:p>
    <w:p w14:paraId="52A8A0DB" w14:textId="000C7258" w:rsidR="00C6767F" w:rsidRPr="004A4A3A" w:rsidRDefault="00C6767F"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O empresário conta com recursos do </w:t>
      </w:r>
      <w:r w:rsidRPr="004A4A3A">
        <w:rPr>
          <w:rFonts w:cs="Helvetica Neue Light"/>
          <w:color w:val="00B050"/>
          <w:kern w:val="1"/>
        </w:rPr>
        <w:t>Funcet</w:t>
      </w:r>
      <w:r w:rsidR="00BA2FAC" w:rsidRPr="004A4A3A">
        <w:rPr>
          <w:rStyle w:val="Refdenotaderodap"/>
          <w:rFonts w:cs="Helvetica Neue Light"/>
          <w:color w:val="00B050"/>
          <w:kern w:val="1"/>
        </w:rPr>
        <w:footnoteReference w:id="19"/>
      </w:r>
      <w:r w:rsidRPr="004A4A3A">
        <w:rPr>
          <w:rFonts w:cs="Helvetica Neue Light"/>
          <w:kern w:val="1"/>
        </w:rPr>
        <w:t>, responsável por subsidiar os juros. Além disso, o empresário paga apenas a atualização do IPC/FIPE, desde que esteja adimplente.</w:t>
      </w:r>
    </w:p>
    <w:p w14:paraId="2A2FC7BA" w14:textId="77777777" w:rsidR="006E5182" w:rsidRPr="004A4A3A" w:rsidRDefault="006E5182" w:rsidP="006669EC">
      <w:pPr>
        <w:widowControl w:val="0"/>
        <w:autoSpaceDE w:val="0"/>
        <w:autoSpaceDN w:val="0"/>
        <w:adjustRightInd w:val="0"/>
        <w:spacing w:after="0" w:line="240" w:lineRule="auto"/>
        <w:jc w:val="both"/>
        <w:rPr>
          <w:rFonts w:cs="Helvetica Neue Light"/>
          <w:kern w:val="1"/>
        </w:rPr>
      </w:pPr>
    </w:p>
    <w:p w14:paraId="060E0011" w14:textId="77777777" w:rsidR="006E5182" w:rsidRPr="004A4A3A" w:rsidRDefault="006E5182"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62254951" w14:textId="77777777" w:rsidR="00C6767F" w:rsidRPr="004A4A3A" w:rsidRDefault="006E5182"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Empresas com faturamento anual de R$ 3</w:t>
      </w:r>
      <w:r w:rsidR="00C6767F" w:rsidRPr="004A4A3A">
        <w:rPr>
          <w:rFonts w:cs="Helvetica Neue Light"/>
          <w:kern w:val="1"/>
        </w:rPr>
        <w:t>,6 milhões</w:t>
      </w:r>
      <w:r w:rsidRPr="004A4A3A">
        <w:rPr>
          <w:rFonts w:cs="Helvetica Neue Light"/>
          <w:kern w:val="1"/>
        </w:rPr>
        <w:t xml:space="preserve"> a R$ </w:t>
      </w:r>
      <w:r w:rsidR="00C6767F" w:rsidRPr="004A4A3A">
        <w:rPr>
          <w:rFonts w:cs="Helvetica Neue Light"/>
          <w:kern w:val="1"/>
        </w:rPr>
        <w:t>90</w:t>
      </w:r>
      <w:r w:rsidRPr="004A4A3A">
        <w:rPr>
          <w:rFonts w:cs="Helvetica Neue Light"/>
          <w:kern w:val="1"/>
        </w:rPr>
        <w:t xml:space="preserve"> milhões</w:t>
      </w:r>
      <w:r w:rsidR="00C6767F" w:rsidRPr="004A4A3A">
        <w:rPr>
          <w:rFonts w:cs="Helvetica Neue Light"/>
          <w:kern w:val="1"/>
        </w:rPr>
        <w:t>.</w:t>
      </w:r>
    </w:p>
    <w:p w14:paraId="4B7A8AA8" w14:textId="77777777" w:rsidR="006E5182" w:rsidRPr="004A4A3A" w:rsidRDefault="006E5182" w:rsidP="006669EC">
      <w:pPr>
        <w:widowControl w:val="0"/>
        <w:autoSpaceDE w:val="0"/>
        <w:autoSpaceDN w:val="0"/>
        <w:adjustRightInd w:val="0"/>
        <w:spacing w:after="0" w:line="240" w:lineRule="auto"/>
        <w:jc w:val="both"/>
        <w:rPr>
          <w:rFonts w:cs="Helvetica Neue Light"/>
          <w:kern w:val="1"/>
        </w:rPr>
      </w:pPr>
    </w:p>
    <w:p w14:paraId="37262DE4" w14:textId="77777777" w:rsidR="006E5182" w:rsidRPr="004A4A3A" w:rsidRDefault="006E5182"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4EBB5C05" w14:textId="77777777" w:rsidR="006E5182" w:rsidRPr="004A4A3A" w:rsidRDefault="006E5182"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Limite da operação de até R$ </w:t>
      </w:r>
      <w:r w:rsidR="00C6767F" w:rsidRPr="004A4A3A">
        <w:rPr>
          <w:rFonts w:cs="Helvetica Neue Light"/>
        </w:rPr>
        <w:t>1</w:t>
      </w:r>
      <w:r w:rsidRPr="004A4A3A">
        <w:rPr>
          <w:rFonts w:cs="Helvetica Neue Light"/>
        </w:rPr>
        <w:t>0 milhões, com até 30% de capital de giro associado.</w:t>
      </w:r>
    </w:p>
    <w:p w14:paraId="3AA03D8B" w14:textId="77777777" w:rsidR="006E5182" w:rsidRPr="004A4A3A" w:rsidRDefault="006E5182"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Juros: </w:t>
      </w:r>
      <w:r w:rsidR="00C6767F" w:rsidRPr="004A4A3A">
        <w:rPr>
          <w:rFonts w:cs="Helvetica Neue Light"/>
        </w:rPr>
        <w:t>zero +</w:t>
      </w:r>
      <w:r w:rsidRPr="004A4A3A">
        <w:rPr>
          <w:rFonts w:cs="Helvetica Neue Light"/>
          <w:kern w:val="1"/>
        </w:rPr>
        <w:t xml:space="preserve"> IPC-FIPE</w:t>
      </w:r>
      <w:r w:rsidR="00C6767F" w:rsidRPr="004A4A3A">
        <w:rPr>
          <w:rFonts w:cs="Helvetica Neue Light"/>
        </w:rPr>
        <w:t>, quando pago até o vencimento.</w:t>
      </w:r>
    </w:p>
    <w:p w14:paraId="4B09122F" w14:textId="77777777" w:rsidR="006E5182" w:rsidRPr="004A4A3A" w:rsidRDefault="00C6767F" w:rsidP="006669EC">
      <w:pPr>
        <w:widowControl w:val="0"/>
        <w:autoSpaceDE w:val="0"/>
        <w:autoSpaceDN w:val="0"/>
        <w:adjustRightInd w:val="0"/>
        <w:spacing w:after="0" w:line="240" w:lineRule="auto"/>
        <w:jc w:val="both"/>
        <w:rPr>
          <w:rFonts w:cs="Helvetica Neue Light"/>
        </w:rPr>
      </w:pPr>
      <w:r w:rsidRPr="004A4A3A">
        <w:rPr>
          <w:rFonts w:cs="Helvetica Neue Light"/>
        </w:rPr>
        <w:t>Prazo: até 60</w:t>
      </w:r>
      <w:r w:rsidR="006E5182" w:rsidRPr="004A4A3A">
        <w:rPr>
          <w:rFonts w:cs="Helvetica Neue Light"/>
        </w:rPr>
        <w:t xml:space="preserve"> meses, </w:t>
      </w:r>
      <w:r w:rsidRPr="004A4A3A">
        <w:rPr>
          <w:rFonts w:cs="Helvetica Neue Light"/>
        </w:rPr>
        <w:t>com 12 meses de catência</w:t>
      </w:r>
    </w:p>
    <w:p w14:paraId="72489A8B" w14:textId="77777777" w:rsidR="006E5182" w:rsidRDefault="006E5182" w:rsidP="006669EC">
      <w:pPr>
        <w:widowControl w:val="0"/>
        <w:autoSpaceDE w:val="0"/>
        <w:autoSpaceDN w:val="0"/>
        <w:adjustRightInd w:val="0"/>
        <w:spacing w:after="0" w:line="240" w:lineRule="auto"/>
        <w:jc w:val="both"/>
        <w:rPr>
          <w:rFonts w:cs="Helvetica Neue Light"/>
        </w:rPr>
      </w:pPr>
      <w:r w:rsidRPr="004A4A3A">
        <w:rPr>
          <w:rFonts w:cs="Helvetica Neue Light"/>
        </w:rPr>
        <w:t>Participação: até 100% do valor dos itens financiáveis.</w:t>
      </w:r>
    </w:p>
    <w:p w14:paraId="2BCDA84F" w14:textId="77777777" w:rsidR="00B2299B" w:rsidRPr="004A4A3A" w:rsidRDefault="00B2299B" w:rsidP="006669EC">
      <w:pPr>
        <w:widowControl w:val="0"/>
        <w:autoSpaceDE w:val="0"/>
        <w:autoSpaceDN w:val="0"/>
        <w:adjustRightInd w:val="0"/>
        <w:spacing w:after="0" w:line="240" w:lineRule="auto"/>
        <w:jc w:val="both"/>
        <w:rPr>
          <w:rFonts w:cs="Helvetica Neue Light"/>
        </w:rPr>
      </w:pPr>
    </w:p>
    <w:p w14:paraId="23F3C675" w14:textId="77777777" w:rsidR="003E6016" w:rsidRPr="004A4A3A" w:rsidRDefault="00BA057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L</w:t>
      </w:r>
      <w:r w:rsidR="002038EF" w:rsidRPr="004A4A3A">
        <w:rPr>
          <w:rFonts w:asciiTheme="minorHAnsi" w:hAnsiTheme="minorHAnsi" w:cstheme="minorHAnsi"/>
          <w:b/>
          <w:color w:val="auto"/>
          <w:sz w:val="22"/>
          <w:szCs w:val="22"/>
        </w:rPr>
        <w:t>inha FUNCET</w:t>
      </w:r>
      <w:r w:rsidR="00B87221" w:rsidRPr="004A4A3A">
        <w:rPr>
          <w:rFonts w:asciiTheme="minorHAnsi" w:hAnsiTheme="minorHAnsi" w:cstheme="minorHAnsi"/>
          <w:b/>
          <w:color w:val="auto"/>
          <w:sz w:val="22"/>
          <w:szCs w:val="22"/>
        </w:rPr>
        <w:t xml:space="preserve"> (Fundo Estadual de Desenvolvimento Científico e Tecnológico)</w:t>
      </w:r>
    </w:p>
    <w:p w14:paraId="5A11349E" w14:textId="77777777" w:rsidR="00DB7748" w:rsidRPr="004A4A3A" w:rsidRDefault="00DB7748" w:rsidP="006669EC">
      <w:pPr>
        <w:widowControl w:val="0"/>
        <w:autoSpaceDE w:val="0"/>
        <w:autoSpaceDN w:val="0"/>
        <w:adjustRightInd w:val="0"/>
        <w:spacing w:after="0" w:line="240" w:lineRule="auto"/>
        <w:jc w:val="both"/>
        <w:rPr>
          <w:rFonts w:cs="Helvetica Neue Light"/>
          <w:kern w:val="1"/>
        </w:rPr>
      </w:pPr>
    </w:p>
    <w:p w14:paraId="611C817D" w14:textId="77777777" w:rsidR="002038EF" w:rsidRPr="004A4A3A" w:rsidRDefault="003E6016"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Programa </w:t>
      </w:r>
      <w:r w:rsidR="002038EF" w:rsidRPr="004A4A3A">
        <w:rPr>
          <w:rFonts w:cs="Helvetica Neue Light"/>
          <w:kern w:val="1"/>
        </w:rPr>
        <w:t>voltado exclusivamente a empresas de inovação tecnológica (</w:t>
      </w:r>
      <w:r w:rsidR="002038EF" w:rsidRPr="004A4A3A">
        <w:rPr>
          <w:rFonts w:cs="Helvetica Neue Light"/>
          <w:i/>
          <w:kern w:val="1"/>
        </w:rPr>
        <w:t>startups</w:t>
      </w:r>
      <w:r w:rsidR="002038EF" w:rsidRPr="004A4A3A">
        <w:rPr>
          <w:rFonts w:cs="Helvetica Neue Light"/>
          <w:kern w:val="1"/>
        </w:rPr>
        <w:t xml:space="preserve">) e pequenas empresas com projetos de inovação, como a introdução de um novo produto ou processo no mercado. </w:t>
      </w:r>
    </w:p>
    <w:p w14:paraId="1DA08E6D" w14:textId="77777777" w:rsidR="002038EF" w:rsidRPr="004A4A3A" w:rsidRDefault="002038EF" w:rsidP="006669EC">
      <w:pPr>
        <w:widowControl w:val="0"/>
        <w:autoSpaceDE w:val="0"/>
        <w:autoSpaceDN w:val="0"/>
        <w:adjustRightInd w:val="0"/>
        <w:spacing w:after="0" w:line="240" w:lineRule="auto"/>
        <w:jc w:val="both"/>
        <w:rPr>
          <w:rFonts w:cs="Helvetica Neue Light"/>
          <w:kern w:val="1"/>
        </w:rPr>
      </w:pPr>
    </w:p>
    <w:p w14:paraId="3384A24C" w14:textId="77777777" w:rsidR="002038EF" w:rsidRPr="004A4A3A" w:rsidRDefault="002038EF"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A captação de projetos será realizada </w:t>
      </w:r>
      <w:r w:rsidR="00123828" w:rsidRPr="004A4A3A">
        <w:rPr>
          <w:rFonts w:cs="Helvetica Neue Light"/>
          <w:kern w:val="1"/>
        </w:rPr>
        <w:t>por meio de edital, ainda em fase de elaboração.</w:t>
      </w:r>
    </w:p>
    <w:p w14:paraId="02530804" w14:textId="77777777" w:rsidR="00C6767F" w:rsidRPr="004A4A3A" w:rsidRDefault="00C6767F" w:rsidP="006669EC">
      <w:pPr>
        <w:widowControl w:val="0"/>
        <w:autoSpaceDE w:val="0"/>
        <w:autoSpaceDN w:val="0"/>
        <w:adjustRightInd w:val="0"/>
        <w:spacing w:after="0" w:line="240" w:lineRule="auto"/>
        <w:jc w:val="both"/>
        <w:rPr>
          <w:rFonts w:cs="Helvetica Neue"/>
          <w:b/>
          <w:bCs/>
          <w:kern w:val="1"/>
        </w:rPr>
      </w:pPr>
    </w:p>
    <w:p w14:paraId="0285A7B2" w14:textId="77777777" w:rsidR="00BA057E" w:rsidRPr="004A4A3A" w:rsidRDefault="00BA057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5C7F1614" w14:textId="77777777" w:rsidR="00BA057E" w:rsidRPr="004A4A3A" w:rsidRDefault="00B87221" w:rsidP="006669EC">
      <w:pPr>
        <w:widowControl w:val="0"/>
        <w:autoSpaceDE w:val="0"/>
        <w:autoSpaceDN w:val="0"/>
        <w:adjustRightInd w:val="0"/>
        <w:spacing w:after="0" w:line="240" w:lineRule="auto"/>
        <w:jc w:val="both"/>
        <w:rPr>
          <w:rFonts w:cs="Trebuchet MS"/>
        </w:rPr>
      </w:pPr>
      <w:r w:rsidRPr="004A4A3A">
        <w:rPr>
          <w:rFonts w:cs="Trebuchet MS"/>
        </w:rPr>
        <w:t xml:space="preserve">Mais informações sobre o </w:t>
      </w:r>
      <w:r w:rsidRPr="004A4A3A">
        <w:rPr>
          <w:rFonts w:cs="Trebuchet MS"/>
          <w:color w:val="00B050"/>
        </w:rPr>
        <w:t>BNDES Automático</w:t>
      </w:r>
      <w:r w:rsidR="00BA057E" w:rsidRPr="004A4A3A">
        <w:rPr>
          <w:rFonts w:cs="Trebuchet MS"/>
        </w:rPr>
        <w:t>.</w:t>
      </w:r>
    </w:p>
    <w:p w14:paraId="127EE2E0" w14:textId="77777777" w:rsidR="00BA057E" w:rsidRPr="00974937" w:rsidRDefault="00BA057E" w:rsidP="006669EC">
      <w:pPr>
        <w:widowControl w:val="0"/>
        <w:autoSpaceDE w:val="0"/>
        <w:autoSpaceDN w:val="0"/>
        <w:adjustRightInd w:val="0"/>
        <w:spacing w:after="0" w:line="240" w:lineRule="auto"/>
        <w:jc w:val="both"/>
        <w:rPr>
          <w:rFonts w:cs="Trebuchet MS"/>
        </w:rPr>
      </w:pPr>
      <w:r w:rsidRPr="00974937">
        <w:rPr>
          <w:rFonts w:cs="Trebuchet MS"/>
        </w:rPr>
        <w:t xml:space="preserve">Recursos reembolsáveis &gt;&gt; </w:t>
      </w:r>
      <w:r w:rsidR="00B87221" w:rsidRPr="00974937">
        <w:rPr>
          <w:rFonts w:cs="Trebuchet MS"/>
        </w:rPr>
        <w:t>BNDES</w:t>
      </w:r>
      <w:r w:rsidRPr="00974937">
        <w:rPr>
          <w:rFonts w:cs="Trebuchet MS"/>
        </w:rPr>
        <w:t xml:space="preserve"> &gt;&gt; </w:t>
      </w:r>
      <w:r w:rsidR="00B87221" w:rsidRPr="00974937">
        <w:rPr>
          <w:rFonts w:cs="Trebuchet MS"/>
        </w:rPr>
        <w:t>BNDES Automático</w:t>
      </w:r>
    </w:p>
    <w:p w14:paraId="28D25B2E" w14:textId="77777777" w:rsidR="00BA057E" w:rsidRPr="004A4A3A" w:rsidRDefault="00BA057E" w:rsidP="006669EC">
      <w:pPr>
        <w:widowControl w:val="0"/>
        <w:autoSpaceDE w:val="0"/>
        <w:autoSpaceDN w:val="0"/>
        <w:adjustRightInd w:val="0"/>
        <w:spacing w:after="0" w:line="240" w:lineRule="auto"/>
        <w:jc w:val="both"/>
        <w:rPr>
          <w:rFonts w:eastAsia="Times New Roman" w:cs="Arial"/>
          <w:b/>
          <w:bCs/>
          <w:lang w:eastAsia="pt-BR"/>
        </w:rPr>
      </w:pPr>
    </w:p>
    <w:p w14:paraId="40760BEC" w14:textId="77777777" w:rsidR="00BA057E" w:rsidRPr="004A4A3A" w:rsidRDefault="00BA057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Finep Inovacred</w:t>
      </w:r>
    </w:p>
    <w:p w14:paraId="0BB43B99" w14:textId="77777777" w:rsidR="00BA057E" w:rsidRPr="004A4A3A" w:rsidRDefault="00BA057E" w:rsidP="006669EC">
      <w:pPr>
        <w:widowControl w:val="0"/>
        <w:autoSpaceDE w:val="0"/>
        <w:autoSpaceDN w:val="0"/>
        <w:adjustRightInd w:val="0"/>
        <w:spacing w:after="0" w:line="240" w:lineRule="auto"/>
        <w:jc w:val="both"/>
        <w:rPr>
          <w:rFonts w:cs="Trebuchet MS"/>
        </w:rPr>
      </w:pPr>
      <w:r w:rsidRPr="004A4A3A">
        <w:rPr>
          <w:rFonts w:cs="Trebuchet MS"/>
        </w:rPr>
        <w:t xml:space="preserve">Mais informações sobre o </w:t>
      </w:r>
      <w:r w:rsidRPr="004A4A3A">
        <w:rPr>
          <w:rFonts w:cs="Trebuchet MS"/>
          <w:color w:val="00B050"/>
        </w:rPr>
        <w:t>Inovacred</w:t>
      </w:r>
      <w:r w:rsidRPr="004A4A3A">
        <w:rPr>
          <w:rFonts w:cs="Trebuchet MS"/>
        </w:rPr>
        <w:t>.</w:t>
      </w:r>
    </w:p>
    <w:p w14:paraId="1C5F0E69" w14:textId="77777777" w:rsidR="00BA057E" w:rsidRPr="00974937" w:rsidRDefault="00BA057E" w:rsidP="006669EC">
      <w:pPr>
        <w:widowControl w:val="0"/>
        <w:autoSpaceDE w:val="0"/>
        <w:autoSpaceDN w:val="0"/>
        <w:adjustRightInd w:val="0"/>
        <w:spacing w:after="0" w:line="240" w:lineRule="auto"/>
        <w:jc w:val="both"/>
        <w:rPr>
          <w:rFonts w:cs="Trebuchet MS"/>
        </w:rPr>
      </w:pPr>
      <w:r w:rsidRPr="00974937">
        <w:rPr>
          <w:rFonts w:cs="Trebuchet MS"/>
        </w:rPr>
        <w:t>Recursos reembolsáveis &gt;&gt; Finep &gt;&gt; Inovacred</w:t>
      </w:r>
    </w:p>
    <w:p w14:paraId="21B89C93" w14:textId="77777777" w:rsidR="00B2299B" w:rsidRDefault="00B2299B" w:rsidP="006669EC">
      <w:pPr>
        <w:autoSpaceDE w:val="0"/>
        <w:autoSpaceDN w:val="0"/>
        <w:adjustRightInd w:val="0"/>
        <w:spacing w:after="0" w:line="240" w:lineRule="auto"/>
        <w:jc w:val="both"/>
        <w:rPr>
          <w:rFonts w:eastAsia="Times New Roman" w:cs="Arial"/>
          <w:b/>
          <w:bCs/>
          <w:color w:val="4F81BD" w:themeColor="accent1"/>
          <w:lang w:eastAsia="pt-BR"/>
        </w:rPr>
      </w:pPr>
    </w:p>
    <w:p w14:paraId="50625F6E" w14:textId="13C1C7D8" w:rsidR="00235491" w:rsidRPr="004A4A3A" w:rsidRDefault="00235491" w:rsidP="006669EC">
      <w:pPr>
        <w:autoSpaceDE w:val="0"/>
        <w:autoSpaceDN w:val="0"/>
        <w:adjustRightInd w:val="0"/>
        <w:spacing w:after="0" w:line="240" w:lineRule="auto"/>
        <w:jc w:val="both"/>
        <w:rPr>
          <w:rFonts w:ascii="Helvetica Neue Light" w:hAnsi="Helvetica Neue Light" w:cs="Helvetica Neue Light"/>
          <w:color w:val="4F81BD" w:themeColor="accent1"/>
          <w:kern w:val="1"/>
        </w:rPr>
      </w:pPr>
      <w:r w:rsidRPr="004A4A3A">
        <w:rPr>
          <w:rFonts w:eastAsia="Times New Roman" w:cs="Arial"/>
          <w:b/>
          <w:bCs/>
          <w:color w:val="4F81BD" w:themeColor="accent1"/>
          <w:lang w:eastAsia="pt-BR"/>
        </w:rPr>
        <w:t>Banco de Desenvolvimento do Paraná (BADEP)</w:t>
      </w:r>
    </w:p>
    <w:p w14:paraId="68F3F1D3" w14:textId="77777777" w:rsidR="002245C2" w:rsidRPr="004A4A3A" w:rsidRDefault="00C124FB" w:rsidP="006669EC">
      <w:pPr>
        <w:widowControl w:val="0"/>
        <w:autoSpaceDE w:val="0"/>
        <w:autoSpaceDN w:val="0"/>
        <w:adjustRightInd w:val="0"/>
        <w:spacing w:after="0" w:line="240" w:lineRule="auto"/>
        <w:jc w:val="both"/>
        <w:rPr>
          <w:rFonts w:cs="Helvetica Neue Light"/>
        </w:rPr>
      </w:pPr>
      <w:r w:rsidRPr="004A4A3A">
        <w:rPr>
          <w:rFonts w:cs="Helvetica Neue Light"/>
        </w:rPr>
        <w:t>As linhas de investimento do BADEP estão sob a responsabilidade da Fomento Paraná – Agência</w:t>
      </w:r>
      <w:r w:rsidR="00B3747C" w:rsidRPr="004A4A3A">
        <w:rPr>
          <w:rFonts w:cs="Helvetica Neue Light"/>
        </w:rPr>
        <w:t xml:space="preserve"> de Fomento do Estado do Paraná.</w:t>
      </w:r>
    </w:p>
    <w:p w14:paraId="662A464F" w14:textId="77777777" w:rsidR="002245C2" w:rsidRPr="004A4A3A" w:rsidRDefault="002245C2" w:rsidP="006669EC">
      <w:pPr>
        <w:widowControl w:val="0"/>
        <w:autoSpaceDE w:val="0"/>
        <w:autoSpaceDN w:val="0"/>
        <w:adjustRightInd w:val="0"/>
        <w:spacing w:after="0" w:line="240" w:lineRule="auto"/>
        <w:jc w:val="both"/>
        <w:rPr>
          <w:rFonts w:cs="Arial"/>
          <w:color w:val="262626"/>
        </w:rPr>
      </w:pPr>
    </w:p>
    <w:p w14:paraId="7ED84366" w14:textId="77777777" w:rsidR="002245C2" w:rsidRPr="004A4A3A" w:rsidRDefault="002245C2"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Banco do Empreendedor Micro e Pequenas Empresas</w:t>
      </w:r>
    </w:p>
    <w:p w14:paraId="499EA62D" w14:textId="77777777" w:rsidR="002245C2" w:rsidRPr="004A4A3A" w:rsidRDefault="002245C2"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w:t>
      </w:r>
      <w:r w:rsidR="001C4463" w:rsidRPr="004A4A3A">
        <w:rPr>
          <w:rFonts w:cs="Trebuchet MS"/>
          <w:color w:val="00B050"/>
        </w:rPr>
        <w:t>anco do Empreendedor Micro e Pequenas Empresas</w:t>
      </w:r>
      <w:r w:rsidRPr="004A4A3A">
        <w:rPr>
          <w:rFonts w:cs="Trebuchet MS"/>
          <w:color w:val="262626"/>
        </w:rPr>
        <w:t>.</w:t>
      </w:r>
    </w:p>
    <w:p w14:paraId="6659EB94" w14:textId="77777777" w:rsidR="002245C2" w:rsidRPr="004A4A3A" w:rsidRDefault="002245C2"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 xml:space="preserve">Recursos reembolsáveis &gt;&gt; </w:t>
      </w:r>
      <w:r w:rsidR="00EC2397" w:rsidRPr="00974937">
        <w:rPr>
          <w:rFonts w:cs="Trebuchet MS"/>
          <w:color w:val="262626"/>
        </w:rPr>
        <w:t>FAP</w:t>
      </w:r>
      <w:r w:rsidRPr="00974937">
        <w:rPr>
          <w:rFonts w:cs="Trebuchet MS"/>
          <w:color w:val="262626"/>
        </w:rPr>
        <w:t xml:space="preserve"> &gt;&gt; </w:t>
      </w:r>
      <w:r w:rsidR="00EC2397" w:rsidRPr="00974937">
        <w:rPr>
          <w:rFonts w:cs="Trebuchet MS"/>
          <w:color w:val="262626"/>
        </w:rPr>
        <w:t>Fomento Paraná &gt;&gt; Banco do Empreendedor Micro e Pequenas Empresas</w:t>
      </w:r>
    </w:p>
    <w:p w14:paraId="22AF87CD" w14:textId="77777777" w:rsidR="00EC2397" w:rsidRPr="004A4A3A" w:rsidRDefault="00EC2397" w:rsidP="006669EC">
      <w:pPr>
        <w:widowControl w:val="0"/>
        <w:autoSpaceDE w:val="0"/>
        <w:autoSpaceDN w:val="0"/>
        <w:adjustRightInd w:val="0"/>
        <w:spacing w:after="0" w:line="240" w:lineRule="auto"/>
        <w:jc w:val="both"/>
        <w:rPr>
          <w:rFonts w:cs="Trebuchet MS"/>
          <w:color w:val="262626"/>
        </w:rPr>
      </w:pPr>
    </w:p>
    <w:p w14:paraId="78CAC922" w14:textId="77777777" w:rsidR="002245C2" w:rsidRPr="004A4A3A" w:rsidRDefault="002245C2"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Banco do Empreendedor Médias Empresas</w:t>
      </w:r>
    </w:p>
    <w:p w14:paraId="16931E75" w14:textId="77777777" w:rsidR="00EC2397" w:rsidRPr="004A4A3A" w:rsidRDefault="00EC2397"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Banco do Empreendedor Médias Empresas</w:t>
      </w:r>
      <w:r w:rsidRPr="004A4A3A">
        <w:rPr>
          <w:rFonts w:cs="Trebuchet MS"/>
          <w:color w:val="262626"/>
        </w:rPr>
        <w:t>.</w:t>
      </w:r>
    </w:p>
    <w:p w14:paraId="250420C8" w14:textId="77777777" w:rsidR="00EC2397" w:rsidRPr="004A4A3A" w:rsidRDefault="00EC2397"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FAP &gt;&gt; Fomento Paraná &gt;&gt; Banco do Empreendedor Médias Empresas</w:t>
      </w:r>
    </w:p>
    <w:p w14:paraId="2A6A6DED" w14:textId="77777777" w:rsidR="00EC2397" w:rsidRPr="004A4A3A" w:rsidRDefault="00EC2397" w:rsidP="006669EC">
      <w:pPr>
        <w:widowControl w:val="0"/>
        <w:autoSpaceDE w:val="0"/>
        <w:autoSpaceDN w:val="0"/>
        <w:adjustRightInd w:val="0"/>
        <w:spacing w:after="0" w:line="240" w:lineRule="auto"/>
        <w:jc w:val="both"/>
        <w:rPr>
          <w:rFonts w:cstheme="minorHAnsi"/>
          <w:b/>
        </w:rPr>
      </w:pPr>
    </w:p>
    <w:p w14:paraId="5AE9FA42" w14:textId="77777777" w:rsidR="002245C2" w:rsidRPr="004A4A3A" w:rsidRDefault="002245C2"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BNDES PSI </w:t>
      </w:r>
    </w:p>
    <w:p w14:paraId="5D3293B6" w14:textId="77777777" w:rsidR="002245C2" w:rsidRPr="004A4A3A" w:rsidRDefault="002245C2"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PSI</w:t>
      </w:r>
      <w:r w:rsidRPr="004A4A3A">
        <w:rPr>
          <w:rFonts w:cs="Trebuchet MS"/>
          <w:color w:val="262626"/>
        </w:rPr>
        <w:t>.</w:t>
      </w:r>
    </w:p>
    <w:p w14:paraId="78598FDF" w14:textId="77777777" w:rsidR="002245C2" w:rsidRPr="00974937" w:rsidRDefault="002245C2"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PSI – Programa de Sustentação do Investimento</w:t>
      </w:r>
    </w:p>
    <w:p w14:paraId="29489D4D" w14:textId="77777777" w:rsidR="002245C2" w:rsidRPr="004A4A3A" w:rsidRDefault="002245C2" w:rsidP="006669EC">
      <w:pPr>
        <w:widowControl w:val="0"/>
        <w:autoSpaceDE w:val="0"/>
        <w:autoSpaceDN w:val="0"/>
        <w:adjustRightInd w:val="0"/>
        <w:spacing w:after="0" w:line="240" w:lineRule="auto"/>
        <w:jc w:val="both"/>
        <w:rPr>
          <w:rFonts w:cs="Arial"/>
          <w:color w:val="262626"/>
        </w:rPr>
      </w:pPr>
    </w:p>
    <w:p w14:paraId="61C76E62" w14:textId="77777777" w:rsidR="002245C2" w:rsidRPr="004A4A3A" w:rsidRDefault="002245C2"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3AE29685" w14:textId="77777777" w:rsidR="002245C2" w:rsidRPr="004A4A3A" w:rsidRDefault="002245C2"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21B53BE4" w14:textId="77777777" w:rsidR="002245C2" w:rsidRPr="00974937" w:rsidRDefault="002245C2"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Automático</w:t>
      </w:r>
    </w:p>
    <w:p w14:paraId="3E1D7F42" w14:textId="77777777" w:rsidR="002245C2" w:rsidRPr="004A4A3A" w:rsidRDefault="002245C2" w:rsidP="006669EC">
      <w:pPr>
        <w:widowControl w:val="0"/>
        <w:autoSpaceDE w:val="0"/>
        <w:autoSpaceDN w:val="0"/>
        <w:adjustRightInd w:val="0"/>
        <w:spacing w:after="0" w:line="240" w:lineRule="auto"/>
        <w:jc w:val="both"/>
        <w:rPr>
          <w:rFonts w:cs="Trebuchet MS"/>
          <w:color w:val="262626"/>
          <w:highlight w:val="cyan"/>
        </w:rPr>
      </w:pPr>
    </w:p>
    <w:p w14:paraId="0CA7EE9B" w14:textId="77777777" w:rsidR="002245C2" w:rsidRPr="004A4A3A" w:rsidRDefault="002245C2"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Finep Inovacred</w:t>
      </w:r>
    </w:p>
    <w:p w14:paraId="21796BCE" w14:textId="77777777" w:rsidR="002245C2" w:rsidRPr="004A4A3A" w:rsidRDefault="002245C2"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Inovacred</w:t>
      </w:r>
      <w:r w:rsidRPr="004A4A3A">
        <w:rPr>
          <w:rFonts w:cs="Trebuchet MS"/>
          <w:color w:val="262626"/>
        </w:rPr>
        <w:t>.</w:t>
      </w:r>
    </w:p>
    <w:p w14:paraId="4A2979DA" w14:textId="77777777" w:rsidR="002245C2" w:rsidRPr="00974937" w:rsidRDefault="002245C2"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Finep &gt;&gt; Inovacred</w:t>
      </w:r>
    </w:p>
    <w:p w14:paraId="5F11BC38" w14:textId="425B64C8" w:rsidR="007343D2" w:rsidRPr="004A4A3A" w:rsidRDefault="007343D2" w:rsidP="006669EC">
      <w:pPr>
        <w:shd w:val="clear" w:color="auto" w:fill="FFFFFF"/>
        <w:spacing w:after="75" w:line="240" w:lineRule="auto"/>
        <w:outlineLvl w:val="1"/>
        <w:rPr>
          <w:rFonts w:ascii="Tahoma" w:eastAsia="Times New Roman" w:hAnsi="Tahoma" w:cs="Tahoma"/>
          <w:b/>
          <w:bCs/>
          <w:lang w:eastAsia="pt-BR"/>
        </w:rPr>
      </w:pPr>
    </w:p>
    <w:p w14:paraId="466EA947" w14:textId="77777777" w:rsidR="007343D2" w:rsidRPr="004A4A3A" w:rsidRDefault="007343D2" w:rsidP="006669EC">
      <w:pPr>
        <w:autoSpaceDE w:val="0"/>
        <w:autoSpaceDN w:val="0"/>
        <w:adjustRightInd w:val="0"/>
        <w:spacing w:after="0" w:line="240" w:lineRule="auto"/>
        <w:jc w:val="both"/>
        <w:rPr>
          <w:rFonts w:ascii="Helvetica Neue Light" w:hAnsi="Helvetica Neue Light" w:cs="Helvetica Neue Light"/>
          <w:color w:val="4F81BD" w:themeColor="accent1"/>
          <w:kern w:val="1"/>
        </w:rPr>
      </w:pPr>
      <w:r w:rsidRPr="004A4A3A">
        <w:rPr>
          <w:rFonts w:eastAsia="Times New Roman" w:cs="Arial"/>
          <w:b/>
          <w:bCs/>
          <w:color w:val="4F81BD" w:themeColor="accent1"/>
          <w:lang w:eastAsia="pt-BR"/>
        </w:rPr>
        <w:t>Banco do Estado do Rio Grande do Sul (Banrisul)</w:t>
      </w:r>
    </w:p>
    <w:p w14:paraId="1E60E914" w14:textId="77777777" w:rsidR="007343D2" w:rsidRPr="004A4A3A" w:rsidRDefault="007343D2" w:rsidP="006669EC">
      <w:pPr>
        <w:widowControl w:val="0"/>
        <w:autoSpaceDE w:val="0"/>
        <w:autoSpaceDN w:val="0"/>
        <w:adjustRightInd w:val="0"/>
        <w:spacing w:after="0" w:line="240" w:lineRule="auto"/>
        <w:jc w:val="both"/>
        <w:rPr>
          <w:rFonts w:cs="Arial"/>
          <w:color w:val="262626"/>
        </w:rPr>
      </w:pPr>
    </w:p>
    <w:p w14:paraId="06DA6768" w14:textId="77777777" w:rsidR="003C5D91" w:rsidRPr="004A4A3A" w:rsidRDefault="003C5D91"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03BDAAAC" w14:textId="77777777" w:rsidR="003C5D91" w:rsidRPr="004A4A3A" w:rsidRDefault="003C5D91"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1E492A34" w14:textId="77777777" w:rsidR="003C5D91" w:rsidRPr="00974937" w:rsidRDefault="003C5D91"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Automático</w:t>
      </w:r>
    </w:p>
    <w:p w14:paraId="77E4DCB0" w14:textId="77777777" w:rsidR="007343D2" w:rsidRPr="004A4A3A" w:rsidRDefault="007343D2" w:rsidP="006669EC">
      <w:pPr>
        <w:widowControl w:val="0"/>
        <w:autoSpaceDE w:val="0"/>
        <w:autoSpaceDN w:val="0"/>
        <w:adjustRightInd w:val="0"/>
        <w:spacing w:after="0" w:line="240" w:lineRule="auto"/>
        <w:jc w:val="both"/>
        <w:rPr>
          <w:rFonts w:cs="Arial"/>
          <w:color w:val="262626"/>
        </w:rPr>
      </w:pPr>
    </w:p>
    <w:p w14:paraId="0A8F575A" w14:textId="4B4BA4C5" w:rsidR="007343D2" w:rsidRPr="004A4A3A" w:rsidRDefault="007343D2"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BNDES PSI </w:t>
      </w:r>
      <w:r w:rsidR="008D0C5A" w:rsidRPr="004A4A3A">
        <w:rPr>
          <w:rFonts w:asciiTheme="minorHAnsi" w:hAnsiTheme="minorHAnsi" w:cstheme="minorHAnsi"/>
          <w:b/>
          <w:color w:val="auto"/>
          <w:sz w:val="22"/>
          <w:szCs w:val="22"/>
        </w:rPr>
        <w:t>In</w:t>
      </w:r>
      <w:r w:rsidR="003064A7" w:rsidRPr="004A4A3A">
        <w:rPr>
          <w:rFonts w:asciiTheme="minorHAnsi" w:hAnsiTheme="minorHAnsi" w:cstheme="minorHAnsi"/>
          <w:b/>
          <w:color w:val="auto"/>
          <w:sz w:val="22"/>
          <w:szCs w:val="22"/>
        </w:rPr>
        <w:t>vestimento</w:t>
      </w:r>
    </w:p>
    <w:p w14:paraId="3816DA15" w14:textId="77777777" w:rsidR="007343D2" w:rsidRPr="004A4A3A" w:rsidRDefault="007343D2"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PSI</w:t>
      </w:r>
      <w:r w:rsidRPr="004A4A3A">
        <w:rPr>
          <w:rFonts w:cs="Trebuchet MS"/>
          <w:color w:val="262626"/>
        </w:rPr>
        <w:t>.</w:t>
      </w:r>
    </w:p>
    <w:p w14:paraId="5FB92EEB" w14:textId="77777777" w:rsidR="007343D2" w:rsidRPr="00974937" w:rsidRDefault="007343D2"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PSI – Programa de Sustentação do Investimento</w:t>
      </w:r>
    </w:p>
    <w:p w14:paraId="52EFEBCF" w14:textId="77777777" w:rsidR="007343D2" w:rsidRPr="004A4A3A" w:rsidRDefault="007343D2" w:rsidP="006669EC">
      <w:pPr>
        <w:widowControl w:val="0"/>
        <w:autoSpaceDE w:val="0"/>
        <w:autoSpaceDN w:val="0"/>
        <w:adjustRightInd w:val="0"/>
        <w:spacing w:after="0" w:line="240" w:lineRule="auto"/>
        <w:jc w:val="both"/>
        <w:rPr>
          <w:rFonts w:cs="Trebuchet MS"/>
          <w:color w:val="262626"/>
          <w:highlight w:val="cyan"/>
        </w:rPr>
      </w:pPr>
    </w:p>
    <w:p w14:paraId="59364C0C" w14:textId="77777777" w:rsidR="007343D2" w:rsidRPr="004A4A3A" w:rsidRDefault="007343D2"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Finep Inovacred</w:t>
      </w:r>
    </w:p>
    <w:p w14:paraId="13105F20" w14:textId="77777777" w:rsidR="007343D2" w:rsidRPr="004A4A3A" w:rsidRDefault="007343D2"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Inovacred</w:t>
      </w:r>
      <w:r w:rsidRPr="004A4A3A">
        <w:rPr>
          <w:rFonts w:cs="Trebuchet MS"/>
          <w:color w:val="262626"/>
        </w:rPr>
        <w:t>.</w:t>
      </w:r>
    </w:p>
    <w:p w14:paraId="761DFE47" w14:textId="77777777" w:rsidR="007343D2" w:rsidRPr="00974937" w:rsidRDefault="007343D2"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Finep &gt;&gt; Inovacred</w:t>
      </w:r>
    </w:p>
    <w:p w14:paraId="3A6FE5D4" w14:textId="77777777" w:rsidR="00235491" w:rsidRPr="004A4A3A" w:rsidRDefault="00235491" w:rsidP="006669EC">
      <w:pPr>
        <w:shd w:val="clear" w:color="auto" w:fill="FFFFFF"/>
        <w:spacing w:after="75" w:line="240" w:lineRule="auto"/>
        <w:outlineLvl w:val="1"/>
        <w:rPr>
          <w:rFonts w:ascii="Tahoma" w:eastAsia="Times New Roman" w:hAnsi="Tahoma" w:cs="Tahoma"/>
          <w:b/>
          <w:bCs/>
          <w:lang w:eastAsia="pt-BR"/>
        </w:rPr>
      </w:pPr>
    </w:p>
    <w:p w14:paraId="2FFD02C4" w14:textId="28D27B8E" w:rsidR="008D0C5A" w:rsidRPr="004A4A3A" w:rsidRDefault="00090F44" w:rsidP="006669EC">
      <w:pPr>
        <w:widowControl w:val="0"/>
        <w:autoSpaceDE w:val="0"/>
        <w:autoSpaceDN w:val="0"/>
        <w:adjustRightInd w:val="0"/>
        <w:spacing w:after="0" w:line="240" w:lineRule="auto"/>
        <w:jc w:val="both"/>
        <w:rPr>
          <w:rFonts w:eastAsia="Times New Roman" w:cs="Arial"/>
          <w:b/>
          <w:bCs/>
          <w:lang w:eastAsia="pt-BR"/>
        </w:rPr>
      </w:pPr>
      <w:r w:rsidRPr="004A4A3A">
        <w:rPr>
          <w:rFonts w:eastAsia="Times New Roman" w:cs="Arial"/>
          <w:b/>
          <w:bCs/>
          <w:lang w:eastAsia="pt-BR"/>
        </w:rPr>
        <w:t>BDMG – Banco de Desenvolvimento de Minas Gerai</w:t>
      </w:r>
      <w:r w:rsidR="0090209C" w:rsidRPr="004A4A3A">
        <w:rPr>
          <w:rFonts w:eastAsia="Times New Roman" w:cs="Arial"/>
          <w:b/>
          <w:bCs/>
          <w:lang w:eastAsia="pt-BR"/>
        </w:rPr>
        <w:t>s</w:t>
      </w:r>
    </w:p>
    <w:p w14:paraId="7E2ADDDD" w14:textId="77777777" w:rsidR="00090F44" w:rsidRPr="004A4A3A" w:rsidRDefault="00090F44" w:rsidP="006669EC">
      <w:pPr>
        <w:widowControl w:val="0"/>
        <w:autoSpaceDE w:val="0"/>
        <w:autoSpaceDN w:val="0"/>
        <w:adjustRightInd w:val="0"/>
        <w:spacing w:after="0" w:line="240" w:lineRule="auto"/>
        <w:jc w:val="both"/>
        <w:rPr>
          <w:rFonts w:eastAsia="Times New Roman" w:cs="Arial"/>
          <w:b/>
          <w:bCs/>
          <w:lang w:eastAsia="pt-BR"/>
        </w:rPr>
      </w:pPr>
    </w:p>
    <w:p w14:paraId="4D8E64F0" w14:textId="77777777" w:rsidR="00090F44" w:rsidRPr="004A4A3A" w:rsidRDefault="00090F44"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Pró-Inovação</w:t>
      </w:r>
    </w:p>
    <w:p w14:paraId="6AC33C8D" w14:textId="77777777" w:rsidR="00090F44" w:rsidRPr="004A4A3A" w:rsidRDefault="00090F44" w:rsidP="006669EC">
      <w:pPr>
        <w:widowControl w:val="0"/>
        <w:autoSpaceDE w:val="0"/>
        <w:autoSpaceDN w:val="0"/>
        <w:adjustRightInd w:val="0"/>
        <w:spacing w:after="0" w:line="240" w:lineRule="auto"/>
        <w:jc w:val="both"/>
        <w:rPr>
          <w:rFonts w:cs="Trebuchet MS"/>
        </w:rPr>
      </w:pPr>
      <w:r w:rsidRPr="004A4A3A">
        <w:rPr>
          <w:rFonts w:cs="Trebuchet MS"/>
        </w:rPr>
        <w:t xml:space="preserve">Mais informações sobre o </w:t>
      </w:r>
      <w:r w:rsidRPr="004A4A3A">
        <w:rPr>
          <w:rFonts w:cs="Trebuchet MS"/>
          <w:color w:val="00B050"/>
        </w:rPr>
        <w:t>Pró-Inovação</w:t>
      </w:r>
      <w:r w:rsidRPr="004A4A3A">
        <w:rPr>
          <w:rFonts w:cs="Trebuchet MS"/>
        </w:rPr>
        <w:t>.</w:t>
      </w:r>
    </w:p>
    <w:p w14:paraId="5EF6E69B" w14:textId="77777777" w:rsidR="00090F44" w:rsidRPr="00974937" w:rsidRDefault="00090F44" w:rsidP="006669EC">
      <w:pPr>
        <w:widowControl w:val="0"/>
        <w:autoSpaceDE w:val="0"/>
        <w:autoSpaceDN w:val="0"/>
        <w:adjustRightInd w:val="0"/>
        <w:spacing w:after="0" w:line="240" w:lineRule="auto"/>
        <w:jc w:val="both"/>
        <w:rPr>
          <w:rFonts w:cs="Trebuchet MS"/>
        </w:rPr>
      </w:pPr>
      <w:r w:rsidRPr="00974937">
        <w:rPr>
          <w:rFonts w:cs="Trebuchet MS"/>
        </w:rPr>
        <w:t>Recursos reembolsáveis &gt;&gt; Fapemig &gt;&gt; Pró-Inovação</w:t>
      </w:r>
    </w:p>
    <w:p w14:paraId="40F9AC0A" w14:textId="77777777" w:rsidR="00090F44" w:rsidRPr="004A4A3A" w:rsidRDefault="00090F44" w:rsidP="006669EC">
      <w:pPr>
        <w:widowControl w:val="0"/>
        <w:autoSpaceDE w:val="0"/>
        <w:autoSpaceDN w:val="0"/>
        <w:adjustRightInd w:val="0"/>
        <w:spacing w:after="0" w:line="240" w:lineRule="auto"/>
        <w:jc w:val="both"/>
        <w:rPr>
          <w:rFonts w:eastAsia="Times New Roman" w:cs="Arial"/>
          <w:b/>
          <w:bCs/>
          <w:lang w:eastAsia="pt-BR"/>
        </w:rPr>
      </w:pPr>
    </w:p>
    <w:p w14:paraId="3B338447" w14:textId="77777777" w:rsidR="00090F44" w:rsidRPr="004A4A3A" w:rsidRDefault="00090F44"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PROPTEC</w:t>
      </w:r>
    </w:p>
    <w:p w14:paraId="4266711C" w14:textId="77777777" w:rsidR="00090F44" w:rsidRPr="004A4A3A" w:rsidRDefault="00090F44" w:rsidP="006669EC">
      <w:pPr>
        <w:widowControl w:val="0"/>
        <w:autoSpaceDE w:val="0"/>
        <w:autoSpaceDN w:val="0"/>
        <w:adjustRightInd w:val="0"/>
        <w:spacing w:after="0" w:line="240" w:lineRule="auto"/>
        <w:jc w:val="both"/>
        <w:rPr>
          <w:rFonts w:cs="Trebuchet MS"/>
        </w:rPr>
      </w:pPr>
      <w:r w:rsidRPr="004A4A3A">
        <w:rPr>
          <w:rFonts w:cs="Trebuchet MS"/>
        </w:rPr>
        <w:t xml:space="preserve">Mais informações sobre o </w:t>
      </w:r>
      <w:r w:rsidRPr="004A4A3A">
        <w:rPr>
          <w:rFonts w:cs="Trebuchet MS"/>
          <w:color w:val="00B050"/>
        </w:rPr>
        <w:t>PROPTEC</w:t>
      </w:r>
      <w:r w:rsidRPr="004A4A3A">
        <w:rPr>
          <w:rFonts w:cs="Trebuchet MS"/>
        </w:rPr>
        <w:t>.</w:t>
      </w:r>
    </w:p>
    <w:p w14:paraId="6F0E066D" w14:textId="77777777" w:rsidR="00090F44" w:rsidRPr="00974937" w:rsidRDefault="00090F44" w:rsidP="006669EC">
      <w:pPr>
        <w:widowControl w:val="0"/>
        <w:autoSpaceDE w:val="0"/>
        <w:autoSpaceDN w:val="0"/>
        <w:adjustRightInd w:val="0"/>
        <w:spacing w:after="0" w:line="240" w:lineRule="auto"/>
        <w:jc w:val="both"/>
        <w:rPr>
          <w:rFonts w:cs="Trebuchet MS"/>
        </w:rPr>
      </w:pPr>
      <w:r w:rsidRPr="00974937">
        <w:rPr>
          <w:rFonts w:cs="Trebuchet MS"/>
        </w:rPr>
        <w:t>Recursos reembolsáveis &gt;&gt; Fapemig &gt;&gt; Programa de Apoio a Empresas em Parques Tecnológicos - PROPTEC</w:t>
      </w:r>
    </w:p>
    <w:p w14:paraId="5463D27E" w14:textId="01B7DB99" w:rsidR="001D7699" w:rsidRPr="004A4A3A" w:rsidRDefault="001D7699" w:rsidP="006669EC">
      <w:pPr>
        <w:widowControl w:val="0"/>
        <w:autoSpaceDE w:val="0"/>
        <w:autoSpaceDN w:val="0"/>
        <w:adjustRightInd w:val="0"/>
        <w:spacing w:after="0" w:line="240" w:lineRule="auto"/>
        <w:jc w:val="both"/>
        <w:rPr>
          <w:rFonts w:cstheme="minorHAnsi"/>
          <w:b/>
        </w:rPr>
      </w:pPr>
    </w:p>
    <w:p w14:paraId="148F1E1E" w14:textId="77777777" w:rsidR="001D7699" w:rsidRPr="004A4A3A" w:rsidRDefault="001D7699" w:rsidP="006669EC">
      <w:pPr>
        <w:widowControl w:val="0"/>
        <w:autoSpaceDE w:val="0"/>
        <w:autoSpaceDN w:val="0"/>
        <w:adjustRightInd w:val="0"/>
        <w:spacing w:after="0" w:line="240" w:lineRule="auto"/>
        <w:jc w:val="both"/>
        <w:rPr>
          <w:rFonts w:eastAsia="Times New Roman" w:cs="Arial"/>
          <w:b/>
          <w:bCs/>
          <w:color w:val="4F81BD" w:themeColor="accent1"/>
          <w:lang w:eastAsia="pt-BR"/>
        </w:rPr>
      </w:pPr>
      <w:r w:rsidRPr="004A4A3A">
        <w:rPr>
          <w:rFonts w:eastAsia="Times New Roman" w:cs="Arial"/>
          <w:b/>
          <w:bCs/>
          <w:color w:val="4F81BD" w:themeColor="accent1"/>
          <w:lang w:eastAsia="pt-BR"/>
        </w:rPr>
        <w:t>BASA – Banco da Amazônia</w:t>
      </w:r>
    </w:p>
    <w:p w14:paraId="51831F6B" w14:textId="77777777" w:rsidR="00EF1B3E" w:rsidRPr="004A4A3A" w:rsidRDefault="00EF1B3E" w:rsidP="006669EC">
      <w:pPr>
        <w:widowControl w:val="0"/>
        <w:autoSpaceDE w:val="0"/>
        <w:autoSpaceDN w:val="0"/>
        <w:adjustRightInd w:val="0"/>
        <w:spacing w:after="0" w:line="240" w:lineRule="auto"/>
        <w:jc w:val="both"/>
        <w:rPr>
          <w:rFonts w:cs="Helvetica"/>
        </w:rPr>
      </w:pPr>
      <w:r w:rsidRPr="004A4A3A">
        <w:rPr>
          <w:rFonts w:eastAsia="Times New Roman" w:cs="Arial"/>
          <w:bCs/>
          <w:lang w:eastAsia="pt-BR"/>
        </w:rPr>
        <w:t>Banco com atuação</w:t>
      </w:r>
      <w:r w:rsidR="00BC16DD" w:rsidRPr="004A4A3A">
        <w:rPr>
          <w:rFonts w:cs="Helvetica"/>
        </w:rPr>
        <w:t xml:space="preserve"> voltada para o desenvolvimento sustentável da Amazônia Legal, </w:t>
      </w:r>
      <w:r w:rsidRPr="004A4A3A">
        <w:rPr>
          <w:rFonts w:cs="Helvetica"/>
        </w:rPr>
        <w:t>por meio</w:t>
      </w:r>
      <w:r w:rsidR="00BC16DD" w:rsidRPr="004A4A3A">
        <w:rPr>
          <w:rFonts w:cs="Helvetica"/>
        </w:rPr>
        <w:t xml:space="preserve"> da definição de critérios rigorosos na análise do crédito. </w:t>
      </w:r>
    </w:p>
    <w:p w14:paraId="25ED2889" w14:textId="77777777" w:rsidR="006A1622" w:rsidRPr="004A4A3A" w:rsidRDefault="006A1622" w:rsidP="006669EC">
      <w:pPr>
        <w:widowControl w:val="0"/>
        <w:autoSpaceDE w:val="0"/>
        <w:autoSpaceDN w:val="0"/>
        <w:adjustRightInd w:val="0"/>
        <w:spacing w:after="0" w:line="240" w:lineRule="auto"/>
        <w:rPr>
          <w:rFonts w:cs="Helvetica"/>
        </w:rPr>
      </w:pPr>
    </w:p>
    <w:p w14:paraId="1638E9C3" w14:textId="77777777" w:rsidR="00001D19" w:rsidRPr="004A4A3A" w:rsidRDefault="006E41EF"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FNO Micro e Pequena Empresa</w:t>
      </w:r>
      <w:r w:rsidR="00EB04E4" w:rsidRPr="004A4A3A">
        <w:rPr>
          <w:rFonts w:asciiTheme="minorHAnsi" w:hAnsiTheme="minorHAnsi" w:cstheme="minorHAnsi"/>
          <w:b/>
          <w:color w:val="auto"/>
          <w:sz w:val="22"/>
          <w:szCs w:val="22"/>
        </w:rPr>
        <w:t xml:space="preserve"> (FNO MPE)</w:t>
      </w:r>
    </w:p>
    <w:p w14:paraId="1D615AB2" w14:textId="77777777" w:rsidR="00373545" w:rsidRPr="004A4A3A" w:rsidRDefault="00373545" w:rsidP="006669EC">
      <w:pPr>
        <w:widowControl w:val="0"/>
        <w:autoSpaceDE w:val="0"/>
        <w:autoSpaceDN w:val="0"/>
        <w:adjustRightInd w:val="0"/>
        <w:spacing w:after="0" w:line="240" w:lineRule="auto"/>
        <w:jc w:val="both"/>
        <w:rPr>
          <w:rFonts w:cstheme="minorHAnsi"/>
          <w:b/>
        </w:rPr>
      </w:pPr>
    </w:p>
    <w:p w14:paraId="00ECF825" w14:textId="77777777" w:rsidR="00001D19" w:rsidRPr="004A4A3A" w:rsidRDefault="00EB04E4"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Linha de crédito exclusiv</w:t>
      </w:r>
      <w:r w:rsidR="009E5CF8" w:rsidRPr="004A4A3A">
        <w:rPr>
          <w:rFonts w:cs="Helvetica Neue Light"/>
          <w:kern w:val="1"/>
        </w:rPr>
        <w:t>a</w:t>
      </w:r>
      <w:r w:rsidRPr="004A4A3A">
        <w:rPr>
          <w:rFonts w:cs="Helvetica Neue Light"/>
          <w:kern w:val="1"/>
        </w:rPr>
        <w:t xml:space="preserve"> para empreendimentos localizados na região Norte do país.</w:t>
      </w:r>
      <w:r w:rsidR="009E5CF8" w:rsidRPr="004A4A3A">
        <w:rPr>
          <w:rFonts w:cs="Helvetica Neue Light"/>
          <w:kern w:val="1"/>
        </w:rPr>
        <w:t xml:space="preserve"> Financia a implantação, ampliação, diversificação, modernização, reforma e relocalização de empreendimentos não rurais, com recursos do Fundo Constitucional de Financiamento do Norte (FCN). </w:t>
      </w:r>
      <w:r w:rsidR="000E5B2F" w:rsidRPr="004A4A3A">
        <w:rPr>
          <w:rFonts w:cs="Helvetica Neue Light"/>
          <w:kern w:val="1"/>
        </w:rPr>
        <w:t>A viabilização acontece por mei</w:t>
      </w:r>
      <w:r w:rsidR="009E5CF8" w:rsidRPr="004A4A3A">
        <w:rPr>
          <w:rFonts w:cs="Helvetica Neue Light"/>
          <w:kern w:val="1"/>
        </w:rPr>
        <w:t>o de financimento a investimento fixo e misto (capital de giro associado a investi</w:t>
      </w:r>
      <w:r w:rsidR="00550634" w:rsidRPr="004A4A3A">
        <w:rPr>
          <w:rFonts w:cs="Helvetica Neue Light"/>
          <w:kern w:val="1"/>
        </w:rPr>
        <w:t>mento fixo), ou capital de giro.</w:t>
      </w:r>
    </w:p>
    <w:p w14:paraId="1DF84C0E" w14:textId="77777777" w:rsidR="00001D19" w:rsidRPr="004A4A3A" w:rsidRDefault="00001D19" w:rsidP="006669EC">
      <w:pPr>
        <w:widowControl w:val="0"/>
        <w:autoSpaceDE w:val="0"/>
        <w:autoSpaceDN w:val="0"/>
        <w:adjustRightInd w:val="0"/>
        <w:spacing w:after="0" w:line="240" w:lineRule="auto"/>
        <w:jc w:val="both"/>
        <w:rPr>
          <w:rFonts w:cs="Helvetica Neue Light"/>
          <w:kern w:val="1"/>
        </w:rPr>
      </w:pPr>
    </w:p>
    <w:p w14:paraId="598A79CC" w14:textId="77777777" w:rsidR="00001D19" w:rsidRPr="004A4A3A" w:rsidRDefault="00001D1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306F5BBE" w14:textId="77777777" w:rsidR="00001D19" w:rsidRPr="004A4A3A" w:rsidRDefault="00001D19" w:rsidP="006669EC">
      <w:pPr>
        <w:widowControl w:val="0"/>
        <w:autoSpaceDE w:val="0"/>
        <w:autoSpaceDN w:val="0"/>
        <w:adjustRightInd w:val="0"/>
        <w:spacing w:after="0" w:line="240" w:lineRule="auto"/>
        <w:jc w:val="both"/>
        <w:rPr>
          <w:rFonts w:cs="Helvetica"/>
        </w:rPr>
      </w:pPr>
      <w:r w:rsidRPr="004A4A3A">
        <w:rPr>
          <w:rFonts w:cs="Helvetica Neue Light"/>
          <w:kern w:val="1"/>
        </w:rPr>
        <w:lastRenderedPageBreak/>
        <w:t xml:space="preserve">Empresas com faturamento </w:t>
      </w:r>
      <w:r w:rsidR="00EB04E4" w:rsidRPr="004A4A3A">
        <w:rPr>
          <w:rFonts w:cs="Helvetica"/>
        </w:rPr>
        <w:t>de até R$ 3,6 milhões.</w:t>
      </w:r>
    </w:p>
    <w:p w14:paraId="3B1F54E7" w14:textId="77777777" w:rsidR="00550634" w:rsidRPr="004A4A3A" w:rsidRDefault="00550634" w:rsidP="006669EC">
      <w:pPr>
        <w:widowControl w:val="0"/>
        <w:autoSpaceDE w:val="0"/>
        <w:autoSpaceDN w:val="0"/>
        <w:adjustRightInd w:val="0"/>
        <w:spacing w:after="0" w:line="240" w:lineRule="auto"/>
        <w:jc w:val="both"/>
        <w:rPr>
          <w:rFonts w:cs="Helvetica"/>
        </w:rPr>
      </w:pPr>
    </w:p>
    <w:p w14:paraId="3C08E355" w14:textId="77777777" w:rsidR="00F0270F" w:rsidRPr="004A4A3A" w:rsidRDefault="00F0270F" w:rsidP="006669EC">
      <w:pPr>
        <w:widowControl w:val="0"/>
        <w:autoSpaceDE w:val="0"/>
        <w:autoSpaceDN w:val="0"/>
        <w:adjustRightInd w:val="0"/>
        <w:spacing w:after="0" w:line="240" w:lineRule="auto"/>
        <w:jc w:val="both"/>
        <w:rPr>
          <w:rFonts w:cs="Helvetica"/>
        </w:rPr>
      </w:pPr>
      <w:r w:rsidRPr="004A4A3A">
        <w:rPr>
          <w:rFonts w:cs="Helvetica"/>
        </w:rPr>
        <w:t>Empreendimentos dos seguintes setores: agroindústria, indústria, turismo, comércio, prestação de serviços, cultura, produção de bens manufaturados e semimanufaturados destinados exclusivamente à exportação.</w:t>
      </w:r>
    </w:p>
    <w:p w14:paraId="3C05FD4F" w14:textId="77777777" w:rsidR="00EB04E4" w:rsidRPr="004A4A3A" w:rsidRDefault="00EB04E4" w:rsidP="006669EC">
      <w:pPr>
        <w:widowControl w:val="0"/>
        <w:autoSpaceDE w:val="0"/>
        <w:autoSpaceDN w:val="0"/>
        <w:adjustRightInd w:val="0"/>
        <w:spacing w:after="0" w:line="240" w:lineRule="auto"/>
        <w:jc w:val="both"/>
        <w:rPr>
          <w:rFonts w:cs="Helvetica Neue Light"/>
          <w:kern w:val="1"/>
        </w:rPr>
      </w:pPr>
    </w:p>
    <w:p w14:paraId="4CD399D6" w14:textId="77777777" w:rsidR="00001D19" w:rsidRPr="004A4A3A" w:rsidRDefault="00001D1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6CC19449" w14:textId="77777777" w:rsidR="00001D19" w:rsidRPr="004A4A3A" w:rsidRDefault="00001D1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Po</w:t>
      </w:r>
      <w:r w:rsidR="00F0270F" w:rsidRPr="004A4A3A">
        <w:rPr>
          <w:rFonts w:asciiTheme="minorHAnsi" w:hAnsiTheme="minorHAnsi" w:cstheme="minorHAnsi"/>
          <w:color w:val="auto"/>
          <w:sz w:val="22"/>
          <w:szCs w:val="22"/>
        </w:rPr>
        <w:t>dem ser financiados todos os itens necessários à implantaçãoo do plano ou projeto, tais como:</w:t>
      </w:r>
    </w:p>
    <w:p w14:paraId="5962A3C9" w14:textId="77777777" w:rsidR="00672891" w:rsidRPr="004A4A3A" w:rsidRDefault="00F0270F"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Máquinas, equipamentos e veículos, aeronaves e embarcações de transporte de carga e de passageiros, novos ou usados, de forma isolada, desde que relacionados diretamente com a atividade do empreendimento</w:t>
      </w:r>
    </w:p>
    <w:p w14:paraId="38324C2F" w14:textId="3AE114FD" w:rsidR="00672891" w:rsidRPr="004A4A3A" w:rsidRDefault="00672891"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Seguro dos bens oferecidos em garantia, nos primeiros 2 anos, d</w:t>
      </w:r>
      <w:r w:rsidR="00373545" w:rsidRPr="004A4A3A">
        <w:rPr>
          <w:rFonts w:asciiTheme="minorHAnsi" w:hAnsiTheme="minorHAnsi" w:cstheme="minorHAnsi"/>
          <w:color w:val="auto"/>
          <w:sz w:val="22"/>
          <w:szCs w:val="22"/>
        </w:rPr>
        <w:t>e</w:t>
      </w:r>
      <w:r w:rsidRPr="004A4A3A">
        <w:rPr>
          <w:rFonts w:asciiTheme="minorHAnsi" w:hAnsiTheme="minorHAnsi" w:cstheme="minorHAnsi"/>
          <w:color w:val="auto"/>
          <w:sz w:val="22"/>
          <w:szCs w:val="22"/>
        </w:rPr>
        <w:t>vendo constar dos orçamentos os valores estimados</w:t>
      </w:r>
    </w:p>
    <w:p w14:paraId="7CA16BB5" w14:textId="67EEFBD5" w:rsidR="00672891" w:rsidRPr="004A4A3A" w:rsidRDefault="00672891"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Aquisição de imóveis (terrenos e/ou edificações) para localização ou relocalização do empreendimento</w:t>
      </w:r>
    </w:p>
    <w:p w14:paraId="57ADE747" w14:textId="564016FC" w:rsidR="00672891" w:rsidRPr="004A4A3A" w:rsidRDefault="00672891"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Capital de giro não associado (capital de giro isolado) para aquisição de </w:t>
      </w:r>
      <w:r w:rsidR="00C855AB" w:rsidRPr="004A4A3A">
        <w:rPr>
          <w:rFonts w:asciiTheme="minorHAnsi" w:hAnsiTheme="minorHAnsi" w:cstheme="minorHAnsi"/>
          <w:color w:val="auto"/>
          <w:sz w:val="22"/>
          <w:szCs w:val="22"/>
        </w:rPr>
        <w:t>matéria prima</w:t>
      </w:r>
      <w:r w:rsidRPr="004A4A3A">
        <w:rPr>
          <w:rFonts w:asciiTheme="minorHAnsi" w:hAnsiTheme="minorHAnsi" w:cstheme="minorHAnsi"/>
          <w:color w:val="auto"/>
          <w:sz w:val="22"/>
          <w:szCs w:val="22"/>
        </w:rPr>
        <w:t>, insumos, bens ou produtos necessários à formação ou manutençãoo do estoque para o desempenho da atividade da empresa</w:t>
      </w:r>
    </w:p>
    <w:p w14:paraId="458E779E" w14:textId="77777777" w:rsidR="00672891" w:rsidRPr="004A4A3A" w:rsidRDefault="00672891" w:rsidP="006669EC">
      <w:pPr>
        <w:pStyle w:val="Default"/>
        <w:jc w:val="both"/>
        <w:rPr>
          <w:rFonts w:asciiTheme="minorHAnsi" w:hAnsiTheme="minorHAnsi" w:cstheme="minorHAnsi"/>
          <w:color w:val="auto"/>
          <w:sz w:val="22"/>
          <w:szCs w:val="22"/>
        </w:rPr>
      </w:pPr>
    </w:p>
    <w:p w14:paraId="058FC6AA" w14:textId="77777777" w:rsidR="00672891" w:rsidRPr="004A4A3A" w:rsidRDefault="0067289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77C50833" w14:textId="77777777" w:rsidR="00672891" w:rsidRPr="004A4A3A" w:rsidRDefault="00672891" w:rsidP="006669EC">
      <w:pPr>
        <w:widowControl w:val="0"/>
        <w:autoSpaceDE w:val="0"/>
        <w:autoSpaceDN w:val="0"/>
        <w:adjustRightInd w:val="0"/>
        <w:spacing w:after="0" w:line="240" w:lineRule="auto"/>
        <w:jc w:val="both"/>
        <w:rPr>
          <w:rFonts w:cs="Helvetica Neue Light"/>
        </w:rPr>
      </w:pPr>
      <w:r w:rsidRPr="004A4A3A">
        <w:rPr>
          <w:rFonts w:cs="Helvetica Neue Light"/>
        </w:rPr>
        <w:t>Financiamento total: até a capacidade de pagamento do beneficiário, considerando o comprometimento máximo de até 70% das suas disponibilidades.</w:t>
      </w:r>
    </w:p>
    <w:p w14:paraId="5CD87F51" w14:textId="77777777" w:rsidR="00BC16DD" w:rsidRPr="004A4A3A" w:rsidRDefault="00F67D34" w:rsidP="001A345F">
      <w:pPr>
        <w:pStyle w:val="PargrafodaLista"/>
        <w:widowControl w:val="0"/>
        <w:numPr>
          <w:ilvl w:val="0"/>
          <w:numId w:val="111"/>
        </w:numPr>
        <w:autoSpaceDE w:val="0"/>
        <w:autoSpaceDN w:val="0"/>
        <w:adjustRightInd w:val="0"/>
        <w:spacing w:after="0" w:line="240" w:lineRule="auto"/>
        <w:ind w:left="851" w:hanging="284"/>
        <w:jc w:val="both"/>
        <w:rPr>
          <w:rFonts w:cs="Helvetica"/>
        </w:rPr>
      </w:pPr>
      <w:r w:rsidRPr="004A4A3A">
        <w:rPr>
          <w:rFonts w:cs="Helvetica Neue Light"/>
        </w:rPr>
        <w:t>I</w:t>
      </w:r>
      <w:r w:rsidR="00BC16DD" w:rsidRPr="004A4A3A">
        <w:rPr>
          <w:rFonts w:cs="Helvetica"/>
        </w:rPr>
        <w:t>nvestimento misto: desde que observado o limite do financiamento total acima referido, a parcela equivalente ao capital de giro é limitada a 35% do investimento total, podendo este percentual ser elevado a até 50%, desde que devidamente justificado pelo plano ou projeto e comprova</w:t>
      </w:r>
      <w:r w:rsidRPr="004A4A3A">
        <w:rPr>
          <w:rFonts w:cs="Helvetica"/>
        </w:rPr>
        <w:t>da a sua necessidade pelo Banco</w:t>
      </w:r>
    </w:p>
    <w:p w14:paraId="78992AC0" w14:textId="77777777" w:rsidR="00BC16DD" w:rsidRPr="004A4A3A" w:rsidRDefault="00F67D34" w:rsidP="001A345F">
      <w:pPr>
        <w:pStyle w:val="PargrafodaLista"/>
        <w:widowControl w:val="0"/>
        <w:numPr>
          <w:ilvl w:val="0"/>
          <w:numId w:val="111"/>
        </w:numPr>
        <w:autoSpaceDE w:val="0"/>
        <w:autoSpaceDN w:val="0"/>
        <w:adjustRightInd w:val="0"/>
        <w:spacing w:after="0" w:line="240" w:lineRule="auto"/>
        <w:ind w:left="851" w:hanging="284"/>
        <w:jc w:val="both"/>
        <w:rPr>
          <w:rFonts w:cs="Helvetica"/>
        </w:rPr>
      </w:pPr>
      <w:r w:rsidRPr="004A4A3A">
        <w:rPr>
          <w:rFonts w:cs="Helvetica Neue Light"/>
        </w:rPr>
        <w:t>I</w:t>
      </w:r>
      <w:r w:rsidR="00BC16DD" w:rsidRPr="004A4A3A">
        <w:rPr>
          <w:rFonts w:cs="Helvetica"/>
        </w:rPr>
        <w:t xml:space="preserve">nvestimento </w:t>
      </w:r>
      <w:r w:rsidRPr="004A4A3A">
        <w:rPr>
          <w:rFonts w:cs="Helvetica"/>
        </w:rPr>
        <w:t>f</w:t>
      </w:r>
      <w:r w:rsidR="00BC16DD" w:rsidRPr="004A4A3A">
        <w:rPr>
          <w:rFonts w:cs="Helvetica"/>
        </w:rPr>
        <w:t xml:space="preserve">ixo: observado o limite do financiamento total acima referido, poderá ser financiado até 100% </w:t>
      </w:r>
      <w:r w:rsidR="00FF2B40" w:rsidRPr="004A4A3A">
        <w:rPr>
          <w:rFonts w:cs="Helvetica"/>
        </w:rPr>
        <w:t>do valor dos itens financiáveis</w:t>
      </w:r>
    </w:p>
    <w:p w14:paraId="481EFF1B" w14:textId="77777777" w:rsidR="00F67D34" w:rsidRPr="004A4A3A" w:rsidRDefault="00F67D34" w:rsidP="006669EC">
      <w:pPr>
        <w:widowControl w:val="0"/>
        <w:autoSpaceDE w:val="0"/>
        <w:autoSpaceDN w:val="0"/>
        <w:adjustRightInd w:val="0"/>
        <w:spacing w:after="0" w:line="240" w:lineRule="auto"/>
        <w:jc w:val="both"/>
        <w:rPr>
          <w:rFonts w:cs="Helvetica"/>
          <w:lang w:val="en-US"/>
        </w:rPr>
      </w:pPr>
      <w:r w:rsidRPr="004A4A3A">
        <w:rPr>
          <w:rFonts w:cs="Helvetica"/>
          <w:lang w:val="en-US"/>
        </w:rPr>
        <w:t xml:space="preserve">Prazo: </w:t>
      </w:r>
    </w:p>
    <w:p w14:paraId="682D990E" w14:textId="77777777" w:rsidR="00E232C5" w:rsidRPr="004A4A3A" w:rsidRDefault="000B09A1" w:rsidP="001A345F">
      <w:pPr>
        <w:widowControl w:val="0"/>
        <w:numPr>
          <w:ilvl w:val="0"/>
          <w:numId w:val="75"/>
        </w:numPr>
        <w:tabs>
          <w:tab w:val="left" w:pos="220"/>
          <w:tab w:val="left" w:pos="851"/>
        </w:tabs>
        <w:autoSpaceDE w:val="0"/>
        <w:autoSpaceDN w:val="0"/>
        <w:adjustRightInd w:val="0"/>
        <w:spacing w:after="0" w:line="240" w:lineRule="auto"/>
        <w:ind w:left="851" w:hanging="284"/>
        <w:jc w:val="both"/>
        <w:rPr>
          <w:rFonts w:cs="Helvetica"/>
        </w:rPr>
      </w:pPr>
      <w:r w:rsidRPr="004A4A3A">
        <w:rPr>
          <w:rFonts w:cs="Helvetica"/>
        </w:rPr>
        <w:t>I</w:t>
      </w:r>
      <w:r w:rsidR="00E232C5" w:rsidRPr="004A4A3A">
        <w:rPr>
          <w:rFonts w:cs="Helvetica"/>
        </w:rPr>
        <w:t>nvestimento fixo ou misto: até 12 anos</w:t>
      </w:r>
      <w:r w:rsidRPr="004A4A3A">
        <w:rPr>
          <w:rFonts w:cs="Helvetica"/>
        </w:rPr>
        <w:t xml:space="preserve"> (</w:t>
      </w:r>
      <w:r w:rsidR="00E232C5" w:rsidRPr="004A4A3A">
        <w:rPr>
          <w:rFonts w:cs="Helvetica"/>
        </w:rPr>
        <w:t>incluída a carência</w:t>
      </w:r>
      <w:r w:rsidRPr="004A4A3A">
        <w:rPr>
          <w:rFonts w:cs="Helvetica"/>
        </w:rPr>
        <w:t xml:space="preserve"> de até 4 anos), </w:t>
      </w:r>
      <w:r w:rsidR="00E232C5" w:rsidRPr="004A4A3A">
        <w:rPr>
          <w:rFonts w:cs="Helvetica"/>
        </w:rPr>
        <w:t>podendo este prazo se estender a até 20 anos</w:t>
      </w:r>
      <w:r w:rsidRPr="004A4A3A">
        <w:rPr>
          <w:rFonts w:cs="Helvetica"/>
        </w:rPr>
        <w:t xml:space="preserve"> </w:t>
      </w:r>
      <w:r w:rsidR="00E232C5" w:rsidRPr="004A4A3A">
        <w:rPr>
          <w:rFonts w:cs="Helvetica"/>
        </w:rPr>
        <w:t>quando se tratar de financiamento destinado aos meios de hospedagem de empreend</w:t>
      </w:r>
      <w:r w:rsidRPr="004A4A3A">
        <w:rPr>
          <w:rFonts w:cs="Helvetica"/>
        </w:rPr>
        <w:t>imentos de atividade turística</w:t>
      </w:r>
    </w:p>
    <w:p w14:paraId="38559DA8" w14:textId="77777777" w:rsidR="00E232C5" w:rsidRPr="004A4A3A" w:rsidRDefault="000B09A1" w:rsidP="001A345F">
      <w:pPr>
        <w:widowControl w:val="0"/>
        <w:numPr>
          <w:ilvl w:val="0"/>
          <w:numId w:val="75"/>
        </w:numPr>
        <w:tabs>
          <w:tab w:val="left" w:pos="220"/>
          <w:tab w:val="left" w:pos="851"/>
        </w:tabs>
        <w:autoSpaceDE w:val="0"/>
        <w:autoSpaceDN w:val="0"/>
        <w:adjustRightInd w:val="0"/>
        <w:spacing w:after="0" w:line="240" w:lineRule="auto"/>
        <w:ind w:left="851" w:hanging="284"/>
        <w:jc w:val="both"/>
        <w:rPr>
          <w:rFonts w:cs="Helvetica"/>
        </w:rPr>
      </w:pPr>
      <w:r w:rsidRPr="004A4A3A">
        <w:rPr>
          <w:rFonts w:cs="Helvetica"/>
        </w:rPr>
        <w:t>Capital de g</w:t>
      </w:r>
      <w:r w:rsidR="00E232C5" w:rsidRPr="004A4A3A">
        <w:rPr>
          <w:rFonts w:cs="Helvetica"/>
        </w:rPr>
        <w:t>iro não</w:t>
      </w:r>
      <w:r w:rsidRPr="004A4A3A">
        <w:rPr>
          <w:rFonts w:cs="Helvetica"/>
        </w:rPr>
        <w:t xml:space="preserve"> </w:t>
      </w:r>
      <w:r w:rsidR="00E232C5" w:rsidRPr="004A4A3A">
        <w:rPr>
          <w:rFonts w:cs="Helvetica"/>
        </w:rPr>
        <w:t>associado a investimento (aquisição de matéria prima/insumos/bens/produtos): até 24 meses, in</w:t>
      </w:r>
      <w:r w:rsidRPr="004A4A3A">
        <w:rPr>
          <w:rFonts w:cs="Helvetica"/>
        </w:rPr>
        <w:t>cluídos até 2 meses de carência</w:t>
      </w:r>
    </w:p>
    <w:p w14:paraId="478DFB44" w14:textId="77777777" w:rsidR="00E232C5" w:rsidRPr="004A4A3A" w:rsidRDefault="000B09A1" w:rsidP="001A345F">
      <w:pPr>
        <w:widowControl w:val="0"/>
        <w:numPr>
          <w:ilvl w:val="0"/>
          <w:numId w:val="75"/>
        </w:numPr>
        <w:tabs>
          <w:tab w:val="left" w:pos="220"/>
          <w:tab w:val="left" w:pos="851"/>
        </w:tabs>
        <w:autoSpaceDE w:val="0"/>
        <w:autoSpaceDN w:val="0"/>
        <w:adjustRightInd w:val="0"/>
        <w:spacing w:after="0" w:line="240" w:lineRule="auto"/>
        <w:ind w:left="851" w:hanging="284"/>
        <w:jc w:val="both"/>
        <w:rPr>
          <w:rFonts w:cs="Helvetica"/>
        </w:rPr>
      </w:pPr>
      <w:r w:rsidRPr="004A4A3A">
        <w:rPr>
          <w:rFonts w:cs="Helvetica"/>
        </w:rPr>
        <w:t>A</w:t>
      </w:r>
      <w:r w:rsidR="00E232C5" w:rsidRPr="004A4A3A">
        <w:rPr>
          <w:rFonts w:cs="Helvetica"/>
        </w:rPr>
        <w:t>quisição de imóveis para localização ou relocalização do empreendimento</w:t>
      </w:r>
      <w:r w:rsidRPr="004A4A3A">
        <w:rPr>
          <w:rFonts w:cs="Helvetica"/>
        </w:rPr>
        <w:t xml:space="preserve">: </w:t>
      </w:r>
      <w:r w:rsidR="00E232C5" w:rsidRPr="004A4A3A">
        <w:rPr>
          <w:rFonts w:cs="Helvetica"/>
        </w:rPr>
        <w:t>até 15 anos, incluídos até 4</w:t>
      </w:r>
      <w:r w:rsidRPr="004A4A3A">
        <w:rPr>
          <w:rFonts w:cs="Helvetica"/>
        </w:rPr>
        <w:t xml:space="preserve"> </w:t>
      </w:r>
      <w:r w:rsidR="00E232C5" w:rsidRPr="004A4A3A">
        <w:rPr>
          <w:rFonts w:cs="Helvetica"/>
        </w:rPr>
        <w:t>anos de carência</w:t>
      </w:r>
    </w:p>
    <w:p w14:paraId="2CED3340" w14:textId="77777777" w:rsidR="00E232C5" w:rsidRPr="004A4A3A" w:rsidRDefault="000B09A1" w:rsidP="001A345F">
      <w:pPr>
        <w:widowControl w:val="0"/>
        <w:numPr>
          <w:ilvl w:val="0"/>
          <w:numId w:val="75"/>
        </w:numPr>
        <w:tabs>
          <w:tab w:val="left" w:pos="220"/>
          <w:tab w:val="left" w:pos="851"/>
        </w:tabs>
        <w:autoSpaceDE w:val="0"/>
        <w:autoSpaceDN w:val="0"/>
        <w:adjustRightInd w:val="0"/>
        <w:spacing w:after="0" w:line="240" w:lineRule="auto"/>
        <w:ind w:left="851" w:hanging="284"/>
        <w:jc w:val="both"/>
        <w:rPr>
          <w:rFonts w:cs="Helvetica"/>
        </w:rPr>
      </w:pPr>
      <w:r w:rsidRPr="004A4A3A">
        <w:rPr>
          <w:rFonts w:cs="Helvetica"/>
        </w:rPr>
        <w:t>O</w:t>
      </w:r>
      <w:r w:rsidR="00E232C5" w:rsidRPr="004A4A3A">
        <w:rPr>
          <w:rFonts w:cs="Helvetica"/>
        </w:rPr>
        <w:t>perações voltadas à exportação, cuja finalidade seja o capital de giro não associado a investimento</w:t>
      </w:r>
      <w:r w:rsidRPr="004A4A3A">
        <w:rPr>
          <w:rFonts w:cs="Helvetica"/>
        </w:rPr>
        <w:t xml:space="preserve">: carência </w:t>
      </w:r>
      <w:r w:rsidR="00E232C5" w:rsidRPr="004A4A3A">
        <w:rPr>
          <w:rFonts w:cs="Helvetica"/>
        </w:rPr>
        <w:t>de até 12</w:t>
      </w:r>
      <w:r w:rsidR="00FF2B40" w:rsidRPr="004A4A3A">
        <w:rPr>
          <w:rFonts w:cs="Helvetica"/>
        </w:rPr>
        <w:t xml:space="preserve"> </w:t>
      </w:r>
      <w:r w:rsidR="00E232C5" w:rsidRPr="004A4A3A">
        <w:rPr>
          <w:rFonts w:cs="Helvetica"/>
        </w:rPr>
        <w:t>meses, com o reembolso do crédito ocorrendo de uma só vez, na data de vencimento, sendo admitidas amortizações parciais ou liquidação da dívida a</w:t>
      </w:r>
      <w:r w:rsidRPr="004A4A3A">
        <w:rPr>
          <w:rFonts w:cs="Helvetica"/>
        </w:rPr>
        <w:t>ntes do vencimento da operação</w:t>
      </w:r>
    </w:p>
    <w:p w14:paraId="25830D45" w14:textId="409BACBB" w:rsidR="004A77B9" w:rsidRPr="004A4A3A" w:rsidRDefault="004A77B9" w:rsidP="006669EC">
      <w:pPr>
        <w:widowControl w:val="0"/>
        <w:tabs>
          <w:tab w:val="left" w:pos="220"/>
          <w:tab w:val="left" w:pos="851"/>
        </w:tabs>
        <w:autoSpaceDE w:val="0"/>
        <w:autoSpaceDN w:val="0"/>
        <w:adjustRightInd w:val="0"/>
        <w:spacing w:after="0" w:line="240" w:lineRule="auto"/>
        <w:jc w:val="both"/>
        <w:rPr>
          <w:rFonts w:cs="Helvetica"/>
        </w:rPr>
      </w:pPr>
    </w:p>
    <w:p w14:paraId="2FA0D5D3" w14:textId="77777777" w:rsidR="00F6339B" w:rsidRPr="004A4A3A" w:rsidRDefault="007E409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w:t>
      </w:r>
      <w:r w:rsidR="00F6339B" w:rsidRPr="004A4A3A">
        <w:rPr>
          <w:rFonts w:asciiTheme="minorHAnsi" w:hAnsiTheme="minorHAnsi" w:cstheme="minorHAnsi"/>
          <w:b/>
          <w:color w:val="auto"/>
          <w:sz w:val="22"/>
          <w:szCs w:val="22"/>
        </w:rPr>
        <w:t>NO Amazônia Sustentável</w:t>
      </w:r>
    </w:p>
    <w:p w14:paraId="223DA156" w14:textId="4932381C" w:rsidR="000E5B2F" w:rsidRPr="004A4A3A" w:rsidRDefault="00550634" w:rsidP="006669EC">
      <w:pPr>
        <w:widowControl w:val="0"/>
        <w:autoSpaceDE w:val="0"/>
        <w:autoSpaceDN w:val="0"/>
        <w:adjustRightInd w:val="0"/>
        <w:spacing w:after="0" w:line="240" w:lineRule="auto"/>
        <w:jc w:val="both"/>
        <w:rPr>
          <w:rFonts w:cs="Helvetica"/>
        </w:rPr>
      </w:pPr>
      <w:r w:rsidRPr="004A4A3A">
        <w:rPr>
          <w:rFonts w:cs="Helvetica Neue Light"/>
          <w:kern w:val="1"/>
        </w:rPr>
        <w:t>Programa de financiamento</w:t>
      </w:r>
      <w:r w:rsidRPr="004A4A3A">
        <w:rPr>
          <w:rFonts w:cs="Helvetica"/>
        </w:rPr>
        <w:t xml:space="preserve"> que</w:t>
      </w:r>
      <w:r w:rsidR="000E5B2F" w:rsidRPr="004A4A3A">
        <w:rPr>
          <w:rFonts w:cs="Helvetica"/>
        </w:rPr>
        <w:t xml:space="preserve"> tem por objetivo contribuir para o desenvolvimento econômico e social da </w:t>
      </w:r>
      <w:r w:rsidRPr="004A4A3A">
        <w:rPr>
          <w:rFonts w:cs="Helvetica"/>
        </w:rPr>
        <w:t>r</w:t>
      </w:r>
      <w:r w:rsidR="000E5B2F" w:rsidRPr="004A4A3A">
        <w:rPr>
          <w:rFonts w:cs="Helvetica"/>
        </w:rPr>
        <w:t>egião Norte, em bases sustentáveis, apoiando os empreendimentos rurais e não</w:t>
      </w:r>
      <w:r w:rsidR="00BD72BF" w:rsidRPr="004A4A3A">
        <w:rPr>
          <w:rFonts w:cs="Helvetica"/>
        </w:rPr>
        <w:t xml:space="preserve"> </w:t>
      </w:r>
      <w:r w:rsidR="000E5B2F" w:rsidRPr="004A4A3A">
        <w:rPr>
          <w:rFonts w:cs="Helvetica"/>
        </w:rPr>
        <w:t xml:space="preserve">rurais, na ampliação, diversificação, implantação, modernização, reforma e relocalização, mediante a concessão de financiamentos adequados às reais necessidades dos setores produtivos, com recursos do Fundo Constitucional de Financiamento do Norte </w:t>
      </w:r>
      <w:r w:rsidRPr="004A4A3A">
        <w:rPr>
          <w:rFonts w:cs="Helvetica"/>
        </w:rPr>
        <w:t>(</w:t>
      </w:r>
      <w:r w:rsidR="000E5B2F" w:rsidRPr="004A4A3A">
        <w:rPr>
          <w:rFonts w:cs="Helvetica"/>
        </w:rPr>
        <w:t>FNO</w:t>
      </w:r>
      <w:r w:rsidRPr="004A4A3A">
        <w:rPr>
          <w:rFonts w:cs="Helvetica"/>
        </w:rPr>
        <w:t>)</w:t>
      </w:r>
      <w:r w:rsidR="000E5B2F" w:rsidRPr="004A4A3A">
        <w:rPr>
          <w:rFonts w:cs="Helvetica"/>
        </w:rPr>
        <w:t>.</w:t>
      </w:r>
    </w:p>
    <w:p w14:paraId="316316CB" w14:textId="77777777" w:rsidR="00F6339B" w:rsidRPr="004A4A3A" w:rsidRDefault="00F6339B" w:rsidP="006669EC">
      <w:pPr>
        <w:widowControl w:val="0"/>
        <w:autoSpaceDE w:val="0"/>
        <w:autoSpaceDN w:val="0"/>
        <w:adjustRightInd w:val="0"/>
        <w:spacing w:after="0" w:line="240" w:lineRule="auto"/>
        <w:jc w:val="both"/>
        <w:rPr>
          <w:rFonts w:cs="Helvetica Neue Light"/>
          <w:kern w:val="1"/>
        </w:rPr>
      </w:pPr>
    </w:p>
    <w:p w14:paraId="416E2637" w14:textId="77777777" w:rsidR="00F6339B" w:rsidRPr="004A4A3A" w:rsidRDefault="00F6339B"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Público alvo:</w:t>
      </w:r>
    </w:p>
    <w:p w14:paraId="39BCD5DC" w14:textId="77777777" w:rsidR="00F6339B" w:rsidRPr="004A4A3A" w:rsidRDefault="00F6339B"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Empresas </w:t>
      </w:r>
      <w:r w:rsidR="000E5B2F" w:rsidRPr="004A4A3A">
        <w:rPr>
          <w:rFonts w:cs="Helvetica Neue Light"/>
          <w:kern w:val="1"/>
        </w:rPr>
        <w:t xml:space="preserve">ou grupos econômicos </w:t>
      </w:r>
      <w:r w:rsidRPr="004A4A3A">
        <w:rPr>
          <w:rFonts w:cs="Helvetica Neue Light"/>
          <w:kern w:val="1"/>
        </w:rPr>
        <w:t xml:space="preserve">com faturamento </w:t>
      </w:r>
      <w:r w:rsidR="000E5B2F" w:rsidRPr="004A4A3A">
        <w:rPr>
          <w:rFonts w:cs="Helvetica Neue Light"/>
          <w:kern w:val="1"/>
        </w:rPr>
        <w:t>bruto a</w:t>
      </w:r>
      <w:r w:rsidRPr="004A4A3A">
        <w:rPr>
          <w:rFonts w:cs="Helvetica Neue Light"/>
          <w:kern w:val="1"/>
        </w:rPr>
        <w:t>nual superior a R$ 12 milhões.</w:t>
      </w:r>
    </w:p>
    <w:p w14:paraId="1C653683" w14:textId="77777777" w:rsidR="000E5B2F" w:rsidRPr="004A4A3A" w:rsidRDefault="000E5B2F" w:rsidP="006669EC">
      <w:pPr>
        <w:widowControl w:val="0"/>
        <w:autoSpaceDE w:val="0"/>
        <w:autoSpaceDN w:val="0"/>
        <w:adjustRightInd w:val="0"/>
        <w:spacing w:after="0" w:line="240" w:lineRule="auto"/>
        <w:jc w:val="both"/>
        <w:rPr>
          <w:rFonts w:cs="Helvetica Neue Light"/>
          <w:kern w:val="1"/>
        </w:rPr>
      </w:pPr>
    </w:p>
    <w:p w14:paraId="71E8EE0B" w14:textId="4E255DBB" w:rsidR="00550634" w:rsidRPr="004A4A3A" w:rsidRDefault="00F6339B" w:rsidP="006669EC">
      <w:pPr>
        <w:widowControl w:val="0"/>
        <w:autoSpaceDE w:val="0"/>
        <w:autoSpaceDN w:val="0"/>
        <w:adjustRightInd w:val="0"/>
        <w:spacing w:after="0" w:line="240" w:lineRule="auto"/>
        <w:jc w:val="both"/>
        <w:rPr>
          <w:rFonts w:cs="Helvetica"/>
        </w:rPr>
      </w:pPr>
      <w:r w:rsidRPr="004A4A3A">
        <w:rPr>
          <w:rFonts w:cs="Helvetica"/>
        </w:rPr>
        <w:t>Empreendimentos dos seguintes setores: agroindústria, indústria</w:t>
      </w:r>
      <w:r w:rsidR="00550634" w:rsidRPr="004A4A3A">
        <w:rPr>
          <w:rFonts w:cs="Helvetica"/>
        </w:rPr>
        <w:t xml:space="preserve"> extrativa</w:t>
      </w:r>
      <w:r w:rsidRPr="004A4A3A">
        <w:rPr>
          <w:rFonts w:cs="Helvetica"/>
        </w:rPr>
        <w:t>,</w:t>
      </w:r>
      <w:r w:rsidR="00550634" w:rsidRPr="004A4A3A">
        <w:rPr>
          <w:rFonts w:cs="Helvetica"/>
        </w:rPr>
        <w:t xml:space="preserve"> construção civil,</w:t>
      </w:r>
      <w:r w:rsidRPr="004A4A3A">
        <w:rPr>
          <w:rFonts w:cs="Helvetica"/>
        </w:rPr>
        <w:t xml:space="preserve"> turismo, </w:t>
      </w:r>
      <w:r w:rsidR="00550634" w:rsidRPr="004A4A3A">
        <w:rPr>
          <w:rFonts w:cs="Helvetica"/>
        </w:rPr>
        <w:t xml:space="preserve">infraestrutura, </w:t>
      </w:r>
      <w:r w:rsidRPr="004A4A3A">
        <w:rPr>
          <w:rFonts w:cs="Helvetica"/>
        </w:rPr>
        <w:t xml:space="preserve">comércio, prestação de serviços, cultura, </w:t>
      </w:r>
      <w:r w:rsidR="00550634" w:rsidRPr="004A4A3A">
        <w:rPr>
          <w:rFonts w:cs="Helvetica"/>
        </w:rPr>
        <w:t xml:space="preserve">exportação, e ciência, </w:t>
      </w:r>
      <w:r w:rsidR="00BD72BF" w:rsidRPr="004A4A3A">
        <w:rPr>
          <w:rFonts w:cs="Helvetica"/>
        </w:rPr>
        <w:t>t</w:t>
      </w:r>
      <w:r w:rsidR="00550634" w:rsidRPr="004A4A3A">
        <w:rPr>
          <w:rFonts w:cs="Helvetica"/>
        </w:rPr>
        <w:t>ecnologia e inovação.</w:t>
      </w:r>
    </w:p>
    <w:p w14:paraId="10010D84" w14:textId="77777777" w:rsidR="00F6339B" w:rsidRPr="004A4A3A" w:rsidRDefault="00F6339B" w:rsidP="006669EC">
      <w:pPr>
        <w:widowControl w:val="0"/>
        <w:autoSpaceDE w:val="0"/>
        <w:autoSpaceDN w:val="0"/>
        <w:adjustRightInd w:val="0"/>
        <w:spacing w:after="0" w:line="240" w:lineRule="auto"/>
        <w:jc w:val="both"/>
        <w:rPr>
          <w:rFonts w:cs="Helvetica Neue Light"/>
          <w:kern w:val="1"/>
        </w:rPr>
      </w:pPr>
    </w:p>
    <w:p w14:paraId="13703BA0" w14:textId="77777777" w:rsidR="00F6339B" w:rsidRPr="004A4A3A" w:rsidRDefault="00F6339B"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53AC2537" w14:textId="77777777" w:rsidR="00F6339B" w:rsidRPr="004A4A3A" w:rsidRDefault="00F6339B"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Podem ser financiados todos os </w:t>
      </w:r>
      <w:r w:rsidR="000A72F4" w:rsidRPr="004A4A3A">
        <w:rPr>
          <w:rFonts w:asciiTheme="minorHAnsi" w:hAnsiTheme="minorHAnsi" w:cstheme="minorHAnsi"/>
          <w:color w:val="auto"/>
          <w:sz w:val="22"/>
          <w:szCs w:val="22"/>
        </w:rPr>
        <w:t>itens necessários à implantação</w:t>
      </w:r>
      <w:r w:rsidRPr="004A4A3A">
        <w:rPr>
          <w:rFonts w:asciiTheme="minorHAnsi" w:hAnsiTheme="minorHAnsi" w:cstheme="minorHAnsi"/>
          <w:color w:val="auto"/>
          <w:sz w:val="22"/>
          <w:szCs w:val="22"/>
        </w:rPr>
        <w:t xml:space="preserve"> do plano ou projeto, </w:t>
      </w:r>
      <w:r w:rsidR="00900F5D" w:rsidRPr="004A4A3A">
        <w:rPr>
          <w:rFonts w:asciiTheme="minorHAnsi" w:hAnsiTheme="minorHAnsi" w:cstheme="minorHAnsi"/>
          <w:color w:val="auto"/>
          <w:sz w:val="22"/>
          <w:szCs w:val="22"/>
        </w:rPr>
        <w:t>inclusive m</w:t>
      </w:r>
      <w:r w:rsidRPr="004A4A3A">
        <w:rPr>
          <w:rFonts w:asciiTheme="minorHAnsi" w:hAnsiTheme="minorHAnsi" w:cstheme="minorHAnsi"/>
          <w:color w:val="auto"/>
          <w:sz w:val="22"/>
          <w:szCs w:val="22"/>
        </w:rPr>
        <w:t>áquinas, equipamentos e veículos, aeronaves e embarcações de transporte de carga e de passageiros, novos ou usados</w:t>
      </w:r>
      <w:r w:rsidR="00900F5D" w:rsidRPr="004A4A3A">
        <w:rPr>
          <w:rFonts w:asciiTheme="minorHAnsi" w:hAnsiTheme="minorHAnsi" w:cstheme="minorHAnsi"/>
          <w:color w:val="auto"/>
          <w:sz w:val="22"/>
          <w:szCs w:val="22"/>
        </w:rPr>
        <w:t>.</w:t>
      </w:r>
    </w:p>
    <w:p w14:paraId="0E1CA2C0" w14:textId="77777777" w:rsidR="00900F5D" w:rsidRPr="004A4A3A" w:rsidRDefault="00900F5D" w:rsidP="006669EC">
      <w:pPr>
        <w:pStyle w:val="Default"/>
        <w:jc w:val="both"/>
        <w:rPr>
          <w:rFonts w:asciiTheme="minorHAnsi" w:hAnsiTheme="minorHAnsi" w:cstheme="minorHAnsi"/>
          <w:color w:val="auto"/>
          <w:sz w:val="22"/>
          <w:szCs w:val="22"/>
        </w:rPr>
      </w:pPr>
    </w:p>
    <w:p w14:paraId="7B9C4536" w14:textId="77777777" w:rsidR="00F6339B" w:rsidRPr="004A4A3A" w:rsidRDefault="00F6339B"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351821ED" w14:textId="77777777" w:rsidR="00055645" w:rsidRPr="004A4A3A" w:rsidRDefault="00055645" w:rsidP="006669EC">
      <w:pPr>
        <w:widowControl w:val="0"/>
        <w:autoSpaceDE w:val="0"/>
        <w:autoSpaceDN w:val="0"/>
        <w:adjustRightInd w:val="0"/>
        <w:spacing w:after="0" w:line="240" w:lineRule="auto"/>
        <w:jc w:val="both"/>
        <w:rPr>
          <w:rFonts w:cs="Helvetica Neue Light"/>
          <w:lang w:val="en-US"/>
        </w:rPr>
      </w:pPr>
      <w:r w:rsidRPr="004A4A3A">
        <w:rPr>
          <w:rFonts w:cs="Helvetica Neue Light"/>
          <w:lang w:val="en-US"/>
        </w:rPr>
        <w:t>Encargos financeiros:</w:t>
      </w:r>
    </w:p>
    <w:p w14:paraId="79DA5DEE" w14:textId="77777777" w:rsidR="00055645" w:rsidRPr="004A4A3A" w:rsidRDefault="00F6339B" w:rsidP="001A345F">
      <w:pPr>
        <w:pStyle w:val="PargrafodaLista"/>
        <w:widowControl w:val="0"/>
        <w:numPr>
          <w:ilvl w:val="0"/>
          <w:numId w:val="111"/>
        </w:numPr>
        <w:autoSpaceDE w:val="0"/>
        <w:autoSpaceDN w:val="0"/>
        <w:adjustRightInd w:val="0"/>
        <w:spacing w:after="0" w:line="240" w:lineRule="auto"/>
        <w:ind w:left="851" w:hanging="284"/>
        <w:jc w:val="both"/>
        <w:rPr>
          <w:rFonts w:cs="Helvetica"/>
          <w:lang w:val="en-US"/>
        </w:rPr>
      </w:pPr>
      <w:r w:rsidRPr="004A4A3A">
        <w:rPr>
          <w:rFonts w:cs="Helvetica Neue Light"/>
          <w:lang w:val="en-US"/>
        </w:rPr>
        <w:t>I</w:t>
      </w:r>
      <w:r w:rsidRPr="004A4A3A">
        <w:rPr>
          <w:rFonts w:cs="Helvetica"/>
          <w:lang w:val="en-US"/>
        </w:rPr>
        <w:t>nvestimento</w:t>
      </w:r>
      <w:r w:rsidR="00055645" w:rsidRPr="004A4A3A">
        <w:rPr>
          <w:rFonts w:cs="Helvetica"/>
          <w:lang w:val="en-US"/>
        </w:rPr>
        <w:t>s em bens de capital</w:t>
      </w:r>
    </w:p>
    <w:p w14:paraId="495275B0" w14:textId="48261CE5" w:rsidR="00055645" w:rsidRPr="004A4A3A" w:rsidRDefault="00055645" w:rsidP="001A345F">
      <w:pPr>
        <w:pStyle w:val="PargrafodaLista"/>
        <w:widowControl w:val="0"/>
        <w:numPr>
          <w:ilvl w:val="1"/>
          <w:numId w:val="111"/>
        </w:numPr>
        <w:autoSpaceDE w:val="0"/>
        <w:autoSpaceDN w:val="0"/>
        <w:adjustRightInd w:val="0"/>
        <w:spacing w:after="0" w:line="240" w:lineRule="auto"/>
        <w:jc w:val="both"/>
        <w:rPr>
          <w:rFonts w:cs="Helvetica"/>
        </w:rPr>
      </w:pPr>
      <w:r w:rsidRPr="004A4A3A">
        <w:rPr>
          <w:rFonts w:cs="Helvetica"/>
        </w:rPr>
        <w:t>Pequena-média e m</w:t>
      </w:r>
      <w:r w:rsidR="008304A4" w:rsidRPr="004A4A3A">
        <w:rPr>
          <w:rFonts w:cs="Helvetica"/>
        </w:rPr>
        <w:t>é</w:t>
      </w:r>
      <w:r w:rsidRPr="004A4A3A">
        <w:rPr>
          <w:rFonts w:cs="Helvetica"/>
        </w:rPr>
        <w:t>dia empresa: juros de 5,3%aa</w:t>
      </w:r>
    </w:p>
    <w:p w14:paraId="7B79AF16" w14:textId="77777777" w:rsidR="00055645" w:rsidRPr="004A4A3A" w:rsidRDefault="00055645" w:rsidP="001A345F">
      <w:pPr>
        <w:pStyle w:val="PargrafodaLista"/>
        <w:widowControl w:val="0"/>
        <w:numPr>
          <w:ilvl w:val="1"/>
          <w:numId w:val="111"/>
        </w:numPr>
        <w:autoSpaceDE w:val="0"/>
        <w:autoSpaceDN w:val="0"/>
        <w:adjustRightInd w:val="0"/>
        <w:spacing w:after="0" w:line="240" w:lineRule="auto"/>
        <w:jc w:val="both"/>
        <w:rPr>
          <w:rFonts w:cs="Helvetica"/>
          <w:lang w:val="en-US"/>
        </w:rPr>
      </w:pPr>
      <w:r w:rsidRPr="004A4A3A">
        <w:rPr>
          <w:rFonts w:cs="Helvetica"/>
          <w:lang w:val="en-US"/>
        </w:rPr>
        <w:t>Grande empresa: juros de 7,06%aa</w:t>
      </w:r>
    </w:p>
    <w:p w14:paraId="063ECA25" w14:textId="77777777" w:rsidR="00055645" w:rsidRPr="004A4A3A" w:rsidRDefault="00055645" w:rsidP="001A345F">
      <w:pPr>
        <w:pStyle w:val="PargrafodaLista"/>
        <w:widowControl w:val="0"/>
        <w:numPr>
          <w:ilvl w:val="0"/>
          <w:numId w:val="111"/>
        </w:numPr>
        <w:autoSpaceDE w:val="0"/>
        <w:autoSpaceDN w:val="0"/>
        <w:adjustRightInd w:val="0"/>
        <w:spacing w:after="0" w:line="240" w:lineRule="auto"/>
        <w:ind w:left="851" w:hanging="284"/>
        <w:jc w:val="both"/>
        <w:rPr>
          <w:rFonts w:cs="Helvetica"/>
          <w:lang w:val="en-US"/>
        </w:rPr>
      </w:pPr>
      <w:r w:rsidRPr="004A4A3A">
        <w:rPr>
          <w:rFonts w:cs="Helvetica Neue Light"/>
          <w:lang w:val="en-US"/>
        </w:rPr>
        <w:t>Demais i</w:t>
      </w:r>
      <w:r w:rsidRPr="004A4A3A">
        <w:rPr>
          <w:rFonts w:cs="Helvetica"/>
          <w:lang w:val="en-US"/>
        </w:rPr>
        <w:t xml:space="preserve">nvestimentos </w:t>
      </w:r>
    </w:p>
    <w:p w14:paraId="31DD9754" w14:textId="792F5B73" w:rsidR="00055645" w:rsidRPr="004A4A3A" w:rsidRDefault="00055645" w:rsidP="001A345F">
      <w:pPr>
        <w:pStyle w:val="PargrafodaLista"/>
        <w:widowControl w:val="0"/>
        <w:numPr>
          <w:ilvl w:val="1"/>
          <w:numId w:val="111"/>
        </w:numPr>
        <w:autoSpaceDE w:val="0"/>
        <w:autoSpaceDN w:val="0"/>
        <w:adjustRightInd w:val="0"/>
        <w:spacing w:after="0" w:line="240" w:lineRule="auto"/>
        <w:jc w:val="both"/>
        <w:rPr>
          <w:rFonts w:cs="Helvetica"/>
        </w:rPr>
      </w:pPr>
      <w:r w:rsidRPr="004A4A3A">
        <w:rPr>
          <w:rFonts w:cs="Helvetica"/>
        </w:rPr>
        <w:t>Pequena-média e m</w:t>
      </w:r>
      <w:r w:rsidR="008304A4" w:rsidRPr="004A4A3A">
        <w:rPr>
          <w:rFonts w:cs="Helvetica"/>
        </w:rPr>
        <w:t>é</w:t>
      </w:r>
      <w:r w:rsidRPr="004A4A3A">
        <w:rPr>
          <w:rFonts w:cs="Helvetica"/>
        </w:rPr>
        <w:t>dia empresa: juros de 6,48%aa</w:t>
      </w:r>
    </w:p>
    <w:p w14:paraId="1D033999" w14:textId="77777777" w:rsidR="00055645" w:rsidRPr="004A4A3A" w:rsidRDefault="00055645" w:rsidP="001A345F">
      <w:pPr>
        <w:pStyle w:val="PargrafodaLista"/>
        <w:widowControl w:val="0"/>
        <w:numPr>
          <w:ilvl w:val="1"/>
          <w:numId w:val="111"/>
        </w:numPr>
        <w:autoSpaceDE w:val="0"/>
        <w:autoSpaceDN w:val="0"/>
        <w:adjustRightInd w:val="0"/>
        <w:spacing w:after="0" w:line="240" w:lineRule="auto"/>
        <w:jc w:val="both"/>
        <w:rPr>
          <w:rFonts w:cs="Helvetica"/>
          <w:lang w:val="en-US"/>
        </w:rPr>
      </w:pPr>
      <w:r w:rsidRPr="004A4A3A">
        <w:rPr>
          <w:rFonts w:cs="Helvetica"/>
          <w:lang w:val="en-US"/>
        </w:rPr>
        <w:t>Grande empresa: juros de 8,24%aa</w:t>
      </w:r>
    </w:p>
    <w:p w14:paraId="1FC57262" w14:textId="77777777" w:rsidR="008304A4" w:rsidRPr="004A4A3A" w:rsidRDefault="008304A4" w:rsidP="001A345F">
      <w:pPr>
        <w:pStyle w:val="PargrafodaLista"/>
        <w:widowControl w:val="0"/>
        <w:numPr>
          <w:ilvl w:val="0"/>
          <w:numId w:val="111"/>
        </w:numPr>
        <w:autoSpaceDE w:val="0"/>
        <w:autoSpaceDN w:val="0"/>
        <w:adjustRightInd w:val="0"/>
        <w:spacing w:after="0" w:line="240" w:lineRule="auto"/>
        <w:ind w:left="851" w:hanging="284"/>
        <w:jc w:val="both"/>
        <w:rPr>
          <w:rFonts w:cs="Helvetica"/>
          <w:lang w:val="en-US"/>
        </w:rPr>
      </w:pPr>
      <w:r w:rsidRPr="004A4A3A">
        <w:rPr>
          <w:rFonts w:cs="Helvetica Neue Light"/>
          <w:lang w:val="en-US"/>
        </w:rPr>
        <w:t>Capital de giro isolado</w:t>
      </w:r>
      <w:r w:rsidRPr="004A4A3A">
        <w:rPr>
          <w:rFonts w:cs="Helvetica"/>
          <w:lang w:val="en-US"/>
        </w:rPr>
        <w:t xml:space="preserve"> </w:t>
      </w:r>
    </w:p>
    <w:p w14:paraId="74C1DE3C" w14:textId="28D437F3" w:rsidR="008304A4" w:rsidRPr="004A4A3A" w:rsidRDefault="00FF2B40" w:rsidP="001A345F">
      <w:pPr>
        <w:pStyle w:val="PargrafodaLista"/>
        <w:widowControl w:val="0"/>
        <w:numPr>
          <w:ilvl w:val="1"/>
          <w:numId w:val="111"/>
        </w:numPr>
        <w:autoSpaceDE w:val="0"/>
        <w:autoSpaceDN w:val="0"/>
        <w:adjustRightInd w:val="0"/>
        <w:spacing w:after="0" w:line="240" w:lineRule="auto"/>
        <w:jc w:val="both"/>
        <w:rPr>
          <w:rFonts w:cs="Helvetica"/>
        </w:rPr>
      </w:pPr>
      <w:r w:rsidRPr="004A4A3A">
        <w:rPr>
          <w:rFonts w:cs="Helvetica"/>
        </w:rPr>
        <w:t>Pequena-média e méd</w:t>
      </w:r>
      <w:r w:rsidR="008304A4" w:rsidRPr="004A4A3A">
        <w:rPr>
          <w:rFonts w:cs="Helvetica"/>
        </w:rPr>
        <w:t>ia empresa: juros de 10,59%aa</w:t>
      </w:r>
    </w:p>
    <w:p w14:paraId="4C778C52" w14:textId="77777777" w:rsidR="008304A4" w:rsidRPr="004A4A3A" w:rsidRDefault="008304A4" w:rsidP="001A345F">
      <w:pPr>
        <w:pStyle w:val="PargrafodaLista"/>
        <w:widowControl w:val="0"/>
        <w:numPr>
          <w:ilvl w:val="1"/>
          <w:numId w:val="111"/>
        </w:numPr>
        <w:autoSpaceDE w:val="0"/>
        <w:autoSpaceDN w:val="0"/>
        <w:adjustRightInd w:val="0"/>
        <w:spacing w:after="0" w:line="240" w:lineRule="auto"/>
        <w:jc w:val="both"/>
        <w:rPr>
          <w:rFonts w:cs="Helvetica"/>
          <w:lang w:val="en-US"/>
        </w:rPr>
      </w:pPr>
      <w:r w:rsidRPr="004A4A3A">
        <w:rPr>
          <w:rFonts w:cs="Helvetica"/>
          <w:lang w:val="en-US"/>
        </w:rPr>
        <w:t>Grande empresa: juros de 12,36%aa</w:t>
      </w:r>
    </w:p>
    <w:p w14:paraId="214F0E9E" w14:textId="77777777" w:rsidR="00055645" w:rsidRPr="004A4A3A" w:rsidRDefault="00055645" w:rsidP="006669EC">
      <w:pPr>
        <w:widowControl w:val="0"/>
        <w:autoSpaceDE w:val="0"/>
        <w:autoSpaceDN w:val="0"/>
        <w:adjustRightInd w:val="0"/>
        <w:spacing w:after="0" w:line="240" w:lineRule="auto"/>
        <w:ind w:left="1080"/>
        <w:jc w:val="both"/>
        <w:rPr>
          <w:rFonts w:cs="Helvetica"/>
          <w:lang w:val="en-US"/>
        </w:rPr>
      </w:pPr>
    </w:p>
    <w:p w14:paraId="70F07B4B" w14:textId="3656A0E4" w:rsidR="00ED141F" w:rsidRPr="004A4A3A" w:rsidRDefault="00ED141F" w:rsidP="006669EC">
      <w:pPr>
        <w:widowControl w:val="0"/>
        <w:tabs>
          <w:tab w:val="left" w:pos="220"/>
          <w:tab w:val="left" w:pos="851"/>
        </w:tabs>
        <w:autoSpaceDE w:val="0"/>
        <w:autoSpaceDN w:val="0"/>
        <w:adjustRightInd w:val="0"/>
        <w:spacing w:after="0" w:line="240" w:lineRule="auto"/>
        <w:jc w:val="both"/>
        <w:rPr>
          <w:rFonts w:cs="Helvetica"/>
        </w:rPr>
      </w:pPr>
      <w:r w:rsidRPr="004A4A3A">
        <w:rPr>
          <w:rFonts w:cs="Helvetica"/>
        </w:rPr>
        <w:t>Bônus de adimplência de 15% sobre os encargos financeiros para pagamentos realizados integralmente até a data do vencimento.</w:t>
      </w:r>
    </w:p>
    <w:p w14:paraId="54B6D96A" w14:textId="77777777" w:rsidR="00F6339B" w:rsidRPr="004A4A3A" w:rsidRDefault="00F6339B" w:rsidP="006669EC">
      <w:pPr>
        <w:widowControl w:val="0"/>
        <w:autoSpaceDE w:val="0"/>
        <w:autoSpaceDN w:val="0"/>
        <w:adjustRightInd w:val="0"/>
        <w:spacing w:after="0" w:line="240" w:lineRule="auto"/>
        <w:jc w:val="both"/>
        <w:rPr>
          <w:rFonts w:cs="Helvetica"/>
        </w:rPr>
      </w:pPr>
    </w:p>
    <w:p w14:paraId="05BFAA60" w14:textId="77777777" w:rsidR="00F70DEE" w:rsidRPr="004A4A3A" w:rsidRDefault="00F70DEE" w:rsidP="006669EC">
      <w:pPr>
        <w:widowControl w:val="0"/>
        <w:autoSpaceDE w:val="0"/>
        <w:autoSpaceDN w:val="0"/>
        <w:adjustRightInd w:val="0"/>
        <w:spacing w:after="0" w:line="240" w:lineRule="auto"/>
        <w:jc w:val="both"/>
        <w:rPr>
          <w:rFonts w:cs="Helvetica Neue Light"/>
        </w:rPr>
      </w:pPr>
      <w:r w:rsidRPr="004A4A3A">
        <w:rPr>
          <w:rFonts w:cs="Helvetica Neue Light"/>
        </w:rPr>
        <w:t>Financiamento total: até a capacidade de pagamento do beneficiário, considerando o comprometimento máximo de até 70% das suas disponibilidades.</w:t>
      </w:r>
    </w:p>
    <w:p w14:paraId="24F7E9D0" w14:textId="77777777" w:rsidR="00F70DEE" w:rsidRPr="004A4A3A" w:rsidRDefault="00F70DEE" w:rsidP="001A345F">
      <w:pPr>
        <w:pStyle w:val="PargrafodaLista"/>
        <w:widowControl w:val="0"/>
        <w:numPr>
          <w:ilvl w:val="0"/>
          <w:numId w:val="111"/>
        </w:numPr>
        <w:autoSpaceDE w:val="0"/>
        <w:autoSpaceDN w:val="0"/>
        <w:adjustRightInd w:val="0"/>
        <w:spacing w:after="0" w:line="240" w:lineRule="auto"/>
        <w:ind w:left="851" w:hanging="284"/>
        <w:jc w:val="both"/>
        <w:rPr>
          <w:rFonts w:cs="Helvetica"/>
        </w:rPr>
      </w:pPr>
      <w:r w:rsidRPr="004A4A3A">
        <w:rPr>
          <w:rFonts w:cs="Helvetica Neue Light"/>
        </w:rPr>
        <w:t>I</w:t>
      </w:r>
      <w:r w:rsidRPr="004A4A3A">
        <w:rPr>
          <w:rFonts w:cs="Helvetica"/>
        </w:rPr>
        <w:t>nvestimento misto: desde que observado o limite do financiamento total acima referido, a parcela equivalente ao capital de giro é limitada a 35% do investimento total, podendo este percentual ser elevado a até 50%, desde que devidamente justificado pelo plano ou projeto e comprovada a sua necessidade pelo Banco</w:t>
      </w:r>
    </w:p>
    <w:p w14:paraId="55D1883C" w14:textId="77777777" w:rsidR="00F70DEE" w:rsidRPr="004A4A3A" w:rsidRDefault="00F70DEE" w:rsidP="001A345F">
      <w:pPr>
        <w:pStyle w:val="PargrafodaLista"/>
        <w:widowControl w:val="0"/>
        <w:numPr>
          <w:ilvl w:val="0"/>
          <w:numId w:val="111"/>
        </w:numPr>
        <w:autoSpaceDE w:val="0"/>
        <w:autoSpaceDN w:val="0"/>
        <w:adjustRightInd w:val="0"/>
        <w:spacing w:after="0" w:line="240" w:lineRule="auto"/>
        <w:ind w:left="851" w:hanging="284"/>
        <w:jc w:val="both"/>
        <w:rPr>
          <w:rFonts w:cs="Helvetica"/>
        </w:rPr>
      </w:pPr>
      <w:r w:rsidRPr="004A4A3A">
        <w:rPr>
          <w:rFonts w:cs="Helvetica Neue Light"/>
        </w:rPr>
        <w:t>I</w:t>
      </w:r>
      <w:r w:rsidRPr="004A4A3A">
        <w:rPr>
          <w:rFonts w:cs="Helvetica"/>
        </w:rPr>
        <w:t>nvestimento fixo: observado o limite do financiamento total acima referido, poderá ser financiado de 65% a 100% do valor dos itens financiáveis</w:t>
      </w:r>
    </w:p>
    <w:p w14:paraId="62643E10" w14:textId="77777777" w:rsidR="00FF2B40" w:rsidRPr="004A4A3A" w:rsidRDefault="00FF2B40" w:rsidP="006669EC">
      <w:pPr>
        <w:widowControl w:val="0"/>
        <w:autoSpaceDE w:val="0"/>
        <w:autoSpaceDN w:val="0"/>
        <w:adjustRightInd w:val="0"/>
        <w:spacing w:after="0" w:line="240" w:lineRule="auto"/>
        <w:jc w:val="both"/>
        <w:rPr>
          <w:rFonts w:cs="Helvetica"/>
        </w:rPr>
      </w:pPr>
    </w:p>
    <w:p w14:paraId="3AADC49A" w14:textId="77777777" w:rsidR="00F6339B" w:rsidRPr="004A4A3A" w:rsidRDefault="00F6339B" w:rsidP="006669EC">
      <w:pPr>
        <w:widowControl w:val="0"/>
        <w:autoSpaceDE w:val="0"/>
        <w:autoSpaceDN w:val="0"/>
        <w:adjustRightInd w:val="0"/>
        <w:spacing w:after="0" w:line="240" w:lineRule="auto"/>
        <w:jc w:val="both"/>
        <w:rPr>
          <w:rFonts w:cs="Helvetica"/>
          <w:lang w:val="en-US"/>
        </w:rPr>
      </w:pPr>
      <w:r w:rsidRPr="004A4A3A">
        <w:rPr>
          <w:rFonts w:cs="Helvetica"/>
          <w:lang w:val="en-US"/>
        </w:rPr>
        <w:t xml:space="preserve">Prazo: </w:t>
      </w:r>
    </w:p>
    <w:p w14:paraId="375C2B27" w14:textId="77777777" w:rsidR="00F6339B" w:rsidRPr="004A4A3A" w:rsidRDefault="00F6339B" w:rsidP="001A345F">
      <w:pPr>
        <w:widowControl w:val="0"/>
        <w:numPr>
          <w:ilvl w:val="0"/>
          <w:numId w:val="75"/>
        </w:numPr>
        <w:tabs>
          <w:tab w:val="left" w:pos="220"/>
          <w:tab w:val="left" w:pos="851"/>
        </w:tabs>
        <w:autoSpaceDE w:val="0"/>
        <w:autoSpaceDN w:val="0"/>
        <w:adjustRightInd w:val="0"/>
        <w:spacing w:after="0" w:line="240" w:lineRule="auto"/>
        <w:ind w:left="851" w:hanging="284"/>
        <w:jc w:val="both"/>
        <w:rPr>
          <w:rFonts w:cs="Helvetica"/>
        </w:rPr>
      </w:pPr>
      <w:r w:rsidRPr="004A4A3A">
        <w:rPr>
          <w:rFonts w:cs="Helvetica"/>
        </w:rPr>
        <w:t xml:space="preserve">Investimento fixo ou misto: até 12 anos (incluída a carência de até 4 anos), podendo este prazo se estender a até 20 anos quando se tratar de financiamento destinado </w:t>
      </w:r>
      <w:r w:rsidR="00FF2B40" w:rsidRPr="004A4A3A">
        <w:rPr>
          <w:rFonts w:cs="Helvetica"/>
        </w:rPr>
        <w:t>a empreendimentos de infraestrutura</w:t>
      </w:r>
    </w:p>
    <w:p w14:paraId="65F03D86" w14:textId="34672318" w:rsidR="00F6339B" w:rsidRPr="004A4A3A" w:rsidRDefault="00F6339B" w:rsidP="001A345F">
      <w:pPr>
        <w:widowControl w:val="0"/>
        <w:numPr>
          <w:ilvl w:val="0"/>
          <w:numId w:val="75"/>
        </w:numPr>
        <w:tabs>
          <w:tab w:val="left" w:pos="220"/>
          <w:tab w:val="left" w:pos="851"/>
        </w:tabs>
        <w:autoSpaceDE w:val="0"/>
        <w:autoSpaceDN w:val="0"/>
        <w:adjustRightInd w:val="0"/>
        <w:spacing w:after="0" w:line="240" w:lineRule="auto"/>
        <w:ind w:left="851" w:hanging="284"/>
        <w:jc w:val="both"/>
        <w:rPr>
          <w:rFonts w:cs="Helvetica"/>
        </w:rPr>
      </w:pPr>
      <w:r w:rsidRPr="004A4A3A">
        <w:rPr>
          <w:rFonts w:cs="Helvetica"/>
        </w:rPr>
        <w:t>Capital de giro não associado a investimento (</w:t>
      </w:r>
      <w:r w:rsidR="00FF2B40" w:rsidRPr="004A4A3A">
        <w:rPr>
          <w:rFonts w:cs="Helvetica"/>
        </w:rPr>
        <w:t>capital</w:t>
      </w:r>
      <w:r w:rsidR="006206DB" w:rsidRPr="004A4A3A">
        <w:rPr>
          <w:rFonts w:cs="Helvetica"/>
        </w:rPr>
        <w:t xml:space="preserve"> de giro isolado</w:t>
      </w:r>
      <w:r w:rsidRPr="004A4A3A">
        <w:rPr>
          <w:rFonts w:cs="Helvetica"/>
        </w:rPr>
        <w:t xml:space="preserve">): até 24 meses, incluídos até </w:t>
      </w:r>
      <w:r w:rsidR="00FF2B40" w:rsidRPr="004A4A3A">
        <w:rPr>
          <w:rFonts w:cs="Helvetica"/>
        </w:rPr>
        <w:t>6</w:t>
      </w:r>
      <w:r w:rsidRPr="004A4A3A">
        <w:rPr>
          <w:rFonts w:cs="Helvetica"/>
        </w:rPr>
        <w:t xml:space="preserve"> meses de carência</w:t>
      </w:r>
    </w:p>
    <w:p w14:paraId="4C752D06" w14:textId="77777777" w:rsidR="00F6339B" w:rsidRPr="004A4A3A" w:rsidRDefault="00F6339B" w:rsidP="001A345F">
      <w:pPr>
        <w:widowControl w:val="0"/>
        <w:numPr>
          <w:ilvl w:val="0"/>
          <w:numId w:val="75"/>
        </w:numPr>
        <w:tabs>
          <w:tab w:val="left" w:pos="220"/>
          <w:tab w:val="left" w:pos="851"/>
        </w:tabs>
        <w:autoSpaceDE w:val="0"/>
        <w:autoSpaceDN w:val="0"/>
        <w:adjustRightInd w:val="0"/>
        <w:spacing w:after="0" w:line="240" w:lineRule="auto"/>
        <w:ind w:left="851" w:hanging="284"/>
        <w:jc w:val="both"/>
        <w:rPr>
          <w:rFonts w:cs="Helvetica"/>
        </w:rPr>
      </w:pPr>
      <w:r w:rsidRPr="004A4A3A">
        <w:rPr>
          <w:rFonts w:cs="Helvetica"/>
        </w:rPr>
        <w:t>Aquisição de imóveis para localização ou relocalização do empreendimento: até 15 anos, incluídos até 4 anos de carência</w:t>
      </w:r>
    </w:p>
    <w:p w14:paraId="464D15DF" w14:textId="77777777" w:rsidR="00F6339B" w:rsidRPr="004A4A3A" w:rsidRDefault="00F6339B" w:rsidP="001A345F">
      <w:pPr>
        <w:widowControl w:val="0"/>
        <w:numPr>
          <w:ilvl w:val="0"/>
          <w:numId w:val="75"/>
        </w:numPr>
        <w:tabs>
          <w:tab w:val="left" w:pos="220"/>
          <w:tab w:val="left" w:pos="851"/>
        </w:tabs>
        <w:autoSpaceDE w:val="0"/>
        <w:autoSpaceDN w:val="0"/>
        <w:adjustRightInd w:val="0"/>
        <w:spacing w:after="0" w:line="240" w:lineRule="auto"/>
        <w:ind w:left="851" w:hanging="284"/>
        <w:jc w:val="both"/>
        <w:rPr>
          <w:rFonts w:cs="Helvetica"/>
        </w:rPr>
      </w:pPr>
      <w:r w:rsidRPr="004A4A3A">
        <w:rPr>
          <w:rFonts w:cs="Helvetica"/>
        </w:rPr>
        <w:t>Operações voltadas à exportação, cuja finalidade seja o capital de giro não associado a investimento: carência de até 12</w:t>
      </w:r>
      <w:r w:rsidR="00FF2B40" w:rsidRPr="004A4A3A">
        <w:rPr>
          <w:rFonts w:cs="Helvetica"/>
        </w:rPr>
        <w:t xml:space="preserve"> </w:t>
      </w:r>
      <w:r w:rsidRPr="004A4A3A">
        <w:rPr>
          <w:rFonts w:cs="Helvetica"/>
        </w:rPr>
        <w:t>meses, com o reembolso do crédito ocorrendo de uma só vez, na data de vencimento, sendo admitidas amortizações parciais ou liquidação da dívida antes do vencimento da operação</w:t>
      </w:r>
    </w:p>
    <w:p w14:paraId="164CEBEC" w14:textId="73BA2882" w:rsidR="00FF2B40" w:rsidRPr="004A4A3A" w:rsidRDefault="00FF2B40" w:rsidP="001A345F">
      <w:pPr>
        <w:widowControl w:val="0"/>
        <w:numPr>
          <w:ilvl w:val="0"/>
          <w:numId w:val="75"/>
        </w:numPr>
        <w:tabs>
          <w:tab w:val="left" w:pos="220"/>
          <w:tab w:val="left" w:pos="851"/>
        </w:tabs>
        <w:autoSpaceDE w:val="0"/>
        <w:autoSpaceDN w:val="0"/>
        <w:adjustRightInd w:val="0"/>
        <w:spacing w:after="0" w:line="240" w:lineRule="auto"/>
        <w:ind w:left="851" w:hanging="284"/>
        <w:jc w:val="both"/>
        <w:rPr>
          <w:rFonts w:cs="Helvetica"/>
        </w:rPr>
      </w:pPr>
      <w:r w:rsidRPr="004A4A3A">
        <w:rPr>
          <w:rFonts w:cs="Helvetica"/>
        </w:rPr>
        <w:lastRenderedPageBreak/>
        <w:t>Financiamentos da atividade turística, relativamente aos meios de hospedagem: até 20 anos, incluídos até 5 anos de carência</w:t>
      </w:r>
    </w:p>
    <w:p w14:paraId="601157C1" w14:textId="77777777" w:rsidR="006B1F0D" w:rsidRPr="004A4A3A" w:rsidRDefault="006B1F0D" w:rsidP="006669EC">
      <w:pPr>
        <w:widowControl w:val="0"/>
        <w:autoSpaceDE w:val="0"/>
        <w:autoSpaceDN w:val="0"/>
        <w:adjustRightInd w:val="0"/>
        <w:spacing w:after="0" w:line="240" w:lineRule="auto"/>
        <w:jc w:val="both"/>
        <w:rPr>
          <w:rFonts w:cs="Helvetica"/>
        </w:rPr>
      </w:pPr>
    </w:p>
    <w:p w14:paraId="0F136949" w14:textId="77777777" w:rsidR="007D67DC" w:rsidRPr="004A4A3A" w:rsidRDefault="007D67DC"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PROGER Urbano – Micro e Pequena Empresa Investimento</w:t>
      </w:r>
    </w:p>
    <w:p w14:paraId="76BAD08F" w14:textId="77777777" w:rsidR="006B1F0D" w:rsidRPr="004A4A3A" w:rsidRDefault="006B1F0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77E0033E" w14:textId="77777777" w:rsidR="007D67DC" w:rsidRPr="004A4A3A" w:rsidRDefault="007D67DC" w:rsidP="006669EC">
      <w:pPr>
        <w:widowControl w:val="0"/>
        <w:autoSpaceDE w:val="0"/>
        <w:autoSpaceDN w:val="0"/>
        <w:adjustRightInd w:val="0"/>
        <w:spacing w:after="0" w:line="240" w:lineRule="auto"/>
        <w:jc w:val="both"/>
        <w:rPr>
          <w:rFonts w:cs="Helvetica"/>
        </w:rPr>
      </w:pPr>
      <w:r w:rsidRPr="004A4A3A">
        <w:rPr>
          <w:rFonts w:cs="Helvetica"/>
        </w:rPr>
        <w:t>Micro e pequenas empresas com faturamento bruto anual de até R$ 5 milhões.</w:t>
      </w:r>
    </w:p>
    <w:p w14:paraId="67E9671E" w14:textId="77777777" w:rsidR="006B1F0D" w:rsidRPr="004A4A3A" w:rsidRDefault="006B1F0D" w:rsidP="006669EC">
      <w:pPr>
        <w:widowControl w:val="0"/>
        <w:autoSpaceDE w:val="0"/>
        <w:autoSpaceDN w:val="0"/>
        <w:adjustRightInd w:val="0"/>
        <w:spacing w:after="0" w:line="240" w:lineRule="auto"/>
        <w:jc w:val="both"/>
        <w:rPr>
          <w:rFonts w:cs="Helvetica Neue Light"/>
          <w:kern w:val="1"/>
        </w:rPr>
      </w:pPr>
    </w:p>
    <w:p w14:paraId="0025E503" w14:textId="77777777" w:rsidR="006B1F0D" w:rsidRPr="004A4A3A" w:rsidRDefault="006B1F0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48CF41E9" w14:textId="77777777" w:rsidR="00317407" w:rsidRPr="004A4A3A" w:rsidRDefault="00317407" w:rsidP="006669EC">
      <w:pPr>
        <w:widowControl w:val="0"/>
        <w:autoSpaceDE w:val="0"/>
        <w:autoSpaceDN w:val="0"/>
        <w:adjustRightInd w:val="0"/>
        <w:spacing w:after="0" w:line="240" w:lineRule="auto"/>
        <w:jc w:val="both"/>
        <w:rPr>
          <w:rFonts w:cs="Helvetica"/>
        </w:rPr>
      </w:pPr>
      <w:r w:rsidRPr="004A4A3A">
        <w:rPr>
          <w:rFonts w:cs="Helvetica"/>
        </w:rPr>
        <w:t>Implantação, ampliação, reforma e modernização de empreendimentos, cuja viabilização se dará por meio de financiamento a investimento fixo e misto (capital de giro associado a investimento fixo).</w:t>
      </w:r>
    </w:p>
    <w:p w14:paraId="52206CB9" w14:textId="77777777" w:rsidR="006B1F0D" w:rsidRPr="004A4A3A" w:rsidRDefault="006B1F0D" w:rsidP="006669EC">
      <w:pPr>
        <w:pStyle w:val="Default"/>
        <w:jc w:val="both"/>
        <w:rPr>
          <w:rFonts w:asciiTheme="minorHAnsi" w:hAnsiTheme="minorHAnsi" w:cstheme="minorHAnsi"/>
          <w:color w:val="auto"/>
          <w:sz w:val="22"/>
          <w:szCs w:val="22"/>
        </w:rPr>
      </w:pPr>
    </w:p>
    <w:p w14:paraId="40F7DEB5" w14:textId="77777777" w:rsidR="006B1F0D" w:rsidRPr="004A4A3A" w:rsidRDefault="006B1F0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00279602" w14:textId="77777777" w:rsidR="00317407" w:rsidRPr="004A4A3A" w:rsidRDefault="00317407" w:rsidP="006669EC">
      <w:pPr>
        <w:widowControl w:val="0"/>
        <w:autoSpaceDE w:val="0"/>
        <w:autoSpaceDN w:val="0"/>
        <w:adjustRightInd w:val="0"/>
        <w:spacing w:after="0" w:line="240" w:lineRule="auto"/>
        <w:jc w:val="both"/>
        <w:rPr>
          <w:rFonts w:cs="Helvetica Neue Light"/>
        </w:rPr>
      </w:pPr>
      <w:r w:rsidRPr="004A4A3A">
        <w:rPr>
          <w:rFonts w:cs="Helvetica Neue Light"/>
        </w:rPr>
        <w:t>Prazo: até 96 meses, com carência de 36 meses.</w:t>
      </w:r>
    </w:p>
    <w:p w14:paraId="09B26C73" w14:textId="77777777" w:rsidR="00317407" w:rsidRPr="004A4A3A" w:rsidRDefault="00317407" w:rsidP="006669EC">
      <w:pPr>
        <w:widowControl w:val="0"/>
        <w:autoSpaceDE w:val="0"/>
        <w:autoSpaceDN w:val="0"/>
        <w:adjustRightInd w:val="0"/>
        <w:spacing w:after="0" w:line="240" w:lineRule="auto"/>
        <w:jc w:val="both"/>
        <w:rPr>
          <w:rFonts w:cs="Helvetica Neue Light"/>
        </w:rPr>
      </w:pPr>
    </w:p>
    <w:p w14:paraId="1CF72137" w14:textId="77777777" w:rsidR="00317407" w:rsidRPr="004A4A3A" w:rsidRDefault="00317407" w:rsidP="006669EC">
      <w:pPr>
        <w:widowControl w:val="0"/>
        <w:autoSpaceDE w:val="0"/>
        <w:autoSpaceDN w:val="0"/>
        <w:adjustRightInd w:val="0"/>
        <w:spacing w:after="0" w:line="240" w:lineRule="auto"/>
        <w:jc w:val="both"/>
        <w:rPr>
          <w:rFonts w:cs="Helvetica Neue Light"/>
        </w:rPr>
      </w:pPr>
      <w:r w:rsidRPr="004A4A3A">
        <w:rPr>
          <w:rFonts w:cs="Helvetica Neue Light"/>
        </w:rPr>
        <w:t>Limite de financiamento: até R$ 400 mil.</w:t>
      </w:r>
    </w:p>
    <w:p w14:paraId="4FC20DFE" w14:textId="77777777" w:rsidR="00317407" w:rsidRPr="004A4A3A" w:rsidRDefault="006B1F0D" w:rsidP="001A345F">
      <w:pPr>
        <w:pStyle w:val="PargrafodaLista"/>
        <w:widowControl w:val="0"/>
        <w:numPr>
          <w:ilvl w:val="0"/>
          <w:numId w:val="112"/>
        </w:numPr>
        <w:autoSpaceDE w:val="0"/>
        <w:autoSpaceDN w:val="0"/>
        <w:adjustRightInd w:val="0"/>
        <w:spacing w:after="0" w:line="240" w:lineRule="auto"/>
        <w:ind w:left="851" w:hanging="284"/>
        <w:jc w:val="both"/>
        <w:rPr>
          <w:rFonts w:cs="Helvetica"/>
        </w:rPr>
      </w:pPr>
      <w:r w:rsidRPr="004A4A3A">
        <w:rPr>
          <w:rFonts w:cs="Helvetica Neue Light"/>
        </w:rPr>
        <w:t>I</w:t>
      </w:r>
      <w:r w:rsidRPr="004A4A3A">
        <w:rPr>
          <w:rFonts w:cs="Helvetica"/>
        </w:rPr>
        <w:t xml:space="preserve">nvestimento </w:t>
      </w:r>
      <w:r w:rsidR="00317407" w:rsidRPr="004A4A3A">
        <w:rPr>
          <w:rFonts w:cs="Helvetica"/>
        </w:rPr>
        <w:t>fixo: até 100% do valor do projeto</w:t>
      </w:r>
    </w:p>
    <w:p w14:paraId="629F9DC1" w14:textId="77777777" w:rsidR="00317407" w:rsidRPr="004A4A3A" w:rsidRDefault="00317407" w:rsidP="001A345F">
      <w:pPr>
        <w:pStyle w:val="PargrafodaLista"/>
        <w:widowControl w:val="0"/>
        <w:numPr>
          <w:ilvl w:val="0"/>
          <w:numId w:val="112"/>
        </w:numPr>
        <w:autoSpaceDE w:val="0"/>
        <w:autoSpaceDN w:val="0"/>
        <w:adjustRightInd w:val="0"/>
        <w:spacing w:after="0" w:line="240" w:lineRule="auto"/>
        <w:ind w:left="851" w:hanging="284"/>
        <w:jc w:val="both"/>
        <w:rPr>
          <w:rFonts w:cs="Helvetica"/>
        </w:rPr>
      </w:pPr>
      <w:r w:rsidRPr="004A4A3A">
        <w:rPr>
          <w:rFonts w:cs="Helvetica"/>
        </w:rPr>
        <w:t>Capital de giro associado: até 40% do total do financiamento</w:t>
      </w:r>
    </w:p>
    <w:p w14:paraId="2073DA6B" w14:textId="77777777" w:rsidR="006B1F0D" w:rsidRPr="004A4A3A" w:rsidRDefault="006B1F0D" w:rsidP="006669EC">
      <w:pPr>
        <w:widowControl w:val="0"/>
        <w:autoSpaceDE w:val="0"/>
        <w:autoSpaceDN w:val="0"/>
        <w:adjustRightInd w:val="0"/>
        <w:spacing w:after="0" w:line="240" w:lineRule="auto"/>
        <w:jc w:val="both"/>
        <w:rPr>
          <w:rFonts w:cs="Helvetica"/>
        </w:rPr>
      </w:pPr>
    </w:p>
    <w:p w14:paraId="178F0487" w14:textId="77777777" w:rsidR="00317407" w:rsidRPr="004A4A3A" w:rsidRDefault="00317407" w:rsidP="006669EC">
      <w:pPr>
        <w:widowControl w:val="0"/>
        <w:autoSpaceDE w:val="0"/>
        <w:autoSpaceDN w:val="0"/>
        <w:adjustRightInd w:val="0"/>
        <w:spacing w:after="0" w:line="240" w:lineRule="auto"/>
        <w:jc w:val="both"/>
        <w:rPr>
          <w:rFonts w:cs="Helvetica Neue Light"/>
          <w:lang w:val="en-US"/>
        </w:rPr>
      </w:pPr>
      <w:r w:rsidRPr="004A4A3A">
        <w:rPr>
          <w:rFonts w:cs="Helvetica Neue Light"/>
          <w:lang w:val="en-US"/>
        </w:rPr>
        <w:t>Encargos financeiros:</w:t>
      </w:r>
    </w:p>
    <w:p w14:paraId="64AD77B9" w14:textId="77777777" w:rsidR="00317407" w:rsidRPr="004A4A3A" w:rsidRDefault="00317407" w:rsidP="001A345F">
      <w:pPr>
        <w:pStyle w:val="PargrafodaLista"/>
        <w:widowControl w:val="0"/>
        <w:numPr>
          <w:ilvl w:val="0"/>
          <w:numId w:val="112"/>
        </w:numPr>
        <w:autoSpaceDE w:val="0"/>
        <w:autoSpaceDN w:val="0"/>
        <w:adjustRightInd w:val="0"/>
        <w:spacing w:after="0" w:line="240" w:lineRule="auto"/>
        <w:ind w:left="851" w:hanging="284"/>
        <w:jc w:val="both"/>
        <w:rPr>
          <w:rFonts w:cs="Helvetica"/>
          <w:lang w:val="en-US"/>
        </w:rPr>
      </w:pPr>
      <w:r w:rsidRPr="004A4A3A">
        <w:rPr>
          <w:rFonts w:cs="Helvetica Neue Light"/>
          <w:lang w:val="en-US"/>
        </w:rPr>
        <w:t>Encargos básicos</w:t>
      </w:r>
      <w:r w:rsidRPr="004A4A3A">
        <w:rPr>
          <w:rFonts w:cs="Helvetica"/>
          <w:lang w:val="en-US"/>
        </w:rPr>
        <w:t>: TJLP</w:t>
      </w:r>
    </w:p>
    <w:p w14:paraId="6DD6D563" w14:textId="77777777" w:rsidR="00317407" w:rsidRPr="004A4A3A" w:rsidRDefault="00317407" w:rsidP="001A345F">
      <w:pPr>
        <w:pStyle w:val="PargrafodaLista"/>
        <w:widowControl w:val="0"/>
        <w:numPr>
          <w:ilvl w:val="0"/>
          <w:numId w:val="112"/>
        </w:numPr>
        <w:autoSpaceDE w:val="0"/>
        <w:autoSpaceDN w:val="0"/>
        <w:adjustRightInd w:val="0"/>
        <w:spacing w:after="0" w:line="240" w:lineRule="auto"/>
        <w:ind w:left="851" w:hanging="284"/>
        <w:jc w:val="both"/>
        <w:rPr>
          <w:rFonts w:cs="Helvetica"/>
        </w:rPr>
      </w:pPr>
      <w:r w:rsidRPr="004A4A3A">
        <w:rPr>
          <w:rFonts w:cs="Helvetica"/>
        </w:rPr>
        <w:t>Encargos adicionais: taxa efetiva de juros de 2,65% a 5,33</w:t>
      </w:r>
      <w:r w:rsidR="00DB7161" w:rsidRPr="004A4A3A">
        <w:rPr>
          <w:rFonts w:cs="Helvetica"/>
        </w:rPr>
        <w:t>%</w:t>
      </w:r>
      <w:r w:rsidRPr="004A4A3A">
        <w:rPr>
          <w:rFonts w:cs="Helvetica"/>
        </w:rPr>
        <w:t>aa</w:t>
      </w:r>
    </w:p>
    <w:p w14:paraId="65C5275B" w14:textId="77777777" w:rsidR="006B1F0D" w:rsidRPr="004A4A3A" w:rsidRDefault="006B1F0D" w:rsidP="006669EC">
      <w:pPr>
        <w:widowControl w:val="0"/>
        <w:tabs>
          <w:tab w:val="left" w:pos="220"/>
          <w:tab w:val="left" w:pos="851"/>
        </w:tabs>
        <w:autoSpaceDE w:val="0"/>
        <w:autoSpaceDN w:val="0"/>
        <w:adjustRightInd w:val="0"/>
        <w:spacing w:after="0" w:line="240" w:lineRule="auto"/>
        <w:jc w:val="both"/>
        <w:rPr>
          <w:rFonts w:cs="Helvetica"/>
        </w:rPr>
      </w:pPr>
    </w:p>
    <w:p w14:paraId="5783B994" w14:textId="77777777" w:rsidR="006B1F0D" w:rsidRPr="004A4A3A" w:rsidRDefault="00DB7161" w:rsidP="006669EC">
      <w:pPr>
        <w:widowControl w:val="0"/>
        <w:tabs>
          <w:tab w:val="left" w:pos="220"/>
          <w:tab w:val="left" w:pos="851"/>
        </w:tabs>
        <w:autoSpaceDE w:val="0"/>
        <w:autoSpaceDN w:val="0"/>
        <w:adjustRightInd w:val="0"/>
        <w:spacing w:after="0" w:line="240" w:lineRule="auto"/>
        <w:jc w:val="both"/>
        <w:rPr>
          <w:rFonts w:cs="Helvetica"/>
        </w:rPr>
      </w:pPr>
      <w:r w:rsidRPr="004A4A3A">
        <w:rPr>
          <w:rFonts w:cs="Helvetica"/>
        </w:rPr>
        <w:t>Garantia: h</w:t>
      </w:r>
      <w:r w:rsidR="006B1F0D" w:rsidRPr="004A4A3A">
        <w:rPr>
          <w:rFonts w:cs="Helvetica"/>
        </w:rPr>
        <w:t>ipoteca, alienação fiduciár</w:t>
      </w:r>
      <w:r w:rsidR="006206DB" w:rsidRPr="004A4A3A">
        <w:rPr>
          <w:rFonts w:cs="Helvetica"/>
        </w:rPr>
        <w:t>ia, fiança ou a</w:t>
      </w:r>
      <w:r w:rsidRPr="004A4A3A">
        <w:rPr>
          <w:rFonts w:cs="Helvetica"/>
        </w:rPr>
        <w:t>val.</w:t>
      </w:r>
    </w:p>
    <w:p w14:paraId="2767566D" w14:textId="77777777" w:rsidR="00CB40A4" w:rsidRPr="004A4A3A" w:rsidRDefault="00CB40A4" w:rsidP="006669EC">
      <w:pPr>
        <w:widowControl w:val="0"/>
        <w:autoSpaceDE w:val="0"/>
        <w:autoSpaceDN w:val="0"/>
        <w:adjustRightInd w:val="0"/>
        <w:spacing w:after="0" w:line="240" w:lineRule="auto"/>
        <w:jc w:val="both"/>
        <w:rPr>
          <w:rFonts w:cs="Helvetica"/>
        </w:rPr>
      </w:pPr>
    </w:p>
    <w:p w14:paraId="426B64BF" w14:textId="4FD3C9B3" w:rsidR="009D674B" w:rsidRPr="004A4A3A" w:rsidRDefault="009D674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BNDES PSI </w:t>
      </w:r>
      <w:r w:rsidR="00F7069C" w:rsidRPr="004A4A3A">
        <w:rPr>
          <w:rFonts w:asciiTheme="minorHAnsi" w:hAnsiTheme="minorHAnsi" w:cstheme="minorHAnsi"/>
          <w:b/>
          <w:color w:val="auto"/>
          <w:sz w:val="22"/>
          <w:szCs w:val="22"/>
        </w:rPr>
        <w:t>Investimento</w:t>
      </w:r>
    </w:p>
    <w:p w14:paraId="2D04C25D" w14:textId="77777777" w:rsidR="009D674B" w:rsidRPr="004A4A3A" w:rsidRDefault="009D674B"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PSI</w:t>
      </w:r>
      <w:r w:rsidRPr="004A4A3A">
        <w:rPr>
          <w:rFonts w:cs="Trebuchet MS"/>
          <w:color w:val="262626"/>
        </w:rPr>
        <w:t>.</w:t>
      </w:r>
    </w:p>
    <w:p w14:paraId="2AA12E7F" w14:textId="77777777" w:rsidR="009D674B" w:rsidRPr="00974937" w:rsidRDefault="009D674B"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PSI – Programa de Sustentação do Investimento</w:t>
      </w:r>
    </w:p>
    <w:p w14:paraId="04818745" w14:textId="3E60450F" w:rsidR="0004615F" w:rsidRPr="004A4A3A" w:rsidRDefault="0004615F" w:rsidP="006669EC">
      <w:pPr>
        <w:widowControl w:val="0"/>
        <w:autoSpaceDE w:val="0"/>
        <w:autoSpaceDN w:val="0"/>
        <w:adjustRightInd w:val="0"/>
        <w:spacing w:after="0" w:line="240" w:lineRule="auto"/>
        <w:jc w:val="both"/>
        <w:rPr>
          <w:rFonts w:ascii="Helvetica" w:hAnsi="Helvetica" w:cs="Helvetica"/>
          <w:color w:val="535353"/>
        </w:rPr>
      </w:pPr>
    </w:p>
    <w:p w14:paraId="782F2054" w14:textId="77777777" w:rsidR="0004615F" w:rsidRPr="004A4A3A" w:rsidRDefault="0004615F" w:rsidP="006669EC">
      <w:pPr>
        <w:widowControl w:val="0"/>
        <w:autoSpaceDE w:val="0"/>
        <w:autoSpaceDN w:val="0"/>
        <w:adjustRightInd w:val="0"/>
        <w:spacing w:after="0" w:line="240" w:lineRule="auto"/>
        <w:jc w:val="both"/>
        <w:rPr>
          <w:rFonts w:eastAsia="Times New Roman" w:cs="Arial"/>
          <w:b/>
          <w:bCs/>
          <w:color w:val="4F81BD" w:themeColor="accent1"/>
          <w:lang w:eastAsia="pt-BR"/>
        </w:rPr>
      </w:pPr>
      <w:r w:rsidRPr="004A4A3A">
        <w:rPr>
          <w:rFonts w:eastAsia="Times New Roman" w:cs="Arial"/>
          <w:b/>
          <w:bCs/>
          <w:color w:val="4F81BD" w:themeColor="accent1"/>
          <w:lang w:eastAsia="pt-BR"/>
        </w:rPr>
        <w:t>BNB – Banco do Nordeste</w:t>
      </w:r>
    </w:p>
    <w:p w14:paraId="42F8348C" w14:textId="1CDE11F4" w:rsidR="0004615F" w:rsidRPr="004A4A3A" w:rsidRDefault="0004615F" w:rsidP="006669EC">
      <w:pPr>
        <w:widowControl w:val="0"/>
        <w:autoSpaceDE w:val="0"/>
        <w:autoSpaceDN w:val="0"/>
        <w:adjustRightInd w:val="0"/>
        <w:spacing w:after="0" w:line="240" w:lineRule="auto"/>
        <w:jc w:val="both"/>
        <w:rPr>
          <w:rFonts w:cs="Lucida Sans Unicode"/>
        </w:rPr>
      </w:pPr>
      <w:r w:rsidRPr="004A4A3A">
        <w:rPr>
          <w:rFonts w:eastAsia="Times New Roman" w:cs="Arial"/>
          <w:bCs/>
          <w:lang w:eastAsia="pt-BR"/>
        </w:rPr>
        <w:t xml:space="preserve">Banco focado no desenvolvimento e crescimento da região Nordeste </w:t>
      </w:r>
      <w:r w:rsidR="00C42B28" w:rsidRPr="004A4A3A">
        <w:rPr>
          <w:rFonts w:eastAsia="Times New Roman" w:cs="Arial"/>
          <w:bCs/>
          <w:lang w:eastAsia="pt-BR"/>
        </w:rPr>
        <w:t>d</w:t>
      </w:r>
      <w:r w:rsidRPr="004A4A3A">
        <w:rPr>
          <w:rFonts w:eastAsia="Times New Roman" w:cs="Arial"/>
          <w:bCs/>
          <w:lang w:eastAsia="pt-BR"/>
        </w:rPr>
        <w:t xml:space="preserve">o Brasil. Com recursos do Fundo Constitucional de Financiamento do Nordeste (FNE), criou o Cresce Nordeste, um </w:t>
      </w:r>
      <w:r w:rsidRPr="004A4A3A">
        <w:rPr>
          <w:rFonts w:cs="Lucida Sans Unicode"/>
        </w:rPr>
        <w:t>programa de financiamentos com juros baixos e prazos mais longos visando empreendedores com interesse em investor na região. O principal objetivo é promover o crescimento das atividades econômicas em bases sustentáveis, fortalecendo o mercado interno.</w:t>
      </w:r>
    </w:p>
    <w:p w14:paraId="4704A66A" w14:textId="77777777" w:rsidR="0004615F" w:rsidRPr="004A4A3A" w:rsidRDefault="0004615F" w:rsidP="006669EC">
      <w:pPr>
        <w:widowControl w:val="0"/>
        <w:autoSpaceDE w:val="0"/>
        <w:autoSpaceDN w:val="0"/>
        <w:adjustRightInd w:val="0"/>
        <w:spacing w:after="0" w:line="240" w:lineRule="auto"/>
        <w:jc w:val="both"/>
        <w:rPr>
          <w:rFonts w:cs="Lucida Sans Unicode"/>
        </w:rPr>
      </w:pPr>
    </w:p>
    <w:p w14:paraId="18711C42" w14:textId="77777777" w:rsidR="0004615F" w:rsidRPr="004A4A3A" w:rsidRDefault="0004615F" w:rsidP="006669EC">
      <w:pPr>
        <w:widowControl w:val="0"/>
        <w:autoSpaceDE w:val="0"/>
        <w:autoSpaceDN w:val="0"/>
        <w:adjustRightInd w:val="0"/>
        <w:spacing w:after="0" w:line="240" w:lineRule="auto"/>
        <w:jc w:val="both"/>
        <w:rPr>
          <w:rFonts w:cs="Lucida Sans Unicode"/>
        </w:rPr>
      </w:pPr>
      <w:r w:rsidRPr="004A4A3A">
        <w:rPr>
          <w:rFonts w:cs="Lucida Sans Unicode"/>
        </w:rPr>
        <w:t>São beneficiados pelo Cresce Nordeste empreendedores de todos os portes em setores e atividades, tais como: indústria, comércio, serviços, cultura, turismo, grãos, apicultura, bovinocultura, ovinocaprinocultura, carcinicultura, floricultura e fruticultura.</w:t>
      </w:r>
    </w:p>
    <w:p w14:paraId="4655CB18" w14:textId="77777777" w:rsidR="0004615F" w:rsidRPr="004A4A3A" w:rsidRDefault="0004615F" w:rsidP="006669EC">
      <w:pPr>
        <w:widowControl w:val="0"/>
        <w:autoSpaceDE w:val="0"/>
        <w:autoSpaceDN w:val="0"/>
        <w:adjustRightInd w:val="0"/>
        <w:spacing w:after="0" w:line="240" w:lineRule="auto"/>
        <w:jc w:val="both"/>
        <w:rPr>
          <w:rFonts w:cs="Lucida Sans Unicode"/>
        </w:rPr>
      </w:pPr>
    </w:p>
    <w:p w14:paraId="3A925C0A" w14:textId="77777777" w:rsidR="00A941F0" w:rsidRPr="004A4A3A" w:rsidRDefault="00BA6A9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de Financiamento à Inovação – FNE Inovação</w:t>
      </w:r>
    </w:p>
    <w:p w14:paraId="3E89EE54" w14:textId="3BA1C12C" w:rsidR="00B60CDF" w:rsidRPr="004A4A3A" w:rsidRDefault="00A941F0"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Linha de crédito </w:t>
      </w:r>
      <w:r w:rsidR="00B60CDF" w:rsidRPr="004A4A3A">
        <w:rPr>
          <w:rFonts w:cs="Helvetica Neue Light"/>
          <w:kern w:val="1"/>
        </w:rPr>
        <w:t>que tem o obj</w:t>
      </w:r>
      <w:r w:rsidR="00C42B28" w:rsidRPr="004A4A3A">
        <w:rPr>
          <w:rFonts w:cs="Helvetica Neue Light"/>
          <w:kern w:val="1"/>
        </w:rPr>
        <w:t>e</w:t>
      </w:r>
      <w:r w:rsidR="00B60CDF" w:rsidRPr="004A4A3A">
        <w:rPr>
          <w:rFonts w:cs="Helvetica Neue Light"/>
          <w:kern w:val="1"/>
        </w:rPr>
        <w:t>tivo de promover:</w:t>
      </w:r>
    </w:p>
    <w:p w14:paraId="4C88E814" w14:textId="77777777" w:rsidR="00BA6A9D" w:rsidRPr="004A4A3A" w:rsidRDefault="001775C4" w:rsidP="001A345F">
      <w:pPr>
        <w:pStyle w:val="PargrafodaLista"/>
        <w:widowControl w:val="0"/>
        <w:numPr>
          <w:ilvl w:val="0"/>
          <w:numId w:val="117"/>
        </w:numPr>
        <w:autoSpaceDE w:val="0"/>
        <w:autoSpaceDN w:val="0"/>
        <w:adjustRightInd w:val="0"/>
        <w:spacing w:after="0" w:line="240" w:lineRule="auto"/>
        <w:ind w:left="851" w:hanging="284"/>
        <w:jc w:val="both"/>
        <w:rPr>
          <w:rFonts w:cs="Lucida Sans Unicode"/>
        </w:rPr>
      </w:pPr>
      <w:r w:rsidRPr="004A4A3A">
        <w:rPr>
          <w:rFonts w:cs="Helvetica Neue Light"/>
          <w:kern w:val="1"/>
        </w:rPr>
        <w:t>A</w:t>
      </w:r>
      <w:r w:rsidR="00BA6A9D" w:rsidRPr="004A4A3A">
        <w:rPr>
          <w:rFonts w:cs="Lucida Sans Unicode"/>
        </w:rPr>
        <w:t xml:space="preserve"> inovação em produtos, serviços, processos e/ou marketing nos empreendimentos de todos </w:t>
      </w:r>
      <w:r w:rsidRPr="004A4A3A">
        <w:rPr>
          <w:rFonts w:cs="Lucida Sans Unicode"/>
        </w:rPr>
        <w:t>os setores da economia regional</w:t>
      </w:r>
    </w:p>
    <w:p w14:paraId="3B3C1FC2" w14:textId="477C8263" w:rsidR="00B60CDF" w:rsidRPr="004A4A3A" w:rsidRDefault="001775C4" w:rsidP="001A345F">
      <w:pPr>
        <w:pStyle w:val="PargrafodaLista"/>
        <w:widowControl w:val="0"/>
        <w:numPr>
          <w:ilvl w:val="0"/>
          <w:numId w:val="117"/>
        </w:numPr>
        <w:autoSpaceDE w:val="0"/>
        <w:autoSpaceDN w:val="0"/>
        <w:adjustRightInd w:val="0"/>
        <w:spacing w:after="0" w:line="240" w:lineRule="auto"/>
        <w:ind w:left="851" w:hanging="284"/>
        <w:jc w:val="both"/>
        <w:rPr>
          <w:rFonts w:cs="Lucida Sans Unicode"/>
        </w:rPr>
      </w:pPr>
      <w:r w:rsidRPr="004A4A3A">
        <w:rPr>
          <w:rFonts w:cs="Helvetica Neue Light"/>
          <w:kern w:val="1"/>
        </w:rPr>
        <w:t xml:space="preserve">O </w:t>
      </w:r>
      <w:r w:rsidR="00B60CDF" w:rsidRPr="004A4A3A">
        <w:rPr>
          <w:rFonts w:cs="Lucida Sans Unicode"/>
        </w:rPr>
        <w:t xml:space="preserve">desenvolvimento da indústria regional de </w:t>
      </w:r>
      <w:r w:rsidR="00B60CDF" w:rsidRPr="004A4A3A">
        <w:rPr>
          <w:rFonts w:cs="Lucida Sans Unicode"/>
          <w:i/>
        </w:rPr>
        <w:t>software </w:t>
      </w:r>
      <w:r w:rsidR="00B60CDF" w:rsidRPr="004A4A3A">
        <w:rPr>
          <w:rFonts w:cs="Lucida Sans Unicode"/>
        </w:rPr>
        <w:t xml:space="preserve"> e das empresas de Tecnologia da Informação e Comunicação (TIC), de forma a ampliar a sua participação no mercado nacional e internacional, incentivar o </w:t>
      </w:r>
      <w:r w:rsidRPr="004A4A3A">
        <w:rPr>
          <w:rFonts w:cs="Lucida Sans Unicode"/>
        </w:rPr>
        <w:t>p</w:t>
      </w:r>
      <w:r w:rsidR="00B60CDF" w:rsidRPr="004A4A3A">
        <w:rPr>
          <w:rFonts w:cs="Lucida Sans Unicode"/>
        </w:rPr>
        <w:t>rocesso de P</w:t>
      </w:r>
      <w:r w:rsidRPr="004A4A3A">
        <w:rPr>
          <w:rFonts w:cs="Lucida Sans Unicode"/>
        </w:rPr>
        <w:t xml:space="preserve">,D&amp;I, </w:t>
      </w:r>
      <w:r w:rsidR="00B60CDF" w:rsidRPr="004A4A3A">
        <w:rPr>
          <w:rFonts w:cs="Lucida Sans Unicode"/>
        </w:rPr>
        <w:t>e  estimular a melhoria da qualidade dos</w:t>
      </w:r>
      <w:r w:rsidRPr="004A4A3A">
        <w:rPr>
          <w:rFonts w:cs="Lucida Sans Unicode"/>
        </w:rPr>
        <w:t xml:space="preserve"> produtos, serviços e processos</w:t>
      </w:r>
    </w:p>
    <w:p w14:paraId="0C9B1CD0" w14:textId="77777777" w:rsidR="00BA6A9D" w:rsidRPr="004A4A3A" w:rsidRDefault="00BA6A9D" w:rsidP="006669EC">
      <w:pPr>
        <w:widowControl w:val="0"/>
        <w:autoSpaceDE w:val="0"/>
        <w:autoSpaceDN w:val="0"/>
        <w:adjustRightInd w:val="0"/>
        <w:spacing w:after="0" w:line="240" w:lineRule="auto"/>
        <w:jc w:val="both"/>
        <w:rPr>
          <w:rFonts w:cs="Lucida Sans Unicode"/>
        </w:rPr>
      </w:pPr>
    </w:p>
    <w:p w14:paraId="35AD080B" w14:textId="77777777" w:rsidR="00A941F0" w:rsidRPr="004A4A3A" w:rsidRDefault="00A941F0"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4A1A557A" w14:textId="77777777" w:rsidR="001775C4" w:rsidRPr="004A4A3A" w:rsidRDefault="001775C4" w:rsidP="006669EC">
      <w:pPr>
        <w:widowControl w:val="0"/>
        <w:autoSpaceDE w:val="0"/>
        <w:autoSpaceDN w:val="0"/>
        <w:adjustRightInd w:val="0"/>
        <w:spacing w:after="0" w:line="240" w:lineRule="auto"/>
        <w:jc w:val="both"/>
        <w:rPr>
          <w:rFonts w:cs="Lucida Sans Unicode"/>
        </w:rPr>
      </w:pPr>
      <w:r w:rsidRPr="004A4A3A">
        <w:rPr>
          <w:rFonts w:cs="Lucida Sans Unicode"/>
        </w:rPr>
        <w:t>Empresas privadas (firmas individuais e pessoas jurídicas), constituídas sob as leis brasileiras e que tenham sua sede e administração no país, e produtores rurais, atendidos individualmente ou por meio de suas entidades associativas.</w:t>
      </w:r>
    </w:p>
    <w:p w14:paraId="6F4E0E19" w14:textId="77777777" w:rsidR="00A941F0" w:rsidRPr="004A4A3A" w:rsidRDefault="00A941F0" w:rsidP="006669EC">
      <w:pPr>
        <w:widowControl w:val="0"/>
        <w:autoSpaceDE w:val="0"/>
        <w:autoSpaceDN w:val="0"/>
        <w:adjustRightInd w:val="0"/>
        <w:spacing w:after="0" w:line="240" w:lineRule="auto"/>
        <w:jc w:val="both"/>
        <w:rPr>
          <w:rFonts w:cs="Lucida Sans Unicode"/>
          <w:kern w:val="1"/>
        </w:rPr>
      </w:pPr>
    </w:p>
    <w:p w14:paraId="207FBAB0" w14:textId="77777777" w:rsidR="00A941F0" w:rsidRPr="004A4A3A" w:rsidRDefault="001775C4"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w:t>
      </w:r>
      <w:r w:rsidR="00A941F0" w:rsidRPr="004A4A3A">
        <w:rPr>
          <w:rFonts w:asciiTheme="minorHAnsi" w:hAnsiTheme="minorHAnsi" w:cstheme="minorHAnsi"/>
          <w:b/>
          <w:color w:val="auto"/>
          <w:sz w:val="22"/>
          <w:szCs w:val="22"/>
        </w:rPr>
        <w:t xml:space="preserve"> apoiáveis:</w:t>
      </w:r>
    </w:p>
    <w:p w14:paraId="5F29B11A" w14:textId="77777777" w:rsidR="001775C4" w:rsidRPr="004A4A3A" w:rsidRDefault="001775C4" w:rsidP="006669EC">
      <w:pPr>
        <w:widowControl w:val="0"/>
        <w:autoSpaceDE w:val="0"/>
        <w:autoSpaceDN w:val="0"/>
        <w:adjustRightInd w:val="0"/>
        <w:spacing w:after="0" w:line="240" w:lineRule="auto"/>
        <w:jc w:val="both"/>
        <w:rPr>
          <w:rFonts w:cs="Lucida Sans Unicode"/>
        </w:rPr>
      </w:pPr>
      <w:r w:rsidRPr="004A4A3A">
        <w:rPr>
          <w:rFonts w:cs="Helvetica Neue Light"/>
          <w:kern w:val="1"/>
        </w:rPr>
        <w:t>I</w:t>
      </w:r>
      <w:r w:rsidRPr="004A4A3A">
        <w:rPr>
          <w:rFonts w:cs="Lucida Sans Unicode"/>
        </w:rPr>
        <w:t xml:space="preserve">mplantação, expansão, modernização, reforma e relocalização que viabilizem inovações em produtos, serviços, processos e/ou marketing nos empreendimentos ou  o desenvolvimento da indústria regional de </w:t>
      </w:r>
      <w:r w:rsidRPr="004A4A3A">
        <w:rPr>
          <w:rFonts w:cs="Lucida Sans Unicode"/>
          <w:i/>
        </w:rPr>
        <w:t>software</w:t>
      </w:r>
      <w:r w:rsidRPr="004A4A3A">
        <w:rPr>
          <w:rFonts w:cs="Lucida Sans Unicode"/>
        </w:rPr>
        <w:t xml:space="preserve"> e das empresas de Tecnologia da Informação e Comunicação (TIC), observando os objetivos deste programa e contemplando:</w:t>
      </w:r>
    </w:p>
    <w:p w14:paraId="5D7C1101" w14:textId="38A9BFE0" w:rsidR="00A941F0" w:rsidRPr="004A4A3A" w:rsidRDefault="001775C4" w:rsidP="001A345F">
      <w:pPr>
        <w:pStyle w:val="PargrafodaLista"/>
        <w:widowControl w:val="0"/>
        <w:numPr>
          <w:ilvl w:val="0"/>
          <w:numId w:val="114"/>
        </w:numPr>
        <w:autoSpaceDE w:val="0"/>
        <w:autoSpaceDN w:val="0"/>
        <w:adjustRightInd w:val="0"/>
        <w:spacing w:after="0" w:line="240" w:lineRule="auto"/>
        <w:ind w:left="851" w:hanging="284"/>
        <w:jc w:val="both"/>
        <w:rPr>
          <w:rFonts w:cs="Lucida Sans Unicode"/>
          <w:kern w:val="1"/>
        </w:rPr>
      </w:pPr>
      <w:r w:rsidRPr="004A4A3A">
        <w:rPr>
          <w:rFonts w:cs="Helvetica Neue Light"/>
          <w:kern w:val="1"/>
        </w:rPr>
        <w:t>I</w:t>
      </w:r>
      <w:r w:rsidRPr="004A4A3A">
        <w:rPr>
          <w:rFonts w:cs="Lucida Sans Unicode"/>
        </w:rPr>
        <w:t xml:space="preserve">nvestimentos em: transferência e absorção de tecnologias, desenvolvimento de </w:t>
      </w:r>
      <w:r w:rsidRPr="004A4A3A">
        <w:rPr>
          <w:rFonts w:cs="Lucida Sans Unicode"/>
          <w:i/>
        </w:rPr>
        <w:t>software</w:t>
      </w:r>
      <w:r w:rsidRPr="004A4A3A">
        <w:rPr>
          <w:rFonts w:cs="Lucida Sans Unicode"/>
        </w:rPr>
        <w:t>, prestação de serviços de Tecnologia da Informação e Comunicação (TIC), P,D&amp;I, avaliação e certificação, treinamento, consultoria e outros serviços especializados, propriedade intelectual, marketing, infraestrutura e apoio</w:t>
      </w:r>
    </w:p>
    <w:p w14:paraId="7BA5360A" w14:textId="64009CAF" w:rsidR="001775C4" w:rsidRPr="004A4A3A" w:rsidRDefault="001775C4" w:rsidP="001A345F">
      <w:pPr>
        <w:widowControl w:val="0"/>
        <w:numPr>
          <w:ilvl w:val="0"/>
          <w:numId w:val="114"/>
        </w:numPr>
        <w:tabs>
          <w:tab w:val="left" w:pos="220"/>
          <w:tab w:val="left" w:pos="993"/>
        </w:tabs>
        <w:autoSpaceDE w:val="0"/>
        <w:autoSpaceDN w:val="0"/>
        <w:adjustRightInd w:val="0"/>
        <w:spacing w:after="0" w:line="240" w:lineRule="auto"/>
        <w:ind w:left="851" w:hanging="284"/>
        <w:jc w:val="both"/>
        <w:rPr>
          <w:rFonts w:cs="Lucida Sans Unicode"/>
        </w:rPr>
      </w:pPr>
      <w:r w:rsidRPr="004A4A3A">
        <w:rPr>
          <w:rFonts w:cs="Lucida Sans Unicode"/>
        </w:rPr>
        <w:t>Aquisição isolada de matérias</w:t>
      </w:r>
      <w:r w:rsidR="009D5A0F" w:rsidRPr="004A4A3A">
        <w:rPr>
          <w:rFonts w:cs="Lucida Sans Unicode"/>
        </w:rPr>
        <w:t xml:space="preserve"> </w:t>
      </w:r>
      <w:r w:rsidRPr="004A4A3A">
        <w:rPr>
          <w:rFonts w:cs="Lucida Sans Unicode"/>
        </w:rPr>
        <w:t>primas e insumos</w:t>
      </w:r>
    </w:p>
    <w:p w14:paraId="0C17264E" w14:textId="77777777" w:rsidR="001775C4" w:rsidRPr="004A4A3A" w:rsidRDefault="001775C4" w:rsidP="001A345F">
      <w:pPr>
        <w:widowControl w:val="0"/>
        <w:numPr>
          <w:ilvl w:val="0"/>
          <w:numId w:val="114"/>
        </w:numPr>
        <w:tabs>
          <w:tab w:val="left" w:pos="220"/>
          <w:tab w:val="left" w:pos="993"/>
        </w:tabs>
        <w:autoSpaceDE w:val="0"/>
        <w:autoSpaceDN w:val="0"/>
        <w:adjustRightInd w:val="0"/>
        <w:spacing w:after="0" w:line="240" w:lineRule="auto"/>
        <w:ind w:left="851" w:hanging="284"/>
        <w:jc w:val="both"/>
        <w:rPr>
          <w:rFonts w:cs="Lucida Sans Unicode"/>
        </w:rPr>
      </w:pPr>
      <w:r w:rsidRPr="004A4A3A">
        <w:rPr>
          <w:rFonts w:cs="Lucida Sans Unicode"/>
        </w:rPr>
        <w:t>Capital de giro associado ao investimento</w:t>
      </w:r>
    </w:p>
    <w:p w14:paraId="6F253DCC" w14:textId="77777777" w:rsidR="001775C4" w:rsidRPr="004A4A3A" w:rsidRDefault="001775C4" w:rsidP="001A345F">
      <w:pPr>
        <w:widowControl w:val="0"/>
        <w:numPr>
          <w:ilvl w:val="0"/>
          <w:numId w:val="114"/>
        </w:numPr>
        <w:tabs>
          <w:tab w:val="left" w:pos="220"/>
          <w:tab w:val="left" w:pos="993"/>
        </w:tabs>
        <w:autoSpaceDE w:val="0"/>
        <w:autoSpaceDN w:val="0"/>
        <w:adjustRightInd w:val="0"/>
        <w:spacing w:after="0" w:line="240" w:lineRule="auto"/>
        <w:ind w:left="851" w:hanging="284"/>
        <w:jc w:val="both"/>
        <w:rPr>
          <w:rFonts w:cs="Lucida Sans Unicode"/>
        </w:rPr>
      </w:pPr>
      <w:r w:rsidRPr="004A4A3A">
        <w:rPr>
          <w:rFonts w:cs="Lucida Sans Unicode"/>
        </w:rPr>
        <w:t>Gastos com investimentos, assim como o custeio a eles vinculado ou não, relativos às explorações agropecuárias objetos de programas de difusão tecnológica</w:t>
      </w:r>
    </w:p>
    <w:p w14:paraId="02C0B58C" w14:textId="77777777" w:rsidR="001775C4" w:rsidRPr="004A4A3A" w:rsidRDefault="001775C4" w:rsidP="006669EC">
      <w:pPr>
        <w:widowControl w:val="0"/>
        <w:autoSpaceDE w:val="0"/>
        <w:autoSpaceDN w:val="0"/>
        <w:adjustRightInd w:val="0"/>
        <w:spacing w:after="0" w:line="240" w:lineRule="auto"/>
        <w:jc w:val="both"/>
        <w:rPr>
          <w:rFonts w:cs="Lucida Sans Unicode"/>
          <w:kern w:val="1"/>
        </w:rPr>
      </w:pPr>
    </w:p>
    <w:p w14:paraId="360167D8" w14:textId="77777777" w:rsidR="00A941F0" w:rsidRPr="004A4A3A" w:rsidRDefault="00A941F0"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6EF994D9" w14:textId="77777777" w:rsidR="007F081C" w:rsidRPr="004A4A3A" w:rsidRDefault="007F081C" w:rsidP="006669EC">
      <w:pPr>
        <w:widowControl w:val="0"/>
        <w:autoSpaceDE w:val="0"/>
        <w:autoSpaceDN w:val="0"/>
        <w:adjustRightInd w:val="0"/>
        <w:spacing w:after="0" w:line="240" w:lineRule="auto"/>
        <w:jc w:val="both"/>
        <w:rPr>
          <w:rFonts w:cs="Helvetica"/>
        </w:rPr>
      </w:pPr>
      <w:r w:rsidRPr="004A4A3A">
        <w:rPr>
          <w:rFonts w:cs="Helvetica"/>
        </w:rPr>
        <w:t>Garantias (cumulativa ou alternativamente): hipoteca, alienação fiduciária, penhor, fiança ou aval.</w:t>
      </w:r>
    </w:p>
    <w:p w14:paraId="77D02F55" w14:textId="77777777" w:rsidR="007F081C" w:rsidRPr="004A4A3A" w:rsidRDefault="007F081C" w:rsidP="006669EC">
      <w:pPr>
        <w:pStyle w:val="Default"/>
        <w:jc w:val="both"/>
        <w:rPr>
          <w:rFonts w:asciiTheme="minorHAnsi" w:hAnsiTheme="minorHAnsi" w:cstheme="minorHAnsi"/>
          <w:b/>
          <w:color w:val="auto"/>
          <w:sz w:val="22"/>
          <w:szCs w:val="22"/>
        </w:rPr>
      </w:pPr>
    </w:p>
    <w:p w14:paraId="08B4BC4E" w14:textId="77777777" w:rsidR="00BF60F6" w:rsidRPr="004A4A3A" w:rsidRDefault="00BF60F6" w:rsidP="006669EC">
      <w:pPr>
        <w:widowControl w:val="0"/>
        <w:autoSpaceDE w:val="0"/>
        <w:autoSpaceDN w:val="0"/>
        <w:adjustRightInd w:val="0"/>
        <w:spacing w:after="0" w:line="240" w:lineRule="auto"/>
        <w:jc w:val="both"/>
        <w:rPr>
          <w:rFonts w:cs="Helvetica"/>
          <w:lang w:val="en-US"/>
        </w:rPr>
      </w:pPr>
      <w:r w:rsidRPr="004A4A3A">
        <w:rPr>
          <w:rFonts w:cs="Helvetica"/>
          <w:lang w:val="en-US"/>
        </w:rPr>
        <w:t xml:space="preserve">Prazos: </w:t>
      </w:r>
    </w:p>
    <w:p w14:paraId="18A8A985" w14:textId="77777777" w:rsidR="00BF60F6" w:rsidRPr="004A4A3A" w:rsidRDefault="00BF60F6" w:rsidP="001A345F">
      <w:pPr>
        <w:pStyle w:val="PargrafodaLista"/>
        <w:widowControl w:val="0"/>
        <w:numPr>
          <w:ilvl w:val="0"/>
          <w:numId w:val="116"/>
        </w:numPr>
        <w:autoSpaceDE w:val="0"/>
        <w:autoSpaceDN w:val="0"/>
        <w:adjustRightInd w:val="0"/>
        <w:spacing w:after="0" w:line="240" w:lineRule="auto"/>
        <w:ind w:left="851" w:hanging="284"/>
        <w:jc w:val="both"/>
        <w:rPr>
          <w:rFonts w:cs="Lucida Sans Unicode"/>
          <w:kern w:val="1"/>
          <w:lang w:val="en-US"/>
        </w:rPr>
      </w:pPr>
      <w:r w:rsidRPr="004A4A3A">
        <w:rPr>
          <w:rFonts w:cs="Lucida Sans Unicode"/>
          <w:kern w:val="1"/>
          <w:lang w:val="en-US"/>
        </w:rPr>
        <w:t>Rural</w:t>
      </w:r>
    </w:p>
    <w:p w14:paraId="197C1B1A" w14:textId="77777777" w:rsidR="00BF60F6" w:rsidRPr="004A4A3A" w:rsidRDefault="00BF60F6" w:rsidP="001A345F">
      <w:pPr>
        <w:pStyle w:val="PargrafodaLista"/>
        <w:widowControl w:val="0"/>
        <w:numPr>
          <w:ilvl w:val="1"/>
          <w:numId w:val="116"/>
        </w:numPr>
        <w:autoSpaceDE w:val="0"/>
        <w:autoSpaceDN w:val="0"/>
        <w:adjustRightInd w:val="0"/>
        <w:spacing w:after="0" w:line="240" w:lineRule="auto"/>
        <w:jc w:val="both"/>
        <w:rPr>
          <w:rFonts w:cs="Lucida Sans Unicode"/>
          <w:kern w:val="1"/>
        </w:rPr>
      </w:pPr>
      <w:r w:rsidRPr="004A4A3A">
        <w:rPr>
          <w:rFonts w:cs="Lucida Sans Unicode"/>
          <w:kern w:val="1"/>
        </w:rPr>
        <w:t>Investimento fixo – até 15 anos, incluídos até 5 anos de carência</w:t>
      </w:r>
    </w:p>
    <w:p w14:paraId="4928685F" w14:textId="77777777" w:rsidR="00BF60F6" w:rsidRPr="004A4A3A" w:rsidRDefault="00BF60F6" w:rsidP="001A345F">
      <w:pPr>
        <w:pStyle w:val="PargrafodaLista"/>
        <w:widowControl w:val="0"/>
        <w:numPr>
          <w:ilvl w:val="1"/>
          <w:numId w:val="116"/>
        </w:numPr>
        <w:autoSpaceDE w:val="0"/>
        <w:autoSpaceDN w:val="0"/>
        <w:adjustRightInd w:val="0"/>
        <w:spacing w:after="0" w:line="240" w:lineRule="auto"/>
        <w:jc w:val="both"/>
        <w:rPr>
          <w:rFonts w:cs="Lucida Sans Unicode"/>
          <w:kern w:val="1"/>
        </w:rPr>
      </w:pPr>
      <w:r w:rsidRPr="004A4A3A">
        <w:rPr>
          <w:rFonts w:cs="Lucida Sans Unicode"/>
          <w:kern w:val="1"/>
        </w:rPr>
        <w:t>Investimento semifixo – até 8 anos, incluídos até 3 anos de carência</w:t>
      </w:r>
    </w:p>
    <w:p w14:paraId="2E38D9A2" w14:textId="77777777" w:rsidR="00BF60F6" w:rsidRPr="004A4A3A" w:rsidRDefault="00BF60F6" w:rsidP="001A345F">
      <w:pPr>
        <w:pStyle w:val="PargrafodaLista"/>
        <w:widowControl w:val="0"/>
        <w:numPr>
          <w:ilvl w:val="0"/>
          <w:numId w:val="116"/>
        </w:numPr>
        <w:autoSpaceDE w:val="0"/>
        <w:autoSpaceDN w:val="0"/>
        <w:adjustRightInd w:val="0"/>
        <w:spacing w:after="0" w:line="240" w:lineRule="auto"/>
        <w:ind w:left="851" w:hanging="284"/>
        <w:jc w:val="both"/>
        <w:rPr>
          <w:rFonts w:cs="Lucida Sans Unicode"/>
          <w:kern w:val="1"/>
          <w:lang w:val="en-US"/>
        </w:rPr>
      </w:pPr>
      <w:r w:rsidRPr="004A4A3A">
        <w:rPr>
          <w:rFonts w:cs="Lucida Sans Unicode"/>
          <w:kern w:val="1"/>
          <w:lang w:val="en-US"/>
        </w:rPr>
        <w:t>Não rural</w:t>
      </w:r>
    </w:p>
    <w:p w14:paraId="5601DC83" w14:textId="77777777" w:rsidR="00BF60F6" w:rsidRPr="004A4A3A" w:rsidRDefault="00BF60F6" w:rsidP="001A345F">
      <w:pPr>
        <w:pStyle w:val="PargrafodaLista"/>
        <w:widowControl w:val="0"/>
        <w:numPr>
          <w:ilvl w:val="1"/>
          <w:numId w:val="116"/>
        </w:numPr>
        <w:autoSpaceDE w:val="0"/>
        <w:autoSpaceDN w:val="0"/>
        <w:adjustRightInd w:val="0"/>
        <w:spacing w:after="0" w:line="240" w:lineRule="auto"/>
        <w:jc w:val="both"/>
        <w:rPr>
          <w:rFonts w:cs="Lucida Sans Unicode"/>
          <w:kern w:val="1"/>
        </w:rPr>
      </w:pPr>
      <w:r w:rsidRPr="004A4A3A">
        <w:rPr>
          <w:rFonts w:cs="Lucida Sans Unicode"/>
          <w:kern w:val="1"/>
        </w:rPr>
        <w:t>Investimento – até 15 anos, incluídos até 5 anos de carência</w:t>
      </w:r>
    </w:p>
    <w:p w14:paraId="2075846E" w14:textId="77777777" w:rsidR="00BF60F6" w:rsidRPr="004A4A3A" w:rsidRDefault="00BF60F6" w:rsidP="006669EC">
      <w:pPr>
        <w:widowControl w:val="0"/>
        <w:autoSpaceDE w:val="0"/>
        <w:autoSpaceDN w:val="0"/>
        <w:adjustRightInd w:val="0"/>
        <w:spacing w:after="0" w:line="240" w:lineRule="auto"/>
        <w:jc w:val="both"/>
        <w:rPr>
          <w:rFonts w:cs="Helvetica"/>
        </w:rPr>
      </w:pPr>
    </w:p>
    <w:p w14:paraId="57662695" w14:textId="77777777" w:rsidR="00BF60F6" w:rsidRPr="004A4A3A" w:rsidRDefault="007F081C" w:rsidP="006669EC">
      <w:pPr>
        <w:widowControl w:val="0"/>
        <w:autoSpaceDE w:val="0"/>
        <w:autoSpaceDN w:val="0"/>
        <w:adjustRightInd w:val="0"/>
        <w:spacing w:after="0" w:line="240" w:lineRule="auto"/>
        <w:jc w:val="both"/>
        <w:rPr>
          <w:rFonts w:cs="Helvetica"/>
        </w:rPr>
      </w:pPr>
      <w:r w:rsidRPr="004A4A3A">
        <w:rPr>
          <w:rFonts w:cs="Helvetica"/>
        </w:rPr>
        <w:t>Juros (operações de capital de giro, custeio ou comercialização isolado):</w:t>
      </w:r>
    </w:p>
    <w:p w14:paraId="04E30BEE" w14:textId="77777777" w:rsidR="00BF60F6" w:rsidRPr="004A4A3A" w:rsidRDefault="00BF60F6" w:rsidP="001A345F">
      <w:pPr>
        <w:pStyle w:val="PargrafodaLista"/>
        <w:widowControl w:val="0"/>
        <w:numPr>
          <w:ilvl w:val="0"/>
          <w:numId w:val="115"/>
        </w:numPr>
        <w:autoSpaceDE w:val="0"/>
        <w:autoSpaceDN w:val="0"/>
        <w:adjustRightInd w:val="0"/>
        <w:spacing w:after="0" w:line="240" w:lineRule="auto"/>
        <w:ind w:left="851" w:hanging="284"/>
        <w:jc w:val="both"/>
        <w:rPr>
          <w:rFonts w:cs="Lucida Sans Unicode"/>
          <w:kern w:val="1"/>
          <w:lang w:val="en-US"/>
        </w:rPr>
      </w:pPr>
      <w:r w:rsidRPr="004A4A3A">
        <w:rPr>
          <w:rFonts w:cs="Helvetica"/>
          <w:lang w:val="en-US"/>
        </w:rPr>
        <w:t>Para o</w:t>
      </w:r>
      <w:r w:rsidRPr="004A4A3A">
        <w:rPr>
          <w:rFonts w:cs="Lucida Sans Unicode"/>
          <w:kern w:val="1"/>
          <w:lang w:val="en-US"/>
        </w:rPr>
        <w:t xml:space="preserve">perações </w:t>
      </w:r>
      <w:r w:rsidR="007F081C" w:rsidRPr="004A4A3A">
        <w:rPr>
          <w:rFonts w:cs="Lucida Sans Unicode"/>
          <w:kern w:val="1"/>
          <w:lang w:val="en-US"/>
        </w:rPr>
        <w:t>rurais</w:t>
      </w:r>
      <w:r w:rsidRPr="004A4A3A">
        <w:rPr>
          <w:rFonts w:cs="Lucida Sans Unicode"/>
          <w:kern w:val="1"/>
          <w:lang w:val="en-US"/>
        </w:rPr>
        <w:t>:</w:t>
      </w:r>
    </w:p>
    <w:p w14:paraId="154D6F39" w14:textId="77777777" w:rsidR="00BF60F6" w:rsidRPr="004A4A3A" w:rsidRDefault="007F081C" w:rsidP="001A345F">
      <w:pPr>
        <w:pStyle w:val="PargrafodaLista"/>
        <w:widowControl w:val="0"/>
        <w:numPr>
          <w:ilvl w:val="1"/>
          <w:numId w:val="115"/>
        </w:numPr>
        <w:autoSpaceDE w:val="0"/>
        <w:autoSpaceDN w:val="0"/>
        <w:adjustRightInd w:val="0"/>
        <w:spacing w:after="0" w:line="240" w:lineRule="auto"/>
        <w:jc w:val="both"/>
        <w:rPr>
          <w:rFonts w:cs="Lucida Sans Unicode"/>
          <w:kern w:val="1"/>
        </w:rPr>
      </w:pPr>
      <w:r w:rsidRPr="004A4A3A">
        <w:rPr>
          <w:rFonts w:cs="Lucida Sans Unicode"/>
          <w:kern w:val="1"/>
        </w:rPr>
        <w:t>5</w:t>
      </w:r>
      <w:r w:rsidR="00BF60F6" w:rsidRPr="004A4A3A">
        <w:rPr>
          <w:rFonts w:cs="Lucida Sans Unicode"/>
          <w:kern w:val="1"/>
        </w:rPr>
        <w:t xml:space="preserve">%aa </w:t>
      </w:r>
      <w:r w:rsidRPr="004A4A3A">
        <w:rPr>
          <w:rFonts w:cs="Lucida Sans Unicode"/>
          <w:kern w:val="1"/>
        </w:rPr>
        <w:t>– para</w:t>
      </w:r>
      <w:r w:rsidR="00BF60F6" w:rsidRPr="004A4A3A">
        <w:rPr>
          <w:rFonts w:cs="Lucida Sans Unicode"/>
          <w:kern w:val="1"/>
        </w:rPr>
        <w:t xml:space="preserve"> miniprodutores, suas cooperativas e associações</w:t>
      </w:r>
    </w:p>
    <w:p w14:paraId="56B0954E" w14:textId="77777777" w:rsidR="00BF60F6" w:rsidRPr="004A4A3A" w:rsidRDefault="00BF60F6" w:rsidP="001A345F">
      <w:pPr>
        <w:widowControl w:val="0"/>
        <w:numPr>
          <w:ilvl w:val="1"/>
          <w:numId w:val="115"/>
        </w:numPr>
        <w:tabs>
          <w:tab w:val="left" w:pos="220"/>
          <w:tab w:val="left" w:pos="720"/>
        </w:tabs>
        <w:autoSpaceDE w:val="0"/>
        <w:autoSpaceDN w:val="0"/>
        <w:adjustRightInd w:val="0"/>
        <w:spacing w:after="0" w:line="240" w:lineRule="auto"/>
        <w:jc w:val="both"/>
        <w:rPr>
          <w:rFonts w:cs="Lucida Sans Unicode"/>
          <w:kern w:val="1"/>
        </w:rPr>
      </w:pPr>
      <w:r w:rsidRPr="004A4A3A">
        <w:rPr>
          <w:rFonts w:cs="Lucida Sans Unicode"/>
          <w:kern w:val="1"/>
        </w:rPr>
        <w:t>6,75%aa para pequenos produtores, suas cooperativas e associações</w:t>
      </w:r>
    </w:p>
    <w:p w14:paraId="4F5CA2A2" w14:textId="77777777" w:rsidR="00BF60F6" w:rsidRPr="004A4A3A" w:rsidRDefault="00BF60F6" w:rsidP="001A345F">
      <w:pPr>
        <w:widowControl w:val="0"/>
        <w:numPr>
          <w:ilvl w:val="1"/>
          <w:numId w:val="115"/>
        </w:numPr>
        <w:tabs>
          <w:tab w:val="left" w:pos="220"/>
          <w:tab w:val="left" w:pos="720"/>
        </w:tabs>
        <w:autoSpaceDE w:val="0"/>
        <w:autoSpaceDN w:val="0"/>
        <w:adjustRightInd w:val="0"/>
        <w:spacing w:after="0" w:line="240" w:lineRule="auto"/>
        <w:jc w:val="both"/>
        <w:rPr>
          <w:rFonts w:cs="Lucida Sans Unicode"/>
          <w:kern w:val="1"/>
        </w:rPr>
      </w:pPr>
      <w:r w:rsidRPr="004A4A3A">
        <w:rPr>
          <w:rFonts w:cs="Lucida Sans Unicode"/>
          <w:kern w:val="1"/>
        </w:rPr>
        <w:t xml:space="preserve">7,25%aa para </w:t>
      </w:r>
      <w:r w:rsidR="007F081C" w:rsidRPr="004A4A3A">
        <w:rPr>
          <w:rFonts w:cs="Lucida Sans Unicode"/>
          <w:kern w:val="1"/>
        </w:rPr>
        <w:t xml:space="preserve">pequenos-médios e </w:t>
      </w:r>
      <w:r w:rsidRPr="004A4A3A">
        <w:rPr>
          <w:rFonts w:cs="Lucida Sans Unicode"/>
          <w:kern w:val="1"/>
        </w:rPr>
        <w:t>médios produtores, suas cooperativas e associações</w:t>
      </w:r>
    </w:p>
    <w:p w14:paraId="2FD7FDC4" w14:textId="77777777" w:rsidR="00BF60F6" w:rsidRPr="004A4A3A" w:rsidRDefault="00BF60F6" w:rsidP="001A345F">
      <w:pPr>
        <w:widowControl w:val="0"/>
        <w:numPr>
          <w:ilvl w:val="1"/>
          <w:numId w:val="115"/>
        </w:numPr>
        <w:tabs>
          <w:tab w:val="left" w:pos="220"/>
          <w:tab w:val="left" w:pos="720"/>
        </w:tabs>
        <w:autoSpaceDE w:val="0"/>
        <w:autoSpaceDN w:val="0"/>
        <w:adjustRightInd w:val="0"/>
        <w:spacing w:after="0" w:line="240" w:lineRule="auto"/>
        <w:jc w:val="both"/>
        <w:rPr>
          <w:rFonts w:cs="Lucida Sans Unicode"/>
          <w:kern w:val="1"/>
        </w:rPr>
      </w:pPr>
      <w:r w:rsidRPr="004A4A3A">
        <w:rPr>
          <w:rFonts w:cs="Lucida Sans Unicode"/>
          <w:kern w:val="1"/>
        </w:rPr>
        <w:t>8,5%aa para grandes produtores, suas cooperativas e associações</w:t>
      </w:r>
    </w:p>
    <w:p w14:paraId="0C2F04AC" w14:textId="77777777" w:rsidR="00BF60F6" w:rsidRPr="004A4A3A" w:rsidRDefault="00BF60F6" w:rsidP="001A345F">
      <w:pPr>
        <w:pStyle w:val="PargrafodaLista"/>
        <w:widowControl w:val="0"/>
        <w:numPr>
          <w:ilvl w:val="0"/>
          <w:numId w:val="115"/>
        </w:numPr>
        <w:autoSpaceDE w:val="0"/>
        <w:autoSpaceDN w:val="0"/>
        <w:adjustRightInd w:val="0"/>
        <w:spacing w:after="0" w:line="240" w:lineRule="auto"/>
        <w:ind w:left="851" w:hanging="284"/>
        <w:jc w:val="both"/>
        <w:rPr>
          <w:rFonts w:cs="Lucida Sans Unicode"/>
          <w:kern w:val="1"/>
          <w:lang w:val="en-US"/>
        </w:rPr>
      </w:pPr>
      <w:r w:rsidRPr="004A4A3A">
        <w:rPr>
          <w:rFonts w:cs="Helvetica"/>
          <w:lang w:val="en-US"/>
        </w:rPr>
        <w:t>Para demais setores:</w:t>
      </w:r>
    </w:p>
    <w:p w14:paraId="02D3045E" w14:textId="77777777" w:rsidR="00BF60F6" w:rsidRPr="004A4A3A" w:rsidRDefault="00BF60F6" w:rsidP="001A345F">
      <w:pPr>
        <w:pStyle w:val="PargrafodaLista"/>
        <w:widowControl w:val="0"/>
        <w:numPr>
          <w:ilvl w:val="1"/>
          <w:numId w:val="115"/>
        </w:numPr>
        <w:autoSpaceDE w:val="0"/>
        <w:autoSpaceDN w:val="0"/>
        <w:adjustRightInd w:val="0"/>
        <w:spacing w:after="0" w:line="240" w:lineRule="auto"/>
        <w:jc w:val="both"/>
        <w:rPr>
          <w:rFonts w:cs="Lucida Sans Unicode"/>
          <w:kern w:val="1"/>
          <w:lang w:val="en-US"/>
        </w:rPr>
      </w:pPr>
      <w:r w:rsidRPr="004A4A3A">
        <w:rPr>
          <w:rFonts w:cs="Helvetica"/>
          <w:lang w:val="en-US"/>
        </w:rPr>
        <w:t>6</w:t>
      </w:r>
      <w:r w:rsidRPr="004A4A3A">
        <w:rPr>
          <w:rFonts w:cs="Lucida Sans Unicode"/>
          <w:kern w:val="1"/>
          <w:lang w:val="en-US"/>
        </w:rPr>
        <w:t>,75%aa para microempresas</w:t>
      </w:r>
    </w:p>
    <w:p w14:paraId="745B415E" w14:textId="77777777" w:rsidR="00BF60F6" w:rsidRPr="004A4A3A" w:rsidRDefault="00BF60F6" w:rsidP="001A345F">
      <w:pPr>
        <w:pStyle w:val="PargrafodaLista"/>
        <w:widowControl w:val="0"/>
        <w:numPr>
          <w:ilvl w:val="1"/>
          <w:numId w:val="115"/>
        </w:numPr>
        <w:autoSpaceDE w:val="0"/>
        <w:autoSpaceDN w:val="0"/>
        <w:adjustRightInd w:val="0"/>
        <w:spacing w:after="0" w:line="240" w:lineRule="auto"/>
        <w:jc w:val="both"/>
        <w:rPr>
          <w:rFonts w:cs="Lucida Sans Unicode"/>
          <w:kern w:val="1"/>
          <w:lang w:val="en-US"/>
        </w:rPr>
      </w:pPr>
      <w:r w:rsidRPr="004A4A3A">
        <w:rPr>
          <w:rFonts w:cs="Helvetica"/>
          <w:lang w:val="en-US"/>
        </w:rPr>
        <w:t>8</w:t>
      </w:r>
      <w:r w:rsidRPr="004A4A3A">
        <w:rPr>
          <w:rFonts w:cs="Lucida Sans Unicode"/>
          <w:kern w:val="1"/>
          <w:lang w:val="en-US"/>
        </w:rPr>
        <w:t>,25% a.a. para pequenas empresas</w:t>
      </w:r>
    </w:p>
    <w:p w14:paraId="6BE7AE55" w14:textId="77777777" w:rsidR="00BF60F6" w:rsidRPr="004A4A3A" w:rsidRDefault="00BF60F6" w:rsidP="001A345F">
      <w:pPr>
        <w:pStyle w:val="PargrafodaLista"/>
        <w:widowControl w:val="0"/>
        <w:numPr>
          <w:ilvl w:val="1"/>
          <w:numId w:val="115"/>
        </w:numPr>
        <w:autoSpaceDE w:val="0"/>
        <w:autoSpaceDN w:val="0"/>
        <w:adjustRightInd w:val="0"/>
        <w:spacing w:after="0" w:line="240" w:lineRule="auto"/>
        <w:jc w:val="both"/>
        <w:rPr>
          <w:rFonts w:cs="Lucida Sans Unicode"/>
          <w:kern w:val="1"/>
          <w:lang w:val="en-US"/>
        </w:rPr>
      </w:pPr>
      <w:r w:rsidRPr="004A4A3A">
        <w:rPr>
          <w:rFonts w:cs="Helvetica"/>
          <w:lang w:val="en-US"/>
        </w:rPr>
        <w:t>9</w:t>
      </w:r>
      <w:r w:rsidRPr="004A4A3A">
        <w:rPr>
          <w:rFonts w:cs="Lucida Sans Unicode"/>
          <w:kern w:val="1"/>
          <w:lang w:val="en-US"/>
        </w:rPr>
        <w:t>,5%aa para médias empresas</w:t>
      </w:r>
    </w:p>
    <w:p w14:paraId="3217D51C" w14:textId="77777777" w:rsidR="00BF60F6" w:rsidRPr="004A4A3A" w:rsidRDefault="00BF60F6" w:rsidP="001A345F">
      <w:pPr>
        <w:pStyle w:val="PargrafodaLista"/>
        <w:widowControl w:val="0"/>
        <w:numPr>
          <w:ilvl w:val="1"/>
          <w:numId w:val="115"/>
        </w:numPr>
        <w:autoSpaceDE w:val="0"/>
        <w:autoSpaceDN w:val="0"/>
        <w:adjustRightInd w:val="0"/>
        <w:spacing w:after="0" w:line="240" w:lineRule="auto"/>
        <w:jc w:val="both"/>
        <w:rPr>
          <w:rFonts w:cs="Lucida Sans Unicode"/>
          <w:kern w:val="1"/>
          <w:lang w:val="en-US"/>
        </w:rPr>
      </w:pPr>
      <w:r w:rsidRPr="004A4A3A">
        <w:rPr>
          <w:rFonts w:cs="Helvetica"/>
          <w:lang w:val="en-US"/>
        </w:rPr>
        <w:t>10</w:t>
      </w:r>
      <w:r w:rsidRPr="004A4A3A">
        <w:rPr>
          <w:rFonts w:cs="Lucida Sans Unicode"/>
          <w:kern w:val="1"/>
          <w:lang w:val="en-US"/>
        </w:rPr>
        <w:t>%aa para grandes empresas</w:t>
      </w:r>
    </w:p>
    <w:p w14:paraId="5757721B" w14:textId="77777777" w:rsidR="007F081C" w:rsidRPr="004A4A3A" w:rsidRDefault="007F081C" w:rsidP="006669EC">
      <w:pPr>
        <w:widowControl w:val="0"/>
        <w:autoSpaceDE w:val="0"/>
        <w:autoSpaceDN w:val="0"/>
        <w:adjustRightInd w:val="0"/>
        <w:spacing w:after="0" w:line="240" w:lineRule="auto"/>
        <w:jc w:val="both"/>
        <w:rPr>
          <w:rFonts w:cs="Lucida Sans Unicode"/>
          <w:kern w:val="1"/>
          <w:lang w:val="en-US"/>
        </w:rPr>
      </w:pPr>
    </w:p>
    <w:p w14:paraId="50C154F8" w14:textId="2148715D" w:rsidR="007F081C" w:rsidRPr="004A4A3A" w:rsidRDefault="007F081C" w:rsidP="006669EC">
      <w:pPr>
        <w:widowControl w:val="0"/>
        <w:autoSpaceDE w:val="0"/>
        <w:autoSpaceDN w:val="0"/>
        <w:adjustRightInd w:val="0"/>
        <w:spacing w:after="0" w:line="240" w:lineRule="auto"/>
        <w:jc w:val="both"/>
        <w:rPr>
          <w:rFonts w:cs="Lucida Sans Unicode"/>
          <w:kern w:val="1"/>
        </w:rPr>
      </w:pPr>
      <w:r w:rsidRPr="004A4A3A">
        <w:rPr>
          <w:rFonts w:cs="Lucida Sans Unicode"/>
          <w:kern w:val="1"/>
        </w:rPr>
        <w:t>É concedido bônus de adimplência sobre os juros das operações de investimento com capital de giro ou custe</w:t>
      </w:r>
      <w:r w:rsidR="009D5A0F" w:rsidRPr="004A4A3A">
        <w:rPr>
          <w:rFonts w:cs="Lucida Sans Unicode"/>
          <w:kern w:val="1"/>
        </w:rPr>
        <w:t>i</w:t>
      </w:r>
      <w:r w:rsidRPr="004A4A3A">
        <w:rPr>
          <w:rFonts w:cs="Lucida Sans Unicode"/>
          <w:kern w:val="1"/>
        </w:rPr>
        <w:t>o associado (15%) e para operações de capital de giro, custeio ou comercialização isolado (25%).</w:t>
      </w:r>
    </w:p>
    <w:p w14:paraId="23E57BCC" w14:textId="77777777" w:rsidR="007F081C" w:rsidRPr="004A4A3A" w:rsidRDefault="007F081C" w:rsidP="006669EC">
      <w:pPr>
        <w:widowControl w:val="0"/>
        <w:autoSpaceDE w:val="0"/>
        <w:autoSpaceDN w:val="0"/>
        <w:adjustRightInd w:val="0"/>
        <w:spacing w:after="0" w:line="240" w:lineRule="auto"/>
        <w:jc w:val="both"/>
        <w:rPr>
          <w:rFonts w:cs="Lucida Sans Unicode"/>
          <w:kern w:val="1"/>
        </w:rPr>
      </w:pPr>
    </w:p>
    <w:p w14:paraId="35CB0273" w14:textId="4FB115EA" w:rsidR="007F081C" w:rsidRPr="004A4A3A" w:rsidRDefault="007F081C" w:rsidP="006669EC">
      <w:pPr>
        <w:widowControl w:val="0"/>
        <w:autoSpaceDE w:val="0"/>
        <w:autoSpaceDN w:val="0"/>
        <w:adjustRightInd w:val="0"/>
        <w:spacing w:after="0" w:line="240" w:lineRule="auto"/>
        <w:jc w:val="both"/>
        <w:rPr>
          <w:rFonts w:cs="Lucida Sans Unicode"/>
          <w:kern w:val="1"/>
        </w:rPr>
      </w:pPr>
      <w:r w:rsidRPr="004A4A3A">
        <w:rPr>
          <w:rFonts w:cs="Lucida Sans Unicode"/>
          <w:kern w:val="1"/>
        </w:rPr>
        <w:t xml:space="preserve">Prazo: até 12 anos, com até 4 anos de carência, em função da capacidade de pagamento do </w:t>
      </w:r>
      <w:r w:rsidRPr="004A4A3A">
        <w:rPr>
          <w:rFonts w:cs="Lucida Sans Unicode"/>
          <w:kern w:val="1"/>
        </w:rPr>
        <w:lastRenderedPageBreak/>
        <w:t>mutuário.</w:t>
      </w:r>
    </w:p>
    <w:p w14:paraId="4829B83D" w14:textId="77777777" w:rsidR="007F081C" w:rsidRPr="004A4A3A" w:rsidRDefault="007F081C" w:rsidP="006669EC">
      <w:pPr>
        <w:widowControl w:val="0"/>
        <w:autoSpaceDE w:val="0"/>
        <w:autoSpaceDN w:val="0"/>
        <w:adjustRightInd w:val="0"/>
        <w:spacing w:after="0" w:line="240" w:lineRule="auto"/>
        <w:jc w:val="both"/>
        <w:rPr>
          <w:rFonts w:cs="Lucida Sans Unicode"/>
          <w:kern w:val="1"/>
        </w:rPr>
      </w:pPr>
    </w:p>
    <w:p w14:paraId="038DDA6D" w14:textId="77777777" w:rsidR="007F081C" w:rsidRPr="004A4A3A" w:rsidRDefault="007F081C" w:rsidP="006669EC">
      <w:pPr>
        <w:widowControl w:val="0"/>
        <w:autoSpaceDE w:val="0"/>
        <w:autoSpaceDN w:val="0"/>
        <w:adjustRightInd w:val="0"/>
        <w:spacing w:after="0" w:line="240" w:lineRule="auto"/>
        <w:jc w:val="both"/>
        <w:rPr>
          <w:rFonts w:cs="Lucida Sans Unicode"/>
          <w:kern w:val="1"/>
        </w:rPr>
      </w:pPr>
      <w:r w:rsidRPr="004A4A3A">
        <w:rPr>
          <w:rFonts w:cs="Lucida Sans Unicode"/>
          <w:kern w:val="1"/>
        </w:rPr>
        <w:t>Limites de financiamento pelo FNE:</w:t>
      </w:r>
    </w:p>
    <w:p w14:paraId="7401280A" w14:textId="77777777" w:rsidR="007F081C" w:rsidRPr="004A4A3A" w:rsidRDefault="007F081C" w:rsidP="001A345F">
      <w:pPr>
        <w:pStyle w:val="PargrafodaLista"/>
        <w:widowControl w:val="0"/>
        <w:numPr>
          <w:ilvl w:val="0"/>
          <w:numId w:val="116"/>
        </w:numPr>
        <w:autoSpaceDE w:val="0"/>
        <w:autoSpaceDN w:val="0"/>
        <w:adjustRightInd w:val="0"/>
        <w:spacing w:after="0" w:line="240" w:lineRule="auto"/>
        <w:ind w:left="851" w:hanging="284"/>
        <w:jc w:val="both"/>
        <w:rPr>
          <w:rFonts w:cs="Lucida Sans Unicode"/>
          <w:kern w:val="1"/>
          <w:lang w:val="en-US"/>
        </w:rPr>
      </w:pPr>
      <w:r w:rsidRPr="004A4A3A">
        <w:rPr>
          <w:rFonts w:cs="Lucida Sans Unicode"/>
          <w:kern w:val="1"/>
          <w:lang w:val="en-US"/>
        </w:rPr>
        <w:t>Rural</w:t>
      </w:r>
    </w:p>
    <w:p w14:paraId="6B69FA6C" w14:textId="77777777" w:rsidR="007F081C" w:rsidRPr="004A4A3A" w:rsidRDefault="007F081C"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Mini produtor – até 100%</w:t>
      </w:r>
    </w:p>
    <w:p w14:paraId="5BB8E590" w14:textId="77777777" w:rsidR="007F081C" w:rsidRPr="004A4A3A" w:rsidRDefault="007F081C"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Pequeno produtor – até 100%</w:t>
      </w:r>
    </w:p>
    <w:p w14:paraId="5F4BA78B" w14:textId="77777777" w:rsidR="004545A2" w:rsidRPr="004A4A3A" w:rsidRDefault="004545A2"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Pequeno-médio produtor – 90% a 100%</w:t>
      </w:r>
    </w:p>
    <w:p w14:paraId="74675E5A" w14:textId="77777777" w:rsidR="007F081C" w:rsidRPr="004A4A3A" w:rsidRDefault="007F081C"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Médio produtor – de 80% a 95%</w:t>
      </w:r>
    </w:p>
    <w:p w14:paraId="3C9BA140" w14:textId="77777777" w:rsidR="007F081C" w:rsidRPr="004A4A3A" w:rsidRDefault="004545A2"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Grande produtor – de 70</w:t>
      </w:r>
      <w:r w:rsidR="007F081C" w:rsidRPr="004A4A3A">
        <w:rPr>
          <w:rFonts w:cs="Lucida Sans Unicode"/>
          <w:kern w:val="1"/>
          <w:lang w:val="en-US"/>
        </w:rPr>
        <w:t>% a 90%</w:t>
      </w:r>
    </w:p>
    <w:p w14:paraId="3985E626" w14:textId="77777777" w:rsidR="007F081C" w:rsidRPr="004A4A3A" w:rsidRDefault="007F081C" w:rsidP="001A345F">
      <w:pPr>
        <w:pStyle w:val="PargrafodaLista"/>
        <w:widowControl w:val="0"/>
        <w:numPr>
          <w:ilvl w:val="0"/>
          <w:numId w:val="116"/>
        </w:numPr>
        <w:autoSpaceDE w:val="0"/>
        <w:autoSpaceDN w:val="0"/>
        <w:adjustRightInd w:val="0"/>
        <w:spacing w:after="0" w:line="240" w:lineRule="auto"/>
        <w:ind w:left="851" w:hanging="284"/>
        <w:jc w:val="both"/>
        <w:rPr>
          <w:rFonts w:cs="Lucida Sans Unicode"/>
          <w:kern w:val="1"/>
          <w:lang w:val="en-US"/>
        </w:rPr>
      </w:pPr>
      <w:r w:rsidRPr="004A4A3A">
        <w:rPr>
          <w:rFonts w:cs="Lucida Sans Unicode"/>
          <w:kern w:val="1"/>
          <w:lang w:val="en-US"/>
        </w:rPr>
        <w:t>Empresarial</w:t>
      </w:r>
    </w:p>
    <w:p w14:paraId="60DB07BC" w14:textId="77777777" w:rsidR="007F081C" w:rsidRPr="004A4A3A" w:rsidRDefault="007F081C"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Micro – até 100%</w:t>
      </w:r>
    </w:p>
    <w:p w14:paraId="4DC49F86" w14:textId="77777777" w:rsidR="007F081C" w:rsidRPr="004A4A3A" w:rsidRDefault="007F081C"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Pequena – até 100%</w:t>
      </w:r>
    </w:p>
    <w:p w14:paraId="0B28A48F" w14:textId="77777777" w:rsidR="00E374D3" w:rsidRPr="004A4A3A" w:rsidRDefault="00E374D3"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Pequena-média – 90% a 100%</w:t>
      </w:r>
    </w:p>
    <w:p w14:paraId="313DC35D" w14:textId="77777777" w:rsidR="007F081C" w:rsidRPr="004A4A3A" w:rsidRDefault="007F081C"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Média – de 80% a 95%</w:t>
      </w:r>
    </w:p>
    <w:p w14:paraId="297C9037" w14:textId="77777777" w:rsidR="007F081C" w:rsidRDefault="00E374D3" w:rsidP="001A345F">
      <w:pPr>
        <w:pStyle w:val="PargrafodaLista"/>
        <w:widowControl w:val="0"/>
        <w:numPr>
          <w:ilvl w:val="1"/>
          <w:numId w:val="116"/>
        </w:numPr>
        <w:autoSpaceDE w:val="0"/>
        <w:autoSpaceDN w:val="0"/>
        <w:adjustRightInd w:val="0"/>
        <w:spacing w:after="0" w:line="240" w:lineRule="auto"/>
        <w:jc w:val="both"/>
        <w:rPr>
          <w:rFonts w:cs="Lucida Sans Unicode"/>
          <w:kern w:val="1"/>
          <w:lang w:val="en-US"/>
        </w:rPr>
      </w:pPr>
      <w:r w:rsidRPr="004A4A3A">
        <w:rPr>
          <w:rFonts w:cs="Lucida Sans Unicode"/>
          <w:kern w:val="1"/>
          <w:lang w:val="en-US"/>
        </w:rPr>
        <w:t>Grande – de 70</w:t>
      </w:r>
      <w:r w:rsidR="007F081C" w:rsidRPr="004A4A3A">
        <w:rPr>
          <w:rFonts w:cs="Lucida Sans Unicode"/>
          <w:kern w:val="1"/>
          <w:lang w:val="en-US"/>
        </w:rPr>
        <w:t>% a 90%</w:t>
      </w:r>
    </w:p>
    <w:p w14:paraId="0E4634EC" w14:textId="77777777" w:rsidR="00B2299B" w:rsidRPr="00B2299B" w:rsidRDefault="00B2299B" w:rsidP="00B2299B">
      <w:pPr>
        <w:widowControl w:val="0"/>
        <w:autoSpaceDE w:val="0"/>
        <w:autoSpaceDN w:val="0"/>
        <w:adjustRightInd w:val="0"/>
        <w:spacing w:after="0" w:line="240" w:lineRule="auto"/>
        <w:ind w:left="1080"/>
        <w:jc w:val="both"/>
        <w:rPr>
          <w:rFonts w:cs="Lucida Sans Unicode"/>
          <w:kern w:val="1"/>
          <w:lang w:val="en-US"/>
        </w:rPr>
      </w:pPr>
    </w:p>
    <w:p w14:paraId="0C683472" w14:textId="57A2A4CC" w:rsidR="00DD0C43" w:rsidRPr="004A4A3A" w:rsidRDefault="00DD0C43"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BNDES PSI </w:t>
      </w:r>
      <w:r w:rsidR="009D5A0F" w:rsidRPr="004A4A3A">
        <w:rPr>
          <w:rFonts w:asciiTheme="minorHAnsi" w:hAnsiTheme="minorHAnsi" w:cstheme="minorHAnsi"/>
          <w:b/>
          <w:color w:val="auto"/>
          <w:sz w:val="22"/>
          <w:szCs w:val="22"/>
        </w:rPr>
        <w:t>Investimento</w:t>
      </w:r>
    </w:p>
    <w:p w14:paraId="14B0C252" w14:textId="77777777" w:rsidR="00DD0C43" w:rsidRPr="004A4A3A" w:rsidRDefault="00DD0C43"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PSI</w:t>
      </w:r>
      <w:r w:rsidRPr="004A4A3A">
        <w:rPr>
          <w:rFonts w:cs="Trebuchet MS"/>
          <w:color w:val="262626"/>
        </w:rPr>
        <w:t>.</w:t>
      </w:r>
    </w:p>
    <w:p w14:paraId="5C1B9383" w14:textId="77777777" w:rsidR="00DD0C43" w:rsidRPr="00974937" w:rsidRDefault="00DD0C43"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PSI – Programa de Sustentação do Investimento</w:t>
      </w:r>
    </w:p>
    <w:p w14:paraId="28F6EC9F" w14:textId="77777777" w:rsidR="00DD0C43" w:rsidRPr="004A4A3A" w:rsidRDefault="00DD0C43" w:rsidP="006669EC">
      <w:pPr>
        <w:widowControl w:val="0"/>
        <w:autoSpaceDE w:val="0"/>
        <w:autoSpaceDN w:val="0"/>
        <w:adjustRightInd w:val="0"/>
        <w:spacing w:after="0" w:line="240" w:lineRule="auto"/>
        <w:jc w:val="both"/>
        <w:rPr>
          <w:rFonts w:cs="Arial"/>
          <w:color w:val="262626"/>
        </w:rPr>
      </w:pPr>
    </w:p>
    <w:p w14:paraId="23E0560C" w14:textId="77777777" w:rsidR="00DD0C43" w:rsidRPr="004A4A3A" w:rsidRDefault="00DD0C43" w:rsidP="006669EC">
      <w:pPr>
        <w:widowControl w:val="0"/>
        <w:autoSpaceDE w:val="0"/>
        <w:autoSpaceDN w:val="0"/>
        <w:adjustRightInd w:val="0"/>
        <w:spacing w:after="0" w:line="240" w:lineRule="auto"/>
        <w:jc w:val="both"/>
        <w:rPr>
          <w:rFonts w:cs="Arial"/>
          <w:color w:val="262626"/>
        </w:rPr>
      </w:pPr>
    </w:p>
    <w:p w14:paraId="7051CC5E" w14:textId="77777777" w:rsidR="00DD0C43" w:rsidRPr="004A4A3A" w:rsidRDefault="00DD0C43"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0D1A3354" w14:textId="77777777" w:rsidR="00DD0C43" w:rsidRPr="004A4A3A" w:rsidRDefault="00DD0C43"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412FD6B0" w14:textId="77777777" w:rsidR="00DD0C43" w:rsidRPr="00974937" w:rsidRDefault="00DD0C43"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Automático</w:t>
      </w:r>
    </w:p>
    <w:p w14:paraId="634BE81D" w14:textId="77777777" w:rsidR="00BA6A9D" w:rsidRPr="004A4A3A" w:rsidRDefault="00BA6A9D" w:rsidP="006669EC">
      <w:pPr>
        <w:widowControl w:val="0"/>
        <w:autoSpaceDE w:val="0"/>
        <w:autoSpaceDN w:val="0"/>
        <w:adjustRightInd w:val="0"/>
        <w:spacing w:after="240" w:line="240" w:lineRule="auto"/>
        <w:rPr>
          <w:rFonts w:ascii="Lucida Sans Unicode" w:hAnsi="Lucida Sans Unicode" w:cs="Lucida Sans Unicode"/>
          <w:color w:val="524D44"/>
        </w:rPr>
      </w:pPr>
    </w:p>
    <w:p w14:paraId="47868F7F" w14:textId="521F1759" w:rsidR="00047D70" w:rsidRPr="00974937" w:rsidRDefault="00F04A03" w:rsidP="006669EC">
      <w:pPr>
        <w:widowControl w:val="0"/>
        <w:autoSpaceDE w:val="0"/>
        <w:autoSpaceDN w:val="0"/>
        <w:adjustRightInd w:val="0"/>
        <w:spacing w:after="280" w:line="240" w:lineRule="auto"/>
        <w:rPr>
          <w:rFonts w:ascii="Helvetica Neue Light" w:hAnsi="Helvetica Neue Light" w:cs="Helvetica Neue Light"/>
          <w:color w:val="548DD4" w:themeColor="text2" w:themeTint="99"/>
          <w:kern w:val="1"/>
        </w:rPr>
      </w:pPr>
      <w:r w:rsidRPr="00974937">
        <w:rPr>
          <w:rFonts w:eastAsia="Times New Roman" w:cs="Arial"/>
          <w:b/>
          <w:bCs/>
          <w:color w:val="548DD4" w:themeColor="text2" w:themeTint="99"/>
          <w:lang w:eastAsia="pt-BR"/>
        </w:rPr>
        <w:t>Banco do Brasil</w:t>
      </w:r>
    </w:p>
    <w:p w14:paraId="5D1AD50B" w14:textId="77777777" w:rsidR="00F04A03" w:rsidRPr="004A4A3A" w:rsidRDefault="00F04A03"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Proger Urbano Empresarial</w:t>
      </w:r>
    </w:p>
    <w:p w14:paraId="569A3015" w14:textId="77777777" w:rsidR="001D4595" w:rsidRPr="004A4A3A" w:rsidRDefault="001D4595" w:rsidP="006669EC">
      <w:pPr>
        <w:widowControl w:val="0"/>
        <w:autoSpaceDE w:val="0"/>
        <w:autoSpaceDN w:val="0"/>
        <w:adjustRightInd w:val="0"/>
        <w:spacing w:after="0" w:line="240" w:lineRule="auto"/>
        <w:jc w:val="both"/>
        <w:rPr>
          <w:rFonts w:cstheme="minorHAnsi"/>
          <w:b/>
        </w:rPr>
      </w:pPr>
    </w:p>
    <w:p w14:paraId="6A07CA23" w14:textId="77777777" w:rsidR="00F04A03" w:rsidRPr="004A4A3A" w:rsidRDefault="00F04A03"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Programa que financia investimentos de empresas que buscam expandir seus negócios, com reformas de instalações, aquisição de máquinas, equipamentos ou veículos automotores, e, assim, manter a competitividade. Além disso, com o Proger Urbano Empresarial, é possível investir em inovação, melhorias tecnológicas, e aumentar a capacidade produtiva da empresa.</w:t>
      </w:r>
    </w:p>
    <w:p w14:paraId="47E29095" w14:textId="77777777" w:rsidR="00F04A03" w:rsidRPr="004A4A3A" w:rsidRDefault="00F04A03" w:rsidP="006669EC">
      <w:pPr>
        <w:widowControl w:val="0"/>
        <w:autoSpaceDE w:val="0"/>
        <w:autoSpaceDN w:val="0"/>
        <w:adjustRightInd w:val="0"/>
        <w:spacing w:after="0" w:line="240" w:lineRule="auto"/>
        <w:jc w:val="both"/>
        <w:rPr>
          <w:rFonts w:cs="Helvetica Neue Light"/>
          <w:kern w:val="1"/>
        </w:rPr>
      </w:pPr>
    </w:p>
    <w:p w14:paraId="59D1853C" w14:textId="77777777" w:rsidR="00F04A03" w:rsidRPr="004A4A3A" w:rsidRDefault="00F04A03"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55F13838" w14:textId="77777777" w:rsidR="00F04A03" w:rsidRPr="004A4A3A" w:rsidRDefault="00F04A03"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Empresas com faturamento bruto anual de até R$ 7,5 milhões.</w:t>
      </w:r>
    </w:p>
    <w:p w14:paraId="2206ABFD" w14:textId="77777777" w:rsidR="00F04A03" w:rsidRPr="004A4A3A" w:rsidRDefault="00F04A03" w:rsidP="006669EC">
      <w:pPr>
        <w:widowControl w:val="0"/>
        <w:autoSpaceDE w:val="0"/>
        <w:autoSpaceDN w:val="0"/>
        <w:adjustRightInd w:val="0"/>
        <w:spacing w:after="0" w:line="240" w:lineRule="auto"/>
        <w:jc w:val="both"/>
        <w:rPr>
          <w:rFonts w:cs="Helvetica Neue Light"/>
          <w:kern w:val="1"/>
        </w:rPr>
      </w:pPr>
    </w:p>
    <w:p w14:paraId="7500D51C" w14:textId="77777777" w:rsidR="00F04A03" w:rsidRPr="004A4A3A" w:rsidRDefault="00F04A03"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3BFC88F6" w14:textId="77777777" w:rsidR="00F04A03" w:rsidRPr="004A4A3A" w:rsidRDefault="00F04A03"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Podem ser apoiados 3 segmentos:</w:t>
      </w:r>
    </w:p>
    <w:p w14:paraId="621F0D85" w14:textId="77777777" w:rsidR="00F04A03" w:rsidRPr="004A4A3A" w:rsidRDefault="00F04A03"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Qualidade</w:t>
      </w:r>
    </w:p>
    <w:p w14:paraId="5C56A472"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Implantação de sistemas de controle de qualidade</w:t>
      </w:r>
    </w:p>
    <w:p w14:paraId="02EF904B"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Implantação de sistemas de gestão empresarial (consultoria, treinamento, aquisição de manuais técnicos, livros, periódicos e </w:t>
      </w:r>
      <w:r w:rsidRPr="004A4A3A">
        <w:rPr>
          <w:rFonts w:asciiTheme="minorHAnsi" w:hAnsiTheme="minorHAnsi" w:cstheme="minorHAnsi"/>
          <w:i/>
          <w:color w:val="auto"/>
          <w:sz w:val="22"/>
          <w:szCs w:val="22"/>
        </w:rPr>
        <w:t>softwares</w:t>
      </w:r>
      <w:r w:rsidRPr="004A4A3A">
        <w:rPr>
          <w:rFonts w:asciiTheme="minorHAnsi" w:hAnsiTheme="minorHAnsi" w:cstheme="minorHAnsi"/>
          <w:color w:val="auto"/>
          <w:sz w:val="22"/>
          <w:szCs w:val="22"/>
        </w:rPr>
        <w:t xml:space="preserve"> administrativos)</w:t>
      </w:r>
    </w:p>
    <w:p w14:paraId="3B7F4FC8"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Despesas com elaboração de projetos e prestação de assessoria gerencial</w:t>
      </w:r>
    </w:p>
    <w:p w14:paraId="1E2490E4"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Itens que contribuem para o uso racional de energia</w:t>
      </w:r>
    </w:p>
    <w:p w14:paraId="7BD72E27"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Recuperação, manutenção, despesas com transporte e seguro, aquisição de partes e peças, montagem, engenharia e supervisão de máquinas e equipamentos</w:t>
      </w:r>
    </w:p>
    <w:p w14:paraId="09127845" w14:textId="77777777" w:rsidR="00F04A03" w:rsidRPr="004A4A3A" w:rsidRDefault="00F04A03"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lastRenderedPageBreak/>
        <w:t>Expansão da produção</w:t>
      </w:r>
    </w:p>
    <w:p w14:paraId="249CAA56"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Despesas com construção civil ou reformas com ampliação</w:t>
      </w:r>
    </w:p>
    <w:p w14:paraId="293F72B8"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Compra de máquinas e equipamentos novos ou usados com até 5 anos de uso, inclusive de origem estrangeira já internalizados</w:t>
      </w:r>
    </w:p>
    <w:p w14:paraId="0220CFA5"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Compra de móveis e utensílios</w:t>
      </w:r>
    </w:p>
    <w:p w14:paraId="3FCA9567"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Reformas sem apliação em instalações comerciais</w:t>
      </w:r>
    </w:p>
    <w:p w14:paraId="59D26D8E" w14:textId="77777777" w:rsidR="00F04A03" w:rsidRPr="004A4A3A" w:rsidRDefault="00F04A03"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Tecnologia e inovação</w:t>
      </w:r>
    </w:p>
    <w:p w14:paraId="78C1C8F5"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Transferência de tecnologia</w:t>
      </w:r>
    </w:p>
    <w:p w14:paraId="3D47602E"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Extensões tecnológicas (</w:t>
      </w:r>
      <w:r w:rsidRPr="004A4A3A">
        <w:rPr>
          <w:rFonts w:asciiTheme="minorHAnsi" w:hAnsiTheme="minorHAnsi" w:cstheme="minorHAnsi"/>
          <w:i/>
          <w:color w:val="auto"/>
          <w:sz w:val="22"/>
          <w:szCs w:val="22"/>
        </w:rPr>
        <w:t>softwares</w:t>
      </w:r>
      <w:r w:rsidRPr="004A4A3A">
        <w:rPr>
          <w:rFonts w:asciiTheme="minorHAnsi" w:hAnsiTheme="minorHAnsi" w:cstheme="minorHAnsi"/>
          <w:color w:val="auto"/>
          <w:sz w:val="22"/>
          <w:szCs w:val="22"/>
        </w:rPr>
        <w:t xml:space="preserve"> técnicos, por exemplo)</w:t>
      </w:r>
    </w:p>
    <w:p w14:paraId="7641A43E"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Pesquisa de desenvolvimento (protótipo)</w:t>
      </w:r>
    </w:p>
    <w:p w14:paraId="4F46CF11"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Instalação de laboratórios de testes</w:t>
      </w:r>
    </w:p>
    <w:p w14:paraId="6A82926B"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Registro de patentes</w:t>
      </w:r>
    </w:p>
    <w:p w14:paraId="2E380B82"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Compra de computadores e periféricos, copiadoras, calculadoras, fax e outros equipamentos para escritório</w:t>
      </w:r>
    </w:p>
    <w:p w14:paraId="371E3EA3" w14:textId="77777777" w:rsidR="00F04A03" w:rsidRPr="004A4A3A" w:rsidRDefault="00F04A03" w:rsidP="001A345F">
      <w:pPr>
        <w:pStyle w:val="Default"/>
        <w:numPr>
          <w:ilvl w:val="1"/>
          <w:numId w:val="107"/>
        </w:numPr>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Despesas com elaboração de projetos e prestação de assessoria gerencial</w:t>
      </w:r>
    </w:p>
    <w:p w14:paraId="0DCF86AE" w14:textId="77777777" w:rsidR="00A72BFD" w:rsidRPr="004A4A3A" w:rsidRDefault="00A72BFD" w:rsidP="006669EC">
      <w:pPr>
        <w:pStyle w:val="Default"/>
        <w:jc w:val="both"/>
        <w:rPr>
          <w:rFonts w:asciiTheme="minorHAnsi" w:hAnsiTheme="minorHAnsi" w:cstheme="minorHAnsi"/>
          <w:b/>
          <w:color w:val="auto"/>
          <w:sz w:val="22"/>
          <w:szCs w:val="22"/>
        </w:rPr>
      </w:pPr>
    </w:p>
    <w:p w14:paraId="5BB9CE7E" w14:textId="77777777" w:rsidR="00F04A03" w:rsidRPr="004A4A3A" w:rsidRDefault="00F04A03"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02338DF2" w14:textId="77777777" w:rsidR="00F04A03" w:rsidRPr="004A4A3A" w:rsidRDefault="00F04A03" w:rsidP="006669EC">
      <w:pPr>
        <w:widowControl w:val="0"/>
        <w:autoSpaceDE w:val="0"/>
        <w:autoSpaceDN w:val="0"/>
        <w:adjustRightInd w:val="0"/>
        <w:spacing w:after="0" w:line="240" w:lineRule="auto"/>
        <w:jc w:val="both"/>
        <w:rPr>
          <w:rFonts w:cs="Helvetica Neue Light"/>
        </w:rPr>
      </w:pPr>
      <w:r w:rsidRPr="004A4A3A">
        <w:rPr>
          <w:rFonts w:cs="Helvetica Neue Light"/>
        </w:rPr>
        <w:t>Limite da operação: até 80% do projeto. Sendo o valor máximo do financiamento de R$ 600 mil, com ou sem capital de giro associado.</w:t>
      </w:r>
    </w:p>
    <w:p w14:paraId="3C7B8581" w14:textId="77777777" w:rsidR="00F04A03" w:rsidRPr="004A4A3A" w:rsidRDefault="00F04A03" w:rsidP="006669EC">
      <w:pPr>
        <w:widowControl w:val="0"/>
        <w:autoSpaceDE w:val="0"/>
        <w:autoSpaceDN w:val="0"/>
        <w:adjustRightInd w:val="0"/>
        <w:spacing w:after="0" w:line="240" w:lineRule="auto"/>
        <w:jc w:val="both"/>
        <w:rPr>
          <w:rFonts w:cs="Helvetica Neue Light"/>
        </w:rPr>
      </w:pPr>
      <w:r w:rsidRPr="004A4A3A">
        <w:rPr>
          <w:rFonts w:cs="Helvetica Neue Light"/>
        </w:rPr>
        <w:t>Prazo: até 72 meses, incluído carência de até 12 meses.</w:t>
      </w:r>
    </w:p>
    <w:p w14:paraId="24CD9A17" w14:textId="77777777" w:rsidR="0064785E" w:rsidRPr="004A4A3A" w:rsidRDefault="00F04A03" w:rsidP="006669EC">
      <w:pPr>
        <w:widowControl w:val="0"/>
        <w:autoSpaceDE w:val="0"/>
        <w:autoSpaceDN w:val="0"/>
        <w:adjustRightInd w:val="0"/>
        <w:spacing w:after="0" w:line="240" w:lineRule="auto"/>
        <w:jc w:val="both"/>
        <w:rPr>
          <w:rFonts w:cs="Helvetica Neue Light"/>
        </w:rPr>
      </w:pPr>
      <w:r w:rsidRPr="004A4A3A">
        <w:rPr>
          <w:rFonts w:cs="Helvetica Neue Light"/>
        </w:rPr>
        <w:t>Encargos financeiros reduzidos.</w:t>
      </w:r>
    </w:p>
    <w:p w14:paraId="3F8BCFC2" w14:textId="77777777" w:rsidR="00846BC9" w:rsidRPr="004A4A3A" w:rsidRDefault="00846BC9" w:rsidP="006669EC">
      <w:pPr>
        <w:widowControl w:val="0"/>
        <w:autoSpaceDE w:val="0"/>
        <w:autoSpaceDN w:val="0"/>
        <w:adjustRightInd w:val="0"/>
        <w:spacing w:after="0" w:line="240" w:lineRule="auto"/>
        <w:jc w:val="both"/>
        <w:rPr>
          <w:rFonts w:cs="Helvetica Neue Light"/>
        </w:rPr>
      </w:pPr>
    </w:p>
    <w:p w14:paraId="12CAC586" w14:textId="7F5E7635" w:rsidR="006D4877" w:rsidRPr="004A4A3A" w:rsidRDefault="006D487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BB Crédito Empresa</w:t>
      </w:r>
    </w:p>
    <w:p w14:paraId="65E9D380" w14:textId="77777777" w:rsidR="006D4877" w:rsidRPr="004A4A3A" w:rsidRDefault="006D4877" w:rsidP="006669EC">
      <w:pPr>
        <w:widowControl w:val="0"/>
        <w:autoSpaceDE w:val="0"/>
        <w:autoSpaceDN w:val="0"/>
        <w:adjustRightInd w:val="0"/>
        <w:spacing w:after="0" w:line="240" w:lineRule="auto"/>
        <w:jc w:val="both"/>
        <w:rPr>
          <w:rFonts w:cs="Helvetica Neue Light"/>
          <w:kern w:val="1"/>
        </w:rPr>
      </w:pPr>
    </w:p>
    <w:p w14:paraId="4370C3C8" w14:textId="7F9452E3" w:rsidR="006D4877" w:rsidRPr="004A4A3A" w:rsidRDefault="006D4877"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Programa que financia </w:t>
      </w:r>
      <w:r w:rsidR="009F7107" w:rsidRPr="004A4A3A">
        <w:rPr>
          <w:rFonts w:cs="Helvetica Neue Light"/>
          <w:kern w:val="1"/>
        </w:rPr>
        <w:t>a aquisição de equipamentos de informática, máquinas, material de construção e veículos novos para empresas.</w:t>
      </w:r>
    </w:p>
    <w:p w14:paraId="5813A214" w14:textId="77777777" w:rsidR="006D4877" w:rsidRPr="004A4A3A" w:rsidRDefault="006D4877" w:rsidP="006669EC">
      <w:pPr>
        <w:widowControl w:val="0"/>
        <w:autoSpaceDE w:val="0"/>
        <w:autoSpaceDN w:val="0"/>
        <w:adjustRightInd w:val="0"/>
        <w:spacing w:after="0" w:line="240" w:lineRule="auto"/>
        <w:jc w:val="both"/>
        <w:rPr>
          <w:rFonts w:cs="Helvetica Neue Light"/>
          <w:kern w:val="1"/>
        </w:rPr>
      </w:pPr>
    </w:p>
    <w:p w14:paraId="043DAB9E" w14:textId="77777777" w:rsidR="006D4877" w:rsidRPr="004A4A3A" w:rsidRDefault="006D4877"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4CED716A" w14:textId="51D2AA66" w:rsidR="006D4877" w:rsidRPr="004A4A3A" w:rsidRDefault="006D4877"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Empresas com faturamento bruto anual de até R$ </w:t>
      </w:r>
      <w:r w:rsidR="009F7107" w:rsidRPr="004A4A3A">
        <w:rPr>
          <w:rFonts w:cs="Helvetica Neue Light"/>
          <w:kern w:val="1"/>
        </w:rPr>
        <w:t>90 milhões</w:t>
      </w:r>
      <w:r w:rsidRPr="004A4A3A">
        <w:rPr>
          <w:rFonts w:cs="Helvetica Neue Light"/>
          <w:kern w:val="1"/>
        </w:rPr>
        <w:t>.</w:t>
      </w:r>
    </w:p>
    <w:p w14:paraId="4C24BF02" w14:textId="77777777" w:rsidR="006D4877" w:rsidRPr="004A4A3A" w:rsidRDefault="006D4877" w:rsidP="006669EC">
      <w:pPr>
        <w:widowControl w:val="0"/>
        <w:autoSpaceDE w:val="0"/>
        <w:autoSpaceDN w:val="0"/>
        <w:adjustRightInd w:val="0"/>
        <w:spacing w:after="0" w:line="240" w:lineRule="auto"/>
        <w:jc w:val="both"/>
        <w:rPr>
          <w:rFonts w:cs="Helvetica Neue Light"/>
          <w:kern w:val="1"/>
        </w:rPr>
      </w:pPr>
    </w:p>
    <w:p w14:paraId="38C07EDA" w14:textId="77777777" w:rsidR="006D4877" w:rsidRPr="004A4A3A" w:rsidRDefault="006D4877"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0435F4DB" w14:textId="3CC4EF70" w:rsidR="009F7107" w:rsidRPr="004A4A3A" w:rsidRDefault="009F7107"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Equipamentos de informática nacionais novos, como computadores, </w:t>
      </w:r>
      <w:r w:rsidRPr="004A4A3A">
        <w:rPr>
          <w:rFonts w:asciiTheme="minorHAnsi" w:hAnsiTheme="minorHAnsi" w:cstheme="minorHAnsi"/>
          <w:i/>
          <w:color w:val="auto"/>
          <w:sz w:val="22"/>
          <w:szCs w:val="22"/>
        </w:rPr>
        <w:t>tablets</w:t>
      </w:r>
      <w:r w:rsidRPr="004A4A3A">
        <w:rPr>
          <w:rFonts w:asciiTheme="minorHAnsi" w:hAnsiTheme="minorHAnsi" w:cstheme="minorHAnsi"/>
          <w:color w:val="auto"/>
          <w:sz w:val="22"/>
          <w:szCs w:val="22"/>
        </w:rPr>
        <w:t xml:space="preserve">, </w:t>
      </w:r>
      <w:r w:rsidRPr="004A4A3A">
        <w:rPr>
          <w:rFonts w:asciiTheme="minorHAnsi" w:hAnsiTheme="minorHAnsi" w:cstheme="minorHAnsi"/>
          <w:i/>
          <w:color w:val="auto"/>
          <w:sz w:val="22"/>
          <w:szCs w:val="22"/>
        </w:rPr>
        <w:t>notebook</w:t>
      </w:r>
      <w:r w:rsidRPr="004A4A3A">
        <w:rPr>
          <w:rFonts w:asciiTheme="minorHAnsi" w:hAnsiTheme="minorHAnsi" w:cstheme="minorHAnsi"/>
          <w:color w:val="auto"/>
          <w:sz w:val="22"/>
          <w:szCs w:val="22"/>
        </w:rPr>
        <w:t xml:space="preserve">, </w:t>
      </w:r>
      <w:r w:rsidRPr="004A4A3A">
        <w:rPr>
          <w:rFonts w:asciiTheme="minorHAnsi" w:hAnsiTheme="minorHAnsi" w:cstheme="minorHAnsi"/>
          <w:i/>
          <w:color w:val="auto"/>
          <w:sz w:val="22"/>
          <w:szCs w:val="22"/>
        </w:rPr>
        <w:t>softwares</w:t>
      </w:r>
      <w:r w:rsidRPr="004A4A3A">
        <w:rPr>
          <w:rFonts w:asciiTheme="minorHAnsi" w:hAnsiTheme="minorHAnsi" w:cstheme="minorHAnsi"/>
          <w:color w:val="auto"/>
          <w:sz w:val="22"/>
          <w:szCs w:val="22"/>
        </w:rPr>
        <w:t>, impressoras, monitores, sistemas de segurançaa (CFTV), dentre outros</w:t>
      </w:r>
    </w:p>
    <w:p w14:paraId="6A226D82" w14:textId="7021519F" w:rsidR="009F7107" w:rsidRPr="004A4A3A" w:rsidRDefault="009F7107"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Veículos de passeio e comerciais leves novos ou com o ano de modelo igual ao ano em curso, como camionetes (veículo de carga), camionetas (veículo misto), jipes, veículos de passeio e utilitários, motocicletas e triciclos</w:t>
      </w:r>
    </w:p>
    <w:p w14:paraId="45BB588C" w14:textId="53DD1125" w:rsidR="009F7107" w:rsidRPr="004A4A3A" w:rsidRDefault="009F7107"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Máquinas e equipamentos novos fabricados no país</w:t>
      </w:r>
    </w:p>
    <w:p w14:paraId="2096CA56" w14:textId="676F6283" w:rsidR="009F7107" w:rsidRPr="004A4A3A" w:rsidRDefault="009F7107" w:rsidP="001A345F">
      <w:pPr>
        <w:pStyle w:val="Default"/>
        <w:numPr>
          <w:ilvl w:val="0"/>
          <w:numId w:val="107"/>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material de construção, desde os mais básicos (areia, cimento e brita) até de acabamento (pisos e revestimentos)</w:t>
      </w:r>
    </w:p>
    <w:p w14:paraId="733A2F4E" w14:textId="77777777" w:rsidR="006D4877" w:rsidRPr="004A4A3A" w:rsidRDefault="006D4877" w:rsidP="006669EC">
      <w:pPr>
        <w:pStyle w:val="Default"/>
        <w:jc w:val="both"/>
        <w:rPr>
          <w:rFonts w:asciiTheme="minorHAnsi" w:hAnsiTheme="minorHAnsi" w:cstheme="minorHAnsi"/>
          <w:b/>
          <w:color w:val="auto"/>
          <w:sz w:val="22"/>
          <w:szCs w:val="22"/>
        </w:rPr>
      </w:pPr>
    </w:p>
    <w:p w14:paraId="1A35AC77" w14:textId="77777777" w:rsidR="006D4877" w:rsidRPr="004A4A3A" w:rsidRDefault="006D4877"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1825FEB7" w14:textId="59399A26" w:rsidR="006D4877" w:rsidRPr="004A4A3A" w:rsidRDefault="009F7107" w:rsidP="006669EC">
      <w:pPr>
        <w:widowControl w:val="0"/>
        <w:autoSpaceDE w:val="0"/>
        <w:autoSpaceDN w:val="0"/>
        <w:adjustRightInd w:val="0"/>
        <w:spacing w:after="0" w:line="240" w:lineRule="auto"/>
        <w:jc w:val="both"/>
        <w:rPr>
          <w:rFonts w:cs="Helvetica Neue Light"/>
        </w:rPr>
      </w:pPr>
      <w:r w:rsidRPr="004A4A3A">
        <w:rPr>
          <w:rFonts w:cs="Helvetica Neue Light"/>
        </w:rPr>
        <w:t>Limite da operação: até 100% do valor do bem</w:t>
      </w:r>
      <w:r w:rsidR="006D4877" w:rsidRPr="004A4A3A">
        <w:rPr>
          <w:rFonts w:cs="Helvetica Neue Light"/>
        </w:rPr>
        <w:t>.</w:t>
      </w:r>
    </w:p>
    <w:p w14:paraId="11DB970C" w14:textId="77777777" w:rsidR="009F7107" w:rsidRPr="004A4A3A" w:rsidRDefault="009F7107" w:rsidP="006669EC">
      <w:pPr>
        <w:widowControl w:val="0"/>
        <w:autoSpaceDE w:val="0"/>
        <w:autoSpaceDN w:val="0"/>
        <w:adjustRightInd w:val="0"/>
        <w:spacing w:after="0" w:line="240" w:lineRule="auto"/>
        <w:jc w:val="both"/>
        <w:rPr>
          <w:rFonts w:cs="Helvetica Neue Light"/>
        </w:rPr>
      </w:pPr>
    </w:p>
    <w:p w14:paraId="303E68C6" w14:textId="65463D5C" w:rsidR="009F7107" w:rsidRPr="004A4A3A" w:rsidRDefault="009F7107" w:rsidP="006669EC">
      <w:pPr>
        <w:widowControl w:val="0"/>
        <w:autoSpaceDE w:val="0"/>
        <w:autoSpaceDN w:val="0"/>
        <w:adjustRightInd w:val="0"/>
        <w:spacing w:after="0" w:line="240" w:lineRule="auto"/>
        <w:jc w:val="both"/>
        <w:rPr>
          <w:rFonts w:cs="Helvetica Neue Light"/>
        </w:rPr>
      </w:pPr>
      <w:r w:rsidRPr="004A4A3A">
        <w:rPr>
          <w:rFonts w:cs="Helvetica Neue Light"/>
        </w:rPr>
        <w:t>Valor do financiamento: R$ 1 mil.</w:t>
      </w:r>
    </w:p>
    <w:p w14:paraId="04A96FC7" w14:textId="77777777" w:rsidR="006D4877" w:rsidRPr="004A4A3A" w:rsidRDefault="006D4877" w:rsidP="006669EC">
      <w:pPr>
        <w:widowControl w:val="0"/>
        <w:autoSpaceDE w:val="0"/>
        <w:autoSpaceDN w:val="0"/>
        <w:adjustRightInd w:val="0"/>
        <w:spacing w:after="0" w:line="240" w:lineRule="auto"/>
        <w:jc w:val="both"/>
        <w:rPr>
          <w:rFonts w:cs="Helvetica Neue Light"/>
        </w:rPr>
      </w:pPr>
    </w:p>
    <w:p w14:paraId="7331C8BB" w14:textId="1A282571" w:rsidR="006D4877" w:rsidRPr="004A4A3A" w:rsidRDefault="006D4877"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Prazo: </w:t>
      </w:r>
      <w:r w:rsidR="009F7107" w:rsidRPr="004A4A3A">
        <w:rPr>
          <w:rFonts w:cs="Helvetica Neue Light"/>
        </w:rPr>
        <w:t>depende do item financiado, podendo chegar a até 60</w:t>
      </w:r>
      <w:r w:rsidRPr="004A4A3A">
        <w:rPr>
          <w:rFonts w:cs="Helvetica Neue Light"/>
        </w:rPr>
        <w:t xml:space="preserve"> meses, </w:t>
      </w:r>
      <w:r w:rsidR="009F7107" w:rsidRPr="004A4A3A">
        <w:rPr>
          <w:rFonts w:cs="Helvetica Neue Light"/>
        </w:rPr>
        <w:t>com até 3 meses de carência</w:t>
      </w:r>
      <w:r w:rsidRPr="004A4A3A">
        <w:rPr>
          <w:rFonts w:cs="Helvetica Neue Light"/>
        </w:rPr>
        <w:t>.</w:t>
      </w:r>
    </w:p>
    <w:p w14:paraId="113126DC" w14:textId="77777777" w:rsidR="009F7107" w:rsidRPr="004A4A3A" w:rsidRDefault="009F7107" w:rsidP="006669EC">
      <w:pPr>
        <w:widowControl w:val="0"/>
        <w:autoSpaceDE w:val="0"/>
        <w:autoSpaceDN w:val="0"/>
        <w:adjustRightInd w:val="0"/>
        <w:spacing w:after="0" w:line="240" w:lineRule="auto"/>
        <w:jc w:val="both"/>
        <w:rPr>
          <w:rFonts w:cs="Helvetica Neue Light"/>
        </w:rPr>
      </w:pPr>
    </w:p>
    <w:p w14:paraId="25AC925A" w14:textId="7D57B31B" w:rsidR="009F7107" w:rsidRPr="004A4A3A" w:rsidRDefault="009F7107"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Garantias: alienaçãoo fiduciária do bem financiado e opção de vinculação do Fundo de Garantia de </w:t>
      </w:r>
      <w:r w:rsidRPr="004A4A3A">
        <w:rPr>
          <w:rFonts w:cs="Helvetica Neue Light"/>
        </w:rPr>
        <w:lastRenderedPageBreak/>
        <w:t>Operações (FGO)</w:t>
      </w:r>
      <w:r w:rsidR="007E23ED" w:rsidRPr="004A4A3A">
        <w:rPr>
          <w:rFonts w:cs="Helvetica Neue Light"/>
        </w:rPr>
        <w:t>,</w:t>
      </w:r>
      <w:r w:rsidRPr="004A4A3A">
        <w:rPr>
          <w:rFonts w:cs="Helvetica Neue Light"/>
        </w:rPr>
        <w:t xml:space="preserve"> que propiciam melhores taxas.</w:t>
      </w:r>
    </w:p>
    <w:p w14:paraId="287F1E8D" w14:textId="77777777" w:rsidR="007E23ED" w:rsidRPr="004A4A3A" w:rsidRDefault="007E23ED" w:rsidP="006669EC">
      <w:pPr>
        <w:widowControl w:val="0"/>
        <w:autoSpaceDE w:val="0"/>
        <w:autoSpaceDN w:val="0"/>
        <w:adjustRightInd w:val="0"/>
        <w:spacing w:after="0" w:line="240" w:lineRule="auto"/>
        <w:jc w:val="both"/>
        <w:rPr>
          <w:rFonts w:cs="Helvetica Neue Light"/>
        </w:rPr>
      </w:pPr>
    </w:p>
    <w:p w14:paraId="2FC3D7EC" w14:textId="3788F008" w:rsidR="007E23ED" w:rsidRPr="004A4A3A" w:rsidRDefault="007E23ED" w:rsidP="006669EC">
      <w:pPr>
        <w:widowControl w:val="0"/>
        <w:autoSpaceDE w:val="0"/>
        <w:autoSpaceDN w:val="0"/>
        <w:adjustRightInd w:val="0"/>
        <w:spacing w:after="0" w:line="240" w:lineRule="auto"/>
        <w:jc w:val="both"/>
        <w:rPr>
          <w:rFonts w:cs="Helvetica Neue Light"/>
        </w:rPr>
      </w:pPr>
      <w:r w:rsidRPr="004A4A3A">
        <w:rPr>
          <w:rFonts w:cs="Helvetica Neue Light"/>
        </w:rPr>
        <w:t>Seguro: obrigatório (veículos)</w:t>
      </w:r>
    </w:p>
    <w:p w14:paraId="43B6BAEA" w14:textId="77777777" w:rsidR="00AF1E65" w:rsidRPr="004A4A3A" w:rsidRDefault="00AF1E65" w:rsidP="006669EC">
      <w:pPr>
        <w:widowControl w:val="0"/>
        <w:autoSpaceDE w:val="0"/>
        <w:autoSpaceDN w:val="0"/>
        <w:adjustRightInd w:val="0"/>
        <w:spacing w:after="0" w:line="240" w:lineRule="auto"/>
        <w:jc w:val="both"/>
        <w:rPr>
          <w:rFonts w:cs="Helvetica Neue Light"/>
        </w:rPr>
      </w:pPr>
    </w:p>
    <w:p w14:paraId="04CB0A63" w14:textId="77777777" w:rsidR="00EF46AE" w:rsidRPr="004A4A3A" w:rsidRDefault="00EF46AE" w:rsidP="006669EC">
      <w:pPr>
        <w:widowControl w:val="0"/>
        <w:autoSpaceDE w:val="0"/>
        <w:autoSpaceDN w:val="0"/>
        <w:adjustRightInd w:val="0"/>
        <w:spacing w:after="0" w:line="240" w:lineRule="auto"/>
        <w:jc w:val="both"/>
        <w:rPr>
          <w:rFonts w:cs="Helvetica Neue Light"/>
        </w:rPr>
      </w:pPr>
    </w:p>
    <w:p w14:paraId="27D47BA9" w14:textId="5F42CDBF" w:rsidR="00EF46AE" w:rsidRPr="004A4A3A" w:rsidRDefault="00EF46A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FCO Empresarial</w:t>
      </w:r>
    </w:p>
    <w:p w14:paraId="362BA1A6" w14:textId="6D144889" w:rsidR="00EF46AE" w:rsidRPr="004A4A3A" w:rsidRDefault="00EF46AE"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Programa, voltado para a região Centro Oeste, que coloca à disposição das empresas uma linha de crédito com condições especiais, com encargos financeiros, prazos e limites compatíveis com as diversas atividades produtivas.</w:t>
      </w:r>
    </w:p>
    <w:p w14:paraId="3E2FA1D0" w14:textId="77777777" w:rsidR="00EF46AE" w:rsidRPr="004A4A3A" w:rsidRDefault="00EF46AE" w:rsidP="006669EC">
      <w:pPr>
        <w:widowControl w:val="0"/>
        <w:autoSpaceDE w:val="0"/>
        <w:autoSpaceDN w:val="0"/>
        <w:adjustRightInd w:val="0"/>
        <w:spacing w:after="0" w:line="240" w:lineRule="auto"/>
        <w:jc w:val="both"/>
        <w:rPr>
          <w:rFonts w:cs="Helvetica Neue Light"/>
          <w:kern w:val="1"/>
        </w:rPr>
      </w:pPr>
    </w:p>
    <w:p w14:paraId="07A570C1" w14:textId="4798C55A" w:rsidR="00EF46AE" w:rsidRPr="004A4A3A" w:rsidRDefault="00EF46AE"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Os recursos estão disponíveis em 4 programas, cuja finalidade é financiar os bens e serviços necessários à importação, ampliação, modernização e reformas que promovam o desenvolvimento da indústria, turismo regional, setores do comércio e infraestrutura econômica.</w:t>
      </w:r>
    </w:p>
    <w:p w14:paraId="70E35907" w14:textId="77777777" w:rsidR="00EF46AE" w:rsidRPr="004A4A3A" w:rsidRDefault="00EF46AE" w:rsidP="006669EC">
      <w:pPr>
        <w:widowControl w:val="0"/>
        <w:autoSpaceDE w:val="0"/>
        <w:autoSpaceDN w:val="0"/>
        <w:adjustRightInd w:val="0"/>
        <w:spacing w:after="0" w:line="240" w:lineRule="auto"/>
        <w:jc w:val="both"/>
        <w:rPr>
          <w:rFonts w:cs="Helvetica Neue Light"/>
          <w:kern w:val="1"/>
        </w:rPr>
      </w:pPr>
    </w:p>
    <w:p w14:paraId="5CDB553B" w14:textId="77777777" w:rsidR="00EF46AE" w:rsidRPr="004A4A3A" w:rsidRDefault="00EF46AE"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2CA27C83" w14:textId="3FEB8697" w:rsidR="00EF46AE" w:rsidRPr="004A4A3A" w:rsidRDefault="00EF46AE"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Desenvolvimento industrial – pessoas jurídicas de direito privado, desde que se dediquem à atividade produtiva nos setores industrial, agroindustrial e mineral, na região Centro Oeste.</w:t>
      </w:r>
    </w:p>
    <w:p w14:paraId="7E521CCC" w14:textId="77777777" w:rsidR="00E62943" w:rsidRPr="004A4A3A" w:rsidRDefault="00E62943" w:rsidP="006669EC">
      <w:pPr>
        <w:widowControl w:val="0"/>
        <w:autoSpaceDE w:val="0"/>
        <w:autoSpaceDN w:val="0"/>
        <w:adjustRightInd w:val="0"/>
        <w:spacing w:after="0" w:line="240" w:lineRule="auto"/>
        <w:jc w:val="both"/>
        <w:rPr>
          <w:rFonts w:cs="Helvetica Neue Light"/>
          <w:kern w:val="1"/>
        </w:rPr>
      </w:pPr>
    </w:p>
    <w:p w14:paraId="2F27C0DC" w14:textId="34E356A1" w:rsidR="00E62943" w:rsidRPr="004A4A3A" w:rsidRDefault="00E62943"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Infraestrutura econômica – pessoas jurídicas de direito privado e empresas públicas não dependentes de transferências financeiras do Poder Público que exerçam atividade produtiva na região Centro Oeste.</w:t>
      </w:r>
    </w:p>
    <w:p w14:paraId="6DD03B18" w14:textId="77777777" w:rsidR="00EF46AE" w:rsidRPr="004A4A3A" w:rsidRDefault="00EF46AE" w:rsidP="006669EC">
      <w:pPr>
        <w:widowControl w:val="0"/>
        <w:autoSpaceDE w:val="0"/>
        <w:autoSpaceDN w:val="0"/>
        <w:adjustRightInd w:val="0"/>
        <w:spacing w:after="0" w:line="240" w:lineRule="auto"/>
        <w:jc w:val="both"/>
        <w:rPr>
          <w:rFonts w:cs="Helvetica Neue Light"/>
          <w:kern w:val="1"/>
        </w:rPr>
      </w:pPr>
    </w:p>
    <w:p w14:paraId="68780A77" w14:textId="77777777" w:rsidR="00EF46AE" w:rsidRPr="004A4A3A" w:rsidRDefault="00EF46AE"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2198F657" w14:textId="30EA1CCF" w:rsidR="00EF46AE" w:rsidRPr="004A4A3A" w:rsidRDefault="00EF46AE"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Desenvolvimento industrial – todos os bens e serviços necessários à implantação, ampliação, modernização, adequação ambiental e sanitária, ou relocalização de empreendimentos industriais e agroindustriais, com ou sem capital de giro associado, e aquisiçãoo de insumos e matéria prima.</w:t>
      </w:r>
    </w:p>
    <w:p w14:paraId="033B67B2" w14:textId="77777777" w:rsidR="00E62943" w:rsidRPr="004A4A3A" w:rsidRDefault="00E62943" w:rsidP="006669EC">
      <w:pPr>
        <w:pStyle w:val="Default"/>
        <w:jc w:val="both"/>
        <w:rPr>
          <w:rFonts w:asciiTheme="minorHAnsi" w:hAnsiTheme="minorHAnsi" w:cstheme="minorHAnsi"/>
          <w:color w:val="auto"/>
          <w:sz w:val="22"/>
          <w:szCs w:val="22"/>
        </w:rPr>
      </w:pPr>
    </w:p>
    <w:p w14:paraId="1905C6CC" w14:textId="49638B9F" w:rsidR="00E62943" w:rsidRPr="004A4A3A" w:rsidRDefault="00E62943"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Infraestrutura econômica – todos os bens e serviços necessários à implantação, ampliação, modernização e reforma de infraestrutura econômica, com ou sem capital de giro associado, e aquisiçãoo de insumos nos setores de: energia, transporte, armazenagem, abastecimento de água, esgotamento sanitário, usinas de compostagem/aterros sanitários, instalação de gasodutos, </w:t>
      </w:r>
      <w:r w:rsidR="00580BD8" w:rsidRPr="004A4A3A">
        <w:rPr>
          <w:rFonts w:asciiTheme="minorHAnsi" w:hAnsiTheme="minorHAnsi" w:cstheme="minorHAnsi"/>
          <w:color w:val="auto"/>
          <w:sz w:val="22"/>
          <w:szCs w:val="22"/>
        </w:rPr>
        <w:t>produçã</w:t>
      </w:r>
      <w:r w:rsidRPr="004A4A3A">
        <w:rPr>
          <w:rFonts w:asciiTheme="minorHAnsi" w:hAnsiTheme="minorHAnsi" w:cstheme="minorHAnsi"/>
          <w:color w:val="auto"/>
          <w:sz w:val="22"/>
          <w:szCs w:val="22"/>
        </w:rPr>
        <w:t>o de gás</w:t>
      </w:r>
      <w:r w:rsidR="00580BD8" w:rsidRPr="004A4A3A">
        <w:rPr>
          <w:rFonts w:asciiTheme="minorHAnsi" w:hAnsiTheme="minorHAnsi" w:cstheme="minorHAnsi"/>
          <w:color w:val="auto"/>
          <w:sz w:val="22"/>
          <w:szCs w:val="22"/>
        </w:rPr>
        <w:t>, distribuiçãoo de gás canalizado, atividades integradas de logística de armazenagem, transporte e comunicação, e telecomunicações.</w:t>
      </w:r>
    </w:p>
    <w:p w14:paraId="2CEA54AE" w14:textId="35DB9228" w:rsidR="00EF46AE" w:rsidRPr="004A4A3A" w:rsidRDefault="00580BD8"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(O FCO Empresarial financia empresas enquadradas como MPE atuantes nos setores acima listados, exclusivamente).</w:t>
      </w:r>
    </w:p>
    <w:p w14:paraId="087C9A7B" w14:textId="77777777" w:rsidR="00580BD8" w:rsidRPr="004A4A3A" w:rsidRDefault="00580BD8" w:rsidP="006669EC">
      <w:pPr>
        <w:pStyle w:val="Default"/>
        <w:jc w:val="both"/>
        <w:rPr>
          <w:rFonts w:asciiTheme="minorHAnsi" w:hAnsiTheme="minorHAnsi" w:cstheme="minorHAnsi"/>
          <w:b/>
          <w:color w:val="auto"/>
          <w:sz w:val="22"/>
          <w:szCs w:val="22"/>
        </w:rPr>
      </w:pPr>
    </w:p>
    <w:p w14:paraId="0B02277D" w14:textId="77777777" w:rsidR="008F2059" w:rsidRPr="004A4A3A" w:rsidRDefault="008F2059"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Mais informações:</w:t>
      </w:r>
    </w:p>
    <w:p w14:paraId="78ACDB10" w14:textId="6CB19DEE" w:rsidR="008F2059" w:rsidRPr="004A4A3A" w:rsidRDefault="008F2059"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 xml:space="preserve">Para saber as condições financeiras deste Programa acesse </w:t>
      </w:r>
      <w:r w:rsidRPr="004A4A3A">
        <w:rPr>
          <w:rFonts w:asciiTheme="minorHAnsi" w:hAnsiTheme="minorHAnsi" w:cstheme="minorHAnsi"/>
          <w:color w:val="4F81BD" w:themeColor="accent1"/>
          <w:sz w:val="22"/>
          <w:szCs w:val="22"/>
        </w:rPr>
        <w:t>BB/FCO Empresarial</w:t>
      </w:r>
      <w:r w:rsidRPr="004A4A3A">
        <w:rPr>
          <w:rFonts w:asciiTheme="minorHAnsi" w:hAnsiTheme="minorHAnsi" w:cstheme="minorHAnsi"/>
          <w:color w:val="auto"/>
          <w:sz w:val="22"/>
          <w:szCs w:val="22"/>
        </w:rPr>
        <w:t>.</w:t>
      </w:r>
      <w:r w:rsidRPr="004A4A3A">
        <w:rPr>
          <w:rStyle w:val="Refdenotaderodap"/>
          <w:rFonts w:asciiTheme="minorHAnsi" w:hAnsiTheme="minorHAnsi" w:cstheme="minorHAnsi"/>
          <w:color w:val="auto"/>
          <w:sz w:val="22"/>
          <w:szCs w:val="22"/>
        </w:rPr>
        <w:footnoteReference w:id="20"/>
      </w:r>
    </w:p>
    <w:p w14:paraId="6210800E" w14:textId="2E88D292" w:rsidR="00034E19" w:rsidRPr="004A4A3A" w:rsidRDefault="000726EE"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Leia</w:t>
      </w:r>
      <w:r w:rsidR="00034E19" w:rsidRPr="004A4A3A">
        <w:rPr>
          <w:rFonts w:asciiTheme="minorHAnsi" w:hAnsiTheme="minorHAnsi" w:cstheme="minorHAnsi"/>
          <w:color w:val="auto"/>
          <w:sz w:val="22"/>
          <w:szCs w:val="22"/>
        </w:rPr>
        <w:t xml:space="preserve"> a </w:t>
      </w:r>
      <w:r w:rsidR="00034E19" w:rsidRPr="004A4A3A">
        <w:rPr>
          <w:rFonts w:asciiTheme="minorHAnsi" w:hAnsiTheme="minorHAnsi" w:cstheme="minorHAnsi"/>
          <w:color w:val="4F81BD" w:themeColor="accent1"/>
          <w:sz w:val="22"/>
          <w:szCs w:val="22"/>
        </w:rPr>
        <w:t>Cartilha do FCO</w:t>
      </w:r>
      <w:r w:rsidR="00034E19" w:rsidRPr="004A4A3A">
        <w:rPr>
          <w:rStyle w:val="Refdenotaderodap"/>
          <w:rFonts w:asciiTheme="minorHAnsi" w:hAnsiTheme="minorHAnsi" w:cstheme="minorHAnsi"/>
          <w:color w:val="auto"/>
          <w:sz w:val="22"/>
          <w:szCs w:val="22"/>
        </w:rPr>
        <w:footnoteReference w:id="21"/>
      </w:r>
      <w:r w:rsidR="00034E19" w:rsidRPr="004A4A3A">
        <w:rPr>
          <w:rFonts w:asciiTheme="minorHAnsi" w:hAnsiTheme="minorHAnsi" w:cstheme="minorHAnsi"/>
          <w:color w:val="auto"/>
          <w:sz w:val="22"/>
          <w:szCs w:val="22"/>
        </w:rPr>
        <w:t>.</w:t>
      </w:r>
    </w:p>
    <w:p w14:paraId="01FF7231" w14:textId="77777777" w:rsidR="008F2059" w:rsidRPr="004A4A3A" w:rsidRDefault="008F2059" w:rsidP="006669EC">
      <w:pPr>
        <w:pStyle w:val="Default"/>
        <w:jc w:val="both"/>
        <w:rPr>
          <w:rFonts w:asciiTheme="minorHAnsi" w:hAnsiTheme="minorHAnsi" w:cstheme="minorHAnsi"/>
          <w:b/>
          <w:color w:val="auto"/>
          <w:sz w:val="22"/>
          <w:szCs w:val="22"/>
        </w:rPr>
      </w:pPr>
    </w:p>
    <w:p w14:paraId="0B3712C1" w14:textId="77777777" w:rsidR="00AF1E65" w:rsidRPr="004A4A3A" w:rsidRDefault="00AF1E6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5AD72072" w14:textId="77777777" w:rsidR="00AF1E65" w:rsidRPr="004A4A3A" w:rsidRDefault="00AF1E65"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0A04A74F" w14:textId="77777777" w:rsidR="00AF1E65" w:rsidRPr="00974937" w:rsidRDefault="00AF1E65"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Automático</w:t>
      </w:r>
    </w:p>
    <w:p w14:paraId="6F076EEB" w14:textId="77777777" w:rsidR="00AF1E65" w:rsidRPr="004A4A3A" w:rsidRDefault="00AF1E65" w:rsidP="006669EC">
      <w:pPr>
        <w:widowControl w:val="0"/>
        <w:autoSpaceDE w:val="0"/>
        <w:autoSpaceDN w:val="0"/>
        <w:adjustRightInd w:val="0"/>
        <w:spacing w:after="0" w:line="240" w:lineRule="auto"/>
        <w:jc w:val="both"/>
        <w:rPr>
          <w:rFonts w:cs="Helvetica Neue Light"/>
        </w:rPr>
      </w:pPr>
    </w:p>
    <w:p w14:paraId="097A2F31" w14:textId="6D6E706A" w:rsidR="000F301E" w:rsidRPr="00974937" w:rsidRDefault="000F301E" w:rsidP="006669EC">
      <w:pPr>
        <w:widowControl w:val="0"/>
        <w:autoSpaceDE w:val="0"/>
        <w:autoSpaceDN w:val="0"/>
        <w:adjustRightInd w:val="0"/>
        <w:spacing w:after="280" w:line="240" w:lineRule="auto"/>
        <w:rPr>
          <w:rFonts w:eastAsia="Times New Roman" w:cs="Arial"/>
          <w:b/>
          <w:bCs/>
          <w:color w:val="548DD4" w:themeColor="text2" w:themeTint="99"/>
          <w:lang w:eastAsia="pt-BR"/>
        </w:rPr>
      </w:pPr>
      <w:r w:rsidRPr="00974937">
        <w:rPr>
          <w:rFonts w:eastAsia="Times New Roman" w:cs="Arial"/>
          <w:b/>
          <w:bCs/>
          <w:color w:val="548DD4" w:themeColor="text2" w:themeTint="99"/>
          <w:lang w:eastAsia="pt-BR"/>
        </w:rPr>
        <w:t>Caixa Econômica Federal</w:t>
      </w:r>
    </w:p>
    <w:p w14:paraId="3891081E" w14:textId="6C7D8174" w:rsidR="000F301E" w:rsidRPr="004A4A3A" w:rsidRDefault="00863830"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Microcrédito Produtivo Orientado Crescer Caixa</w:t>
      </w:r>
    </w:p>
    <w:p w14:paraId="56864C85" w14:textId="6B52135A" w:rsidR="00891046" w:rsidRPr="004A4A3A" w:rsidRDefault="000F301E"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P</w:t>
      </w:r>
      <w:r w:rsidR="00891046" w:rsidRPr="004A4A3A">
        <w:rPr>
          <w:rFonts w:cs="Helvetica Neue Light"/>
          <w:kern w:val="1"/>
        </w:rPr>
        <w:t>rograma de crédito para compra de equipamentos e material de construção.</w:t>
      </w:r>
    </w:p>
    <w:p w14:paraId="503A09B7" w14:textId="77777777" w:rsidR="000F301E" w:rsidRPr="004A4A3A" w:rsidRDefault="000F301E" w:rsidP="006669EC">
      <w:pPr>
        <w:widowControl w:val="0"/>
        <w:autoSpaceDE w:val="0"/>
        <w:autoSpaceDN w:val="0"/>
        <w:adjustRightInd w:val="0"/>
        <w:spacing w:after="0" w:line="240" w:lineRule="auto"/>
        <w:jc w:val="both"/>
        <w:rPr>
          <w:rFonts w:cs="Helvetica Neue Light"/>
          <w:kern w:val="1"/>
        </w:rPr>
      </w:pPr>
    </w:p>
    <w:p w14:paraId="5D939E80" w14:textId="77777777" w:rsidR="000F301E" w:rsidRPr="004A4A3A" w:rsidRDefault="000F301E"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6D485FFD" w14:textId="124446B9" w:rsidR="00891046" w:rsidRPr="004A4A3A" w:rsidRDefault="00891046"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Empreendedores formais e informais (pessoa física e jurídica).</w:t>
      </w:r>
    </w:p>
    <w:p w14:paraId="0F205E45" w14:textId="77777777" w:rsidR="000F301E" w:rsidRPr="004A4A3A" w:rsidRDefault="000F301E" w:rsidP="006669EC">
      <w:pPr>
        <w:widowControl w:val="0"/>
        <w:autoSpaceDE w:val="0"/>
        <w:autoSpaceDN w:val="0"/>
        <w:adjustRightInd w:val="0"/>
        <w:spacing w:after="0" w:line="240" w:lineRule="auto"/>
        <w:jc w:val="both"/>
        <w:rPr>
          <w:rFonts w:cs="Helvetica Neue Light"/>
          <w:kern w:val="1"/>
        </w:rPr>
      </w:pPr>
    </w:p>
    <w:p w14:paraId="67CD381C" w14:textId="77777777" w:rsidR="000F301E" w:rsidRPr="004A4A3A" w:rsidRDefault="000F301E"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46EE801C" w14:textId="286AE1BC" w:rsidR="000F301E" w:rsidRPr="004A4A3A" w:rsidRDefault="00F7452A"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Compra de equipamentos e material de construção.</w:t>
      </w:r>
    </w:p>
    <w:p w14:paraId="4D627B67" w14:textId="77777777" w:rsidR="000F301E" w:rsidRPr="004A4A3A" w:rsidRDefault="000F301E" w:rsidP="006669EC">
      <w:pPr>
        <w:pStyle w:val="Default"/>
        <w:jc w:val="both"/>
        <w:rPr>
          <w:rFonts w:asciiTheme="minorHAnsi" w:hAnsiTheme="minorHAnsi" w:cstheme="minorHAnsi"/>
          <w:b/>
          <w:color w:val="auto"/>
          <w:sz w:val="22"/>
          <w:szCs w:val="22"/>
        </w:rPr>
      </w:pPr>
    </w:p>
    <w:p w14:paraId="562502F9" w14:textId="77777777" w:rsidR="000F301E" w:rsidRPr="004A4A3A" w:rsidRDefault="000F301E"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60B7590F" w14:textId="44DDCF7F" w:rsidR="000F301E" w:rsidRPr="004A4A3A" w:rsidRDefault="00891046" w:rsidP="006669EC">
      <w:pPr>
        <w:widowControl w:val="0"/>
        <w:autoSpaceDE w:val="0"/>
        <w:autoSpaceDN w:val="0"/>
        <w:adjustRightInd w:val="0"/>
        <w:spacing w:after="0" w:line="240" w:lineRule="auto"/>
        <w:jc w:val="both"/>
        <w:rPr>
          <w:rFonts w:cs="Helvetica Neue Light"/>
        </w:rPr>
      </w:pPr>
      <w:r w:rsidRPr="004A4A3A">
        <w:rPr>
          <w:rFonts w:cs="Helvetica Neue Light"/>
        </w:rPr>
        <w:t>Limite da operação: o valor do crédito depende da análise do crédito e da capacidade de pagamento do empreendimento. Mínimo de R$ 300 e máximo de R$ 15 mil.</w:t>
      </w:r>
    </w:p>
    <w:p w14:paraId="62AA28ED" w14:textId="77777777" w:rsidR="00891046" w:rsidRPr="004A4A3A" w:rsidRDefault="00891046" w:rsidP="006669EC">
      <w:pPr>
        <w:widowControl w:val="0"/>
        <w:autoSpaceDE w:val="0"/>
        <w:autoSpaceDN w:val="0"/>
        <w:adjustRightInd w:val="0"/>
        <w:spacing w:after="0" w:line="240" w:lineRule="auto"/>
        <w:jc w:val="both"/>
        <w:rPr>
          <w:rFonts w:cs="Helvetica Neue Light"/>
        </w:rPr>
      </w:pPr>
    </w:p>
    <w:p w14:paraId="74E071E2" w14:textId="72C3BD72" w:rsidR="000F301E" w:rsidRPr="004A4A3A" w:rsidRDefault="000F301E"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Prazo: até </w:t>
      </w:r>
      <w:r w:rsidR="00891046" w:rsidRPr="004A4A3A">
        <w:rPr>
          <w:rFonts w:cs="Helvetica Neue Light"/>
        </w:rPr>
        <w:t xml:space="preserve">12 </w:t>
      </w:r>
      <w:r w:rsidRPr="004A4A3A">
        <w:rPr>
          <w:rFonts w:cs="Helvetica Neue Light"/>
        </w:rPr>
        <w:t>meses.</w:t>
      </w:r>
    </w:p>
    <w:p w14:paraId="617DD858" w14:textId="77777777" w:rsidR="000F301E" w:rsidRPr="004A4A3A" w:rsidRDefault="000F301E" w:rsidP="006669EC">
      <w:pPr>
        <w:widowControl w:val="0"/>
        <w:autoSpaceDE w:val="0"/>
        <w:autoSpaceDN w:val="0"/>
        <w:adjustRightInd w:val="0"/>
        <w:spacing w:after="0" w:line="240" w:lineRule="auto"/>
        <w:jc w:val="both"/>
        <w:rPr>
          <w:rFonts w:cs="Helvetica Neue Light"/>
        </w:rPr>
      </w:pPr>
    </w:p>
    <w:p w14:paraId="33E1A1E1" w14:textId="56B1C4CF" w:rsidR="000F301E" w:rsidRPr="004A4A3A" w:rsidRDefault="000F301E" w:rsidP="006669EC">
      <w:pPr>
        <w:widowControl w:val="0"/>
        <w:autoSpaceDE w:val="0"/>
        <w:autoSpaceDN w:val="0"/>
        <w:adjustRightInd w:val="0"/>
        <w:spacing w:after="0" w:line="240" w:lineRule="auto"/>
        <w:jc w:val="both"/>
        <w:rPr>
          <w:rFonts w:cs="Helvetica Neue Light"/>
        </w:rPr>
      </w:pPr>
      <w:r w:rsidRPr="004A4A3A">
        <w:rPr>
          <w:rFonts w:cs="Helvetica Neue Light"/>
        </w:rPr>
        <w:t>Encargos financeiros</w:t>
      </w:r>
      <w:r w:rsidR="00891046" w:rsidRPr="004A4A3A">
        <w:rPr>
          <w:rFonts w:cs="Helvetica Neue Light"/>
        </w:rPr>
        <w:t>:</w:t>
      </w:r>
    </w:p>
    <w:p w14:paraId="7CD820E6" w14:textId="2025A080" w:rsidR="00891046" w:rsidRPr="004A4A3A" w:rsidRDefault="00891046" w:rsidP="006669EC">
      <w:pPr>
        <w:widowControl w:val="0"/>
        <w:autoSpaceDE w:val="0"/>
        <w:autoSpaceDN w:val="0"/>
        <w:adjustRightInd w:val="0"/>
        <w:spacing w:after="0" w:line="240" w:lineRule="auto"/>
        <w:jc w:val="both"/>
        <w:rPr>
          <w:rFonts w:cs="Helvetica Neue Light"/>
        </w:rPr>
      </w:pPr>
      <w:r w:rsidRPr="004A4A3A">
        <w:rPr>
          <w:rFonts w:cs="Helvetica Neue Light"/>
        </w:rPr>
        <w:t>Modelo direto (operado pela Caixa) – juros a partir de 0,40742%am, IOF zero, taxa de abertura de crédito (TAC) de 1% sobre o valor do contrato, Custo Efetivo Total (CET) de 0,69%ap (para prazo de 6 meses) e 0,56%am (para prazo de 12 meses).</w:t>
      </w:r>
    </w:p>
    <w:p w14:paraId="6296B1AC" w14:textId="77777777" w:rsidR="005201D6" w:rsidRPr="004A4A3A" w:rsidRDefault="005201D6" w:rsidP="006669EC">
      <w:pPr>
        <w:widowControl w:val="0"/>
        <w:autoSpaceDE w:val="0"/>
        <w:autoSpaceDN w:val="0"/>
        <w:adjustRightInd w:val="0"/>
        <w:spacing w:after="0" w:line="240" w:lineRule="auto"/>
        <w:jc w:val="both"/>
        <w:rPr>
          <w:rFonts w:cs="Helvetica Neue Light"/>
        </w:rPr>
      </w:pPr>
    </w:p>
    <w:p w14:paraId="3FF929EF" w14:textId="263938AD" w:rsidR="005201D6" w:rsidRPr="004A4A3A" w:rsidRDefault="005201D6" w:rsidP="006669EC">
      <w:pPr>
        <w:widowControl w:val="0"/>
        <w:autoSpaceDE w:val="0"/>
        <w:autoSpaceDN w:val="0"/>
        <w:adjustRightInd w:val="0"/>
        <w:spacing w:after="0" w:line="240" w:lineRule="auto"/>
        <w:jc w:val="both"/>
        <w:rPr>
          <w:rFonts w:cs="Helvetica Neue Light"/>
        </w:rPr>
      </w:pPr>
      <w:r w:rsidRPr="004A4A3A">
        <w:rPr>
          <w:rFonts w:cs="Helvetica Neue Light"/>
        </w:rPr>
        <w:t>Modelo indireto (operado por instituições financeiras) – juros de 0,93% a 3,9%am (variável conforme modelo e instituição), , IOF zero, taxa de abertura de crédito (TAC) de até 3% (incide sobre o valor do empréstimo cobrado no ato da contratação).</w:t>
      </w:r>
    </w:p>
    <w:p w14:paraId="4A2AF09F" w14:textId="0A4624A9" w:rsidR="005201D6" w:rsidRPr="004A4A3A" w:rsidRDefault="005201D6" w:rsidP="006669EC">
      <w:pPr>
        <w:widowControl w:val="0"/>
        <w:autoSpaceDE w:val="0"/>
        <w:autoSpaceDN w:val="0"/>
        <w:adjustRightInd w:val="0"/>
        <w:spacing w:after="0" w:line="240" w:lineRule="auto"/>
        <w:jc w:val="both"/>
        <w:rPr>
          <w:rFonts w:cs="Helvetica Neue Light"/>
        </w:rPr>
      </w:pPr>
    </w:p>
    <w:p w14:paraId="50650AE7" w14:textId="7FB087E3" w:rsidR="00915976" w:rsidRPr="004A4A3A" w:rsidRDefault="00915976"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Bens de Consumo Duráveis</w:t>
      </w:r>
    </w:p>
    <w:p w14:paraId="3392871E" w14:textId="5FB520C3" w:rsidR="00915976" w:rsidRPr="004A4A3A" w:rsidRDefault="00F7452A"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Linha de crédito para financiar a compra de máquinas, equipament</w:t>
      </w:r>
      <w:r w:rsidR="00791141" w:rsidRPr="004A4A3A">
        <w:rPr>
          <w:rFonts w:cs="Helvetica Neue Light"/>
          <w:kern w:val="1"/>
        </w:rPr>
        <w:t>os e outros bens novos e usados de empresas de todos os setores e em todas as regiões do país.</w:t>
      </w:r>
    </w:p>
    <w:p w14:paraId="17565401" w14:textId="77777777" w:rsidR="00915976" w:rsidRPr="004A4A3A" w:rsidRDefault="00915976" w:rsidP="006669EC">
      <w:pPr>
        <w:widowControl w:val="0"/>
        <w:autoSpaceDE w:val="0"/>
        <w:autoSpaceDN w:val="0"/>
        <w:adjustRightInd w:val="0"/>
        <w:spacing w:after="0" w:line="240" w:lineRule="auto"/>
        <w:jc w:val="both"/>
        <w:rPr>
          <w:rFonts w:cs="Helvetica Neue Light"/>
          <w:kern w:val="1"/>
        </w:rPr>
      </w:pPr>
    </w:p>
    <w:p w14:paraId="65E1767D" w14:textId="77777777" w:rsidR="00915976" w:rsidRPr="004A4A3A" w:rsidRDefault="00915976"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158B883B" w14:textId="449345C1" w:rsidR="00915976" w:rsidRPr="004A4A3A" w:rsidRDefault="00F7452A"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Micro e pequenas empresas, com faturamento bruto anual de até R$ 15 milhões.</w:t>
      </w:r>
    </w:p>
    <w:p w14:paraId="24F60BB6" w14:textId="77777777" w:rsidR="00915976" w:rsidRPr="004A4A3A" w:rsidRDefault="00915976" w:rsidP="006669EC">
      <w:pPr>
        <w:widowControl w:val="0"/>
        <w:autoSpaceDE w:val="0"/>
        <w:autoSpaceDN w:val="0"/>
        <w:adjustRightInd w:val="0"/>
        <w:spacing w:after="0" w:line="240" w:lineRule="auto"/>
        <w:jc w:val="both"/>
        <w:rPr>
          <w:rFonts w:cs="Helvetica Neue Light"/>
          <w:kern w:val="1"/>
        </w:rPr>
      </w:pPr>
    </w:p>
    <w:p w14:paraId="0E2C1B83" w14:textId="77777777" w:rsidR="00915976" w:rsidRPr="004A4A3A" w:rsidRDefault="00915976"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4D2834A0" w14:textId="4A5B7EF1" w:rsidR="00915976" w:rsidRPr="004A4A3A" w:rsidRDefault="00F7452A"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Compra de máquinas, equipamentos e outros bens novos e usados.</w:t>
      </w:r>
    </w:p>
    <w:p w14:paraId="22B0FA03" w14:textId="77777777" w:rsidR="00915976" w:rsidRPr="004A4A3A" w:rsidRDefault="00915976" w:rsidP="006669EC">
      <w:pPr>
        <w:pStyle w:val="Default"/>
        <w:jc w:val="both"/>
        <w:rPr>
          <w:rFonts w:asciiTheme="minorHAnsi" w:hAnsiTheme="minorHAnsi" w:cstheme="minorHAnsi"/>
          <w:b/>
          <w:color w:val="auto"/>
          <w:sz w:val="22"/>
          <w:szCs w:val="22"/>
        </w:rPr>
      </w:pPr>
    </w:p>
    <w:p w14:paraId="7A7403CD" w14:textId="77777777" w:rsidR="00915976" w:rsidRPr="004A4A3A" w:rsidRDefault="00915976"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5626AB53" w14:textId="77777777" w:rsidR="00F7452A" w:rsidRPr="004A4A3A" w:rsidRDefault="00915976"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Limite da operação: </w:t>
      </w:r>
      <w:r w:rsidR="00F7452A" w:rsidRPr="004A4A3A">
        <w:rPr>
          <w:rFonts w:cs="Helvetica Neue Light"/>
        </w:rPr>
        <w:t>dependendo da modalidade, até 100% do valor do bem constante na nota fiscal.</w:t>
      </w:r>
    </w:p>
    <w:p w14:paraId="7FD6CF51" w14:textId="77777777" w:rsidR="00915976" w:rsidRPr="004A4A3A" w:rsidRDefault="00915976" w:rsidP="006669EC">
      <w:pPr>
        <w:widowControl w:val="0"/>
        <w:autoSpaceDE w:val="0"/>
        <w:autoSpaceDN w:val="0"/>
        <w:adjustRightInd w:val="0"/>
        <w:spacing w:after="0" w:line="240" w:lineRule="auto"/>
        <w:jc w:val="both"/>
        <w:rPr>
          <w:rFonts w:cs="Helvetica Neue Light"/>
        </w:rPr>
      </w:pPr>
    </w:p>
    <w:p w14:paraId="6EDC5CD8" w14:textId="108EFA13" w:rsidR="00915976" w:rsidRPr="004A4A3A" w:rsidRDefault="00915976"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Prazo: até </w:t>
      </w:r>
      <w:r w:rsidR="00F7452A" w:rsidRPr="004A4A3A">
        <w:rPr>
          <w:rFonts w:cs="Helvetica Neue Light"/>
        </w:rPr>
        <w:t>60</w:t>
      </w:r>
      <w:r w:rsidRPr="004A4A3A">
        <w:rPr>
          <w:rFonts w:cs="Helvetica Neue Light"/>
        </w:rPr>
        <w:t xml:space="preserve"> meses</w:t>
      </w:r>
      <w:r w:rsidR="00F7452A" w:rsidRPr="004A4A3A">
        <w:rPr>
          <w:rFonts w:cs="Helvetica Neue Light"/>
        </w:rPr>
        <w:t>, incluído carência de até 6 meses.</w:t>
      </w:r>
    </w:p>
    <w:p w14:paraId="16E2C594" w14:textId="77777777" w:rsidR="00915976" w:rsidRPr="004A4A3A" w:rsidRDefault="00915976" w:rsidP="006669EC">
      <w:pPr>
        <w:widowControl w:val="0"/>
        <w:autoSpaceDE w:val="0"/>
        <w:autoSpaceDN w:val="0"/>
        <w:adjustRightInd w:val="0"/>
        <w:spacing w:after="0" w:line="240" w:lineRule="auto"/>
        <w:jc w:val="both"/>
        <w:rPr>
          <w:rFonts w:cs="Helvetica Neue Light"/>
        </w:rPr>
      </w:pPr>
    </w:p>
    <w:p w14:paraId="14C28307" w14:textId="6064A807" w:rsidR="00915976" w:rsidRPr="004A4A3A" w:rsidRDefault="00F7452A" w:rsidP="006669EC">
      <w:pPr>
        <w:widowControl w:val="0"/>
        <w:autoSpaceDE w:val="0"/>
        <w:autoSpaceDN w:val="0"/>
        <w:adjustRightInd w:val="0"/>
        <w:spacing w:after="0" w:line="240" w:lineRule="auto"/>
        <w:jc w:val="both"/>
        <w:rPr>
          <w:rFonts w:cs="Helvetica Neue Light"/>
        </w:rPr>
      </w:pPr>
      <w:r w:rsidRPr="004A4A3A">
        <w:rPr>
          <w:rFonts w:cs="Helvetica Neue Light"/>
        </w:rPr>
        <w:t>Forma de pagamento: as prestações são cobradas mensalmente.</w:t>
      </w:r>
    </w:p>
    <w:p w14:paraId="42B6CC87" w14:textId="77777777" w:rsidR="00791141" w:rsidRPr="004A4A3A" w:rsidRDefault="00791141" w:rsidP="006669EC">
      <w:pPr>
        <w:widowControl w:val="0"/>
        <w:autoSpaceDE w:val="0"/>
        <w:autoSpaceDN w:val="0"/>
        <w:adjustRightInd w:val="0"/>
        <w:spacing w:after="0" w:line="240" w:lineRule="auto"/>
        <w:jc w:val="both"/>
        <w:rPr>
          <w:rFonts w:cs="Helvetica Neue Light"/>
        </w:rPr>
      </w:pPr>
    </w:p>
    <w:p w14:paraId="79D14243" w14:textId="412AF56D" w:rsidR="00791141" w:rsidRPr="004A4A3A" w:rsidRDefault="00791141" w:rsidP="006669EC">
      <w:pPr>
        <w:widowControl w:val="0"/>
        <w:autoSpaceDE w:val="0"/>
        <w:autoSpaceDN w:val="0"/>
        <w:adjustRightInd w:val="0"/>
        <w:spacing w:after="0" w:line="240" w:lineRule="auto"/>
        <w:jc w:val="both"/>
        <w:rPr>
          <w:rFonts w:cs="Helvetica Neue Light"/>
        </w:rPr>
      </w:pPr>
      <w:r w:rsidRPr="004A4A3A">
        <w:rPr>
          <w:rFonts w:cs="Helvetica Neue Light"/>
        </w:rPr>
        <w:t>Encargos: TR nas operações pós fixadas. IOF conforme legislaçãoo em vigor. Tarifa de Abertura de Crédito (TAC) de 2% do valor da operaçãoo, sendo a TAC mínima de R$ 100 e máxima de R$ 800.</w:t>
      </w:r>
    </w:p>
    <w:p w14:paraId="53AD79EA" w14:textId="77777777" w:rsidR="00791141" w:rsidRPr="004A4A3A" w:rsidRDefault="00791141" w:rsidP="006669EC">
      <w:pPr>
        <w:widowControl w:val="0"/>
        <w:autoSpaceDE w:val="0"/>
        <w:autoSpaceDN w:val="0"/>
        <w:adjustRightInd w:val="0"/>
        <w:spacing w:after="0" w:line="240" w:lineRule="auto"/>
        <w:jc w:val="both"/>
        <w:rPr>
          <w:rFonts w:cs="Helvetica Neue Light"/>
        </w:rPr>
      </w:pPr>
    </w:p>
    <w:p w14:paraId="28163443" w14:textId="18094800" w:rsidR="00791141" w:rsidRPr="004A4A3A" w:rsidRDefault="00791141"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Garantias: alienação fiduciária dos bens financiados. Podem ser solicitadas garantias adicionais, se </w:t>
      </w:r>
      <w:r w:rsidRPr="004A4A3A">
        <w:rPr>
          <w:rFonts w:cs="Helvetica Neue Light"/>
        </w:rPr>
        <w:lastRenderedPageBreak/>
        <w:t>necessário.</w:t>
      </w:r>
    </w:p>
    <w:p w14:paraId="21FBB540" w14:textId="50988731" w:rsidR="00915976" w:rsidRPr="004A4A3A" w:rsidRDefault="00791141" w:rsidP="006669EC">
      <w:pPr>
        <w:widowControl w:val="0"/>
        <w:autoSpaceDE w:val="0"/>
        <w:autoSpaceDN w:val="0"/>
        <w:adjustRightInd w:val="0"/>
        <w:spacing w:after="0" w:line="240" w:lineRule="auto"/>
        <w:jc w:val="both"/>
        <w:rPr>
          <w:rFonts w:cs="Helvetica Neue Light"/>
        </w:rPr>
      </w:pPr>
      <w:r w:rsidRPr="004A4A3A">
        <w:rPr>
          <w:rFonts w:cs="Helvetica Neue Light"/>
        </w:rPr>
        <w:t>Os bens constitutivos da garantria em favor da Caixa devem ser cobertos por seguro, conforme o tipo do bem e durante toda a vigência do contrato.</w:t>
      </w:r>
    </w:p>
    <w:p w14:paraId="141DA6E6" w14:textId="77777777" w:rsidR="00791141" w:rsidRPr="004A4A3A" w:rsidRDefault="00791141" w:rsidP="006669EC">
      <w:pPr>
        <w:widowControl w:val="0"/>
        <w:autoSpaceDE w:val="0"/>
        <w:autoSpaceDN w:val="0"/>
        <w:adjustRightInd w:val="0"/>
        <w:spacing w:after="0" w:line="240" w:lineRule="auto"/>
        <w:jc w:val="both"/>
        <w:rPr>
          <w:rFonts w:cs="Helvetica Neue Light"/>
        </w:rPr>
      </w:pPr>
    </w:p>
    <w:p w14:paraId="2FAD99D5" w14:textId="791B7100" w:rsidR="00134CB1" w:rsidRPr="004A4A3A" w:rsidRDefault="0061551A"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Proger Investimento</w:t>
      </w:r>
    </w:p>
    <w:p w14:paraId="5EF5D23B" w14:textId="3EA55FBB" w:rsidR="00134CB1" w:rsidRPr="004A4A3A" w:rsidRDefault="00134CB1"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 xml:space="preserve">Linha de crédito para financiar </w:t>
      </w:r>
      <w:r w:rsidR="0061551A" w:rsidRPr="004A4A3A">
        <w:rPr>
          <w:rFonts w:cs="Helvetica Neue Light"/>
          <w:kern w:val="1"/>
        </w:rPr>
        <w:t>plano de negócios de investimento e capital de giro associado.</w:t>
      </w:r>
    </w:p>
    <w:p w14:paraId="178F0D7C" w14:textId="77777777" w:rsidR="00134CB1" w:rsidRPr="004A4A3A" w:rsidRDefault="00134CB1" w:rsidP="006669EC">
      <w:pPr>
        <w:widowControl w:val="0"/>
        <w:autoSpaceDE w:val="0"/>
        <w:autoSpaceDN w:val="0"/>
        <w:adjustRightInd w:val="0"/>
        <w:spacing w:after="0" w:line="240" w:lineRule="auto"/>
        <w:jc w:val="both"/>
        <w:rPr>
          <w:rFonts w:cs="Helvetica Neue Light"/>
          <w:kern w:val="1"/>
        </w:rPr>
      </w:pPr>
    </w:p>
    <w:p w14:paraId="6604FEAC" w14:textId="77777777" w:rsidR="00134CB1" w:rsidRPr="004A4A3A" w:rsidRDefault="00134CB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0468F53E" w14:textId="121C4EFA" w:rsidR="00134CB1" w:rsidRPr="004A4A3A" w:rsidRDefault="00134CB1"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Micro e pequenas empresas</w:t>
      </w:r>
      <w:r w:rsidR="0061551A" w:rsidRPr="004A4A3A">
        <w:rPr>
          <w:rFonts w:cs="Helvetica Neue Light"/>
          <w:kern w:val="1"/>
        </w:rPr>
        <w:t>.</w:t>
      </w:r>
    </w:p>
    <w:p w14:paraId="470B2878" w14:textId="77777777" w:rsidR="0061551A" w:rsidRPr="004A4A3A" w:rsidRDefault="0061551A" w:rsidP="006669EC">
      <w:pPr>
        <w:widowControl w:val="0"/>
        <w:autoSpaceDE w:val="0"/>
        <w:autoSpaceDN w:val="0"/>
        <w:adjustRightInd w:val="0"/>
        <w:spacing w:after="0" w:line="240" w:lineRule="auto"/>
        <w:jc w:val="both"/>
        <w:rPr>
          <w:rFonts w:cs="Helvetica Neue Light"/>
          <w:kern w:val="1"/>
        </w:rPr>
      </w:pPr>
    </w:p>
    <w:p w14:paraId="49950B83" w14:textId="77777777" w:rsidR="00134CB1" w:rsidRPr="004A4A3A" w:rsidRDefault="00134CB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5B1E14EA" w14:textId="1681DC59" w:rsidR="0061551A" w:rsidRPr="004A4A3A" w:rsidRDefault="0061551A" w:rsidP="001A345F">
      <w:pPr>
        <w:pStyle w:val="Default"/>
        <w:numPr>
          <w:ilvl w:val="0"/>
          <w:numId w:val="162"/>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Investimentos fixos, representados por bens, com até 10 anos de fabricação, exceto o de informática, inclusive equipamentos de origem estrangeira sem similar nacional e já internalizados no país, e serviços inerentes à atividade da empresa, previstos no plano de negócios</w:t>
      </w:r>
    </w:p>
    <w:p w14:paraId="2D00DFAD" w14:textId="49094BF1" w:rsidR="0061551A" w:rsidRPr="004A4A3A" w:rsidRDefault="0061551A" w:rsidP="001A345F">
      <w:pPr>
        <w:pStyle w:val="Default"/>
        <w:numPr>
          <w:ilvl w:val="0"/>
          <w:numId w:val="162"/>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Capital de giro associado destinado a suprir as necessidades de execuçãoo das atividades previstas no plano de negócios</w:t>
      </w:r>
    </w:p>
    <w:p w14:paraId="66DD0B59" w14:textId="4EDBCE5A" w:rsidR="0061551A" w:rsidRPr="004A4A3A" w:rsidRDefault="0061551A" w:rsidP="001A345F">
      <w:pPr>
        <w:pStyle w:val="Default"/>
        <w:numPr>
          <w:ilvl w:val="0"/>
          <w:numId w:val="162"/>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investimentos para implantação de sistemas de gestão empresarial, quando previstos no plano de negócios, exceto para cooperativas e associações de produção</w:t>
      </w:r>
    </w:p>
    <w:p w14:paraId="416346F5" w14:textId="3A4EC174" w:rsidR="0061551A" w:rsidRPr="004A4A3A" w:rsidRDefault="0061551A" w:rsidP="001A345F">
      <w:pPr>
        <w:pStyle w:val="Default"/>
        <w:numPr>
          <w:ilvl w:val="0"/>
          <w:numId w:val="162"/>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Financiamento de máquinas e equipamentos usados, exceto os de informática</w:t>
      </w:r>
    </w:p>
    <w:p w14:paraId="7A6060EB" w14:textId="7AC6B113" w:rsidR="0061551A" w:rsidRPr="004A4A3A" w:rsidRDefault="0061551A" w:rsidP="001A345F">
      <w:pPr>
        <w:pStyle w:val="Default"/>
        <w:numPr>
          <w:ilvl w:val="0"/>
          <w:numId w:val="162"/>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Financiamento de veículos de carga, produção nacional, modelo básico, com até 10 ano</w:t>
      </w:r>
      <w:r w:rsidR="008A4129" w:rsidRPr="004A4A3A">
        <w:rPr>
          <w:rFonts w:asciiTheme="minorHAnsi" w:hAnsiTheme="minorHAnsi" w:cstheme="minorHAnsi"/>
          <w:color w:val="auto"/>
          <w:sz w:val="22"/>
          <w:szCs w:val="22"/>
        </w:rPr>
        <w:t xml:space="preserve">s </w:t>
      </w:r>
      <w:r w:rsidRPr="004A4A3A">
        <w:rPr>
          <w:rFonts w:asciiTheme="minorHAnsi" w:hAnsiTheme="minorHAnsi" w:cstheme="minorHAnsi"/>
          <w:color w:val="auto"/>
          <w:sz w:val="22"/>
          <w:szCs w:val="22"/>
        </w:rPr>
        <w:t xml:space="preserve">de uso, destinados à comprovada utilização nas atividades do empreendimento financiado </w:t>
      </w:r>
    </w:p>
    <w:p w14:paraId="4D02D79D" w14:textId="77777777" w:rsidR="00134CB1" w:rsidRPr="004A4A3A" w:rsidRDefault="00134CB1" w:rsidP="006669EC">
      <w:pPr>
        <w:pStyle w:val="Default"/>
        <w:jc w:val="both"/>
        <w:rPr>
          <w:rFonts w:asciiTheme="minorHAnsi" w:hAnsiTheme="minorHAnsi" w:cstheme="minorHAnsi"/>
          <w:b/>
          <w:color w:val="auto"/>
          <w:sz w:val="22"/>
          <w:szCs w:val="22"/>
        </w:rPr>
      </w:pPr>
    </w:p>
    <w:p w14:paraId="01168877" w14:textId="77777777" w:rsidR="00134CB1" w:rsidRPr="004A4A3A" w:rsidRDefault="00134CB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587DFC52" w14:textId="36E8FB12" w:rsidR="00134CB1" w:rsidRPr="004A4A3A" w:rsidRDefault="00134CB1"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Limite da operação: </w:t>
      </w:r>
      <w:r w:rsidR="0061551A" w:rsidRPr="004A4A3A">
        <w:rPr>
          <w:rFonts w:cs="Helvetica Neue Light"/>
        </w:rPr>
        <w:t>até 90% do projeto, limitado a R$ 600 mil. Inclui-se neste limite a parcela de capital de giro associado, quando houver, que não pode exceder a 35% do total do financiamento, limitada a R$ 30 mil.</w:t>
      </w:r>
    </w:p>
    <w:p w14:paraId="7445AD61" w14:textId="77777777" w:rsidR="00134CB1" w:rsidRPr="004A4A3A" w:rsidRDefault="00134CB1" w:rsidP="006669EC">
      <w:pPr>
        <w:widowControl w:val="0"/>
        <w:autoSpaceDE w:val="0"/>
        <w:autoSpaceDN w:val="0"/>
        <w:adjustRightInd w:val="0"/>
        <w:spacing w:after="0" w:line="240" w:lineRule="auto"/>
        <w:jc w:val="both"/>
        <w:rPr>
          <w:rFonts w:cs="Helvetica Neue Light"/>
        </w:rPr>
      </w:pPr>
    </w:p>
    <w:p w14:paraId="30195481" w14:textId="35B754FA" w:rsidR="00134CB1" w:rsidRPr="004A4A3A" w:rsidRDefault="00134CB1"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Prazo: até </w:t>
      </w:r>
      <w:r w:rsidR="0061551A" w:rsidRPr="004A4A3A">
        <w:rPr>
          <w:rFonts w:cs="Helvetica Neue Light"/>
        </w:rPr>
        <w:t>48</w:t>
      </w:r>
      <w:r w:rsidRPr="004A4A3A">
        <w:rPr>
          <w:rFonts w:cs="Helvetica Neue Light"/>
        </w:rPr>
        <w:t xml:space="preserve"> meses, incluído carência de até 6 meses.</w:t>
      </w:r>
    </w:p>
    <w:p w14:paraId="0579A13B" w14:textId="77777777" w:rsidR="008A4129" w:rsidRPr="004A4A3A" w:rsidRDefault="008A4129" w:rsidP="006669EC">
      <w:pPr>
        <w:widowControl w:val="0"/>
        <w:autoSpaceDE w:val="0"/>
        <w:autoSpaceDN w:val="0"/>
        <w:adjustRightInd w:val="0"/>
        <w:spacing w:after="0" w:line="240" w:lineRule="auto"/>
        <w:jc w:val="both"/>
        <w:rPr>
          <w:rFonts w:cs="Helvetica Neue Light"/>
        </w:rPr>
      </w:pPr>
    </w:p>
    <w:p w14:paraId="262B0DAE" w14:textId="65ACDA82" w:rsidR="008A4129" w:rsidRPr="004A4A3A" w:rsidRDefault="008A4129"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Encargos: TJLP + 5%aa e IOF conforme legislação vigente. </w:t>
      </w:r>
    </w:p>
    <w:p w14:paraId="08B97465" w14:textId="3E902B0C" w:rsidR="008A4129" w:rsidRPr="004A4A3A" w:rsidRDefault="008A4129" w:rsidP="006669EC">
      <w:pPr>
        <w:widowControl w:val="0"/>
        <w:autoSpaceDE w:val="0"/>
        <w:autoSpaceDN w:val="0"/>
        <w:adjustRightInd w:val="0"/>
        <w:spacing w:after="0" w:line="240" w:lineRule="auto"/>
        <w:jc w:val="both"/>
        <w:rPr>
          <w:rFonts w:cs="Helvetica Neue Light"/>
        </w:rPr>
      </w:pPr>
      <w:r w:rsidRPr="004A4A3A">
        <w:rPr>
          <w:rFonts w:cs="Helvetica Neue Light"/>
        </w:rPr>
        <w:t>Durante o período de carência,</w:t>
      </w:r>
      <w:r w:rsidR="001C0EC2" w:rsidRPr="004A4A3A">
        <w:rPr>
          <w:rFonts w:cs="Helvetica Neue Light"/>
        </w:rPr>
        <w:t xml:space="preserve"> é devido o pagamento mensal da parcela de juros e TJLP.</w:t>
      </w:r>
    </w:p>
    <w:p w14:paraId="56CBB2DA" w14:textId="77777777" w:rsidR="00134CB1" w:rsidRPr="004A4A3A" w:rsidRDefault="00134CB1" w:rsidP="006669EC">
      <w:pPr>
        <w:widowControl w:val="0"/>
        <w:autoSpaceDE w:val="0"/>
        <w:autoSpaceDN w:val="0"/>
        <w:adjustRightInd w:val="0"/>
        <w:spacing w:after="0" w:line="240" w:lineRule="auto"/>
        <w:jc w:val="both"/>
        <w:rPr>
          <w:rFonts w:cs="Helvetica Neue Light"/>
        </w:rPr>
      </w:pPr>
    </w:p>
    <w:p w14:paraId="56FEE721" w14:textId="27229B3B" w:rsidR="00F71F01" w:rsidRPr="004A4A3A" w:rsidRDefault="00F71F01"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FDNE (Fundo de Desenvolvimento do Nordeste)</w:t>
      </w:r>
    </w:p>
    <w:p w14:paraId="628C5EEA" w14:textId="77777777" w:rsidR="00F71F01" w:rsidRPr="004A4A3A" w:rsidRDefault="00F71F01"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Linha de crédito criada para beneficiar empresas públicas não dependentes e empresas privadas que queiram investir no Nordeste brasileiro.</w:t>
      </w:r>
    </w:p>
    <w:p w14:paraId="4D6DE44F" w14:textId="77777777" w:rsidR="00F71F01" w:rsidRPr="004A4A3A" w:rsidRDefault="00F71F01" w:rsidP="006669EC">
      <w:pPr>
        <w:widowControl w:val="0"/>
        <w:autoSpaceDE w:val="0"/>
        <w:autoSpaceDN w:val="0"/>
        <w:adjustRightInd w:val="0"/>
        <w:spacing w:after="0" w:line="240" w:lineRule="auto"/>
        <w:jc w:val="both"/>
        <w:rPr>
          <w:rFonts w:cs="Helvetica Neue Light"/>
          <w:kern w:val="1"/>
        </w:rPr>
      </w:pPr>
    </w:p>
    <w:p w14:paraId="0BDC9BEB" w14:textId="77777777" w:rsidR="00F71F01" w:rsidRPr="004A4A3A" w:rsidRDefault="00F71F0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29564B75" w14:textId="1C24A843" w:rsidR="00F71F01" w:rsidRPr="004A4A3A" w:rsidRDefault="00F71F01"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Empresas de qualquer porte de faturamento, desde que venham a implantar, ampliar, modernizar ou diversificar empreendim</w:t>
      </w:r>
      <w:r w:rsidR="0086072D" w:rsidRPr="004A4A3A">
        <w:rPr>
          <w:rFonts w:cs="Helvetica Neue Light"/>
          <w:kern w:val="1"/>
        </w:rPr>
        <w:t>en</w:t>
      </w:r>
      <w:r w:rsidRPr="004A4A3A">
        <w:rPr>
          <w:rFonts w:cs="Helvetica Neue Light"/>
          <w:kern w:val="1"/>
        </w:rPr>
        <w:t>tos na região de atuação da Sudene.</w:t>
      </w:r>
    </w:p>
    <w:p w14:paraId="6E998D1C" w14:textId="77777777" w:rsidR="00F71F01" w:rsidRPr="004A4A3A" w:rsidRDefault="00F71F01" w:rsidP="006669EC">
      <w:pPr>
        <w:widowControl w:val="0"/>
        <w:autoSpaceDE w:val="0"/>
        <w:autoSpaceDN w:val="0"/>
        <w:adjustRightInd w:val="0"/>
        <w:spacing w:after="0" w:line="240" w:lineRule="auto"/>
        <w:jc w:val="both"/>
        <w:rPr>
          <w:rFonts w:cs="Helvetica Neue Light"/>
          <w:kern w:val="1"/>
        </w:rPr>
      </w:pPr>
    </w:p>
    <w:p w14:paraId="13C76190" w14:textId="77777777" w:rsidR="00F71F01" w:rsidRPr="004A4A3A" w:rsidRDefault="00F71F0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564D0C64" w14:textId="0ADB0B3C" w:rsidR="00E508A8" w:rsidRPr="004A4A3A" w:rsidRDefault="00E508A8"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Infraestrutura, saneamento, serviços públicos, atividades produtivas e empreendimentos com grande capacidade para gerar novos negócios.</w:t>
      </w:r>
    </w:p>
    <w:p w14:paraId="0F1DF330" w14:textId="77777777" w:rsidR="000D1DFB" w:rsidRPr="004A4A3A" w:rsidRDefault="000D1DFB" w:rsidP="006669EC">
      <w:pPr>
        <w:pStyle w:val="Default"/>
        <w:jc w:val="both"/>
        <w:rPr>
          <w:rFonts w:asciiTheme="minorHAnsi" w:hAnsiTheme="minorHAnsi" w:cstheme="minorHAnsi"/>
          <w:color w:val="auto"/>
          <w:sz w:val="22"/>
          <w:szCs w:val="22"/>
        </w:rPr>
      </w:pPr>
    </w:p>
    <w:p w14:paraId="0B073402" w14:textId="0F01002E" w:rsidR="000D1DFB" w:rsidRPr="004A4A3A" w:rsidRDefault="000D1DFB"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São financiáveis investimentos em capital fixo para os dispêndios vinculados ao projeto, incluídos os projetos econômico financeiros, ambientais e suas compensações, civis e projetos afins, realizados a partir dos 6 meses anteriores à protocolização da consulta prévia na</w:t>
      </w:r>
      <w:r w:rsidR="00094EEF" w:rsidRPr="004A4A3A">
        <w:rPr>
          <w:rFonts w:asciiTheme="minorHAnsi" w:hAnsiTheme="minorHAnsi" w:cstheme="minorHAnsi"/>
          <w:color w:val="auto"/>
          <w:sz w:val="22"/>
          <w:szCs w:val="22"/>
        </w:rPr>
        <w:t xml:space="preserve"> Sudene, incluindo:</w:t>
      </w:r>
    </w:p>
    <w:p w14:paraId="7A32EED3" w14:textId="5C74FB19" w:rsidR="00094EEF" w:rsidRPr="004A4A3A" w:rsidRDefault="00094EEF"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lastRenderedPageBreak/>
        <w:t>Obras preliminares e complementares</w:t>
      </w:r>
    </w:p>
    <w:p w14:paraId="4CE7CCF1" w14:textId="2381BCCB" w:rsidR="00094EEF" w:rsidRPr="004A4A3A" w:rsidRDefault="00094EEF"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Obras civis</w:t>
      </w:r>
    </w:p>
    <w:p w14:paraId="7924C9BF" w14:textId="38C07A17" w:rsidR="00094EEF" w:rsidRPr="004A4A3A" w:rsidRDefault="00094EEF"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Formação de reserva hídrica e obras de drenagem em projeto integrado de irrigação</w:t>
      </w:r>
    </w:p>
    <w:p w14:paraId="4CE7C0DA" w14:textId="36453411" w:rsidR="00094EEF" w:rsidRPr="004A4A3A" w:rsidRDefault="00094EEF"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Infraestrutura</w:t>
      </w:r>
    </w:p>
    <w:p w14:paraId="788C6A9C" w14:textId="1F15421F" w:rsidR="00094EEF" w:rsidRPr="004A4A3A" w:rsidRDefault="00094EEF"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Máquinas, instalações, equipamentos e aparelhos, inclusive montagem, ajustamento e treinamento</w:t>
      </w:r>
    </w:p>
    <w:p w14:paraId="264F9018" w14:textId="7EB7EF42" w:rsidR="00094EEF" w:rsidRPr="004A4A3A" w:rsidRDefault="00094EEF"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Veículo</w:t>
      </w:r>
      <w:r w:rsidR="0086072D" w:rsidRPr="004A4A3A">
        <w:rPr>
          <w:rFonts w:asciiTheme="minorHAnsi" w:hAnsiTheme="minorHAnsi" w:cstheme="minorHAnsi"/>
          <w:color w:val="auto"/>
          <w:sz w:val="22"/>
          <w:szCs w:val="22"/>
        </w:rPr>
        <w:t>s</w:t>
      </w:r>
      <w:r w:rsidRPr="004A4A3A">
        <w:rPr>
          <w:rFonts w:asciiTheme="minorHAnsi" w:hAnsiTheme="minorHAnsi" w:cstheme="minorHAnsi"/>
          <w:color w:val="auto"/>
          <w:sz w:val="22"/>
          <w:szCs w:val="22"/>
        </w:rPr>
        <w:t xml:space="preserve"> utilitários e embarcações</w:t>
      </w:r>
    </w:p>
    <w:p w14:paraId="2B6AD05D" w14:textId="555760DD" w:rsidR="00094EEF" w:rsidRPr="004A4A3A" w:rsidRDefault="00094EEF"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Móveis e utensílios</w:t>
      </w:r>
    </w:p>
    <w:p w14:paraId="22F2BD5D" w14:textId="0B94EEF7" w:rsidR="00094EEF" w:rsidRPr="004A4A3A" w:rsidRDefault="00094EEF"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Despesas eventuais não previstas, para corrigir erros e omissões do projeto, desde que sejam limitadas a até 3% do total das suas inversões fixas e sejam comprovadas e acatadas pela Caixa</w:t>
      </w:r>
    </w:p>
    <w:p w14:paraId="48EBF4A5" w14:textId="77777777" w:rsidR="00094EEF" w:rsidRPr="004A4A3A" w:rsidRDefault="00094EEF" w:rsidP="006669EC">
      <w:pPr>
        <w:pStyle w:val="Default"/>
        <w:ind w:left="851"/>
        <w:jc w:val="both"/>
        <w:rPr>
          <w:rFonts w:asciiTheme="minorHAnsi" w:hAnsiTheme="minorHAnsi" w:cstheme="minorHAnsi"/>
          <w:color w:val="auto"/>
          <w:sz w:val="22"/>
          <w:szCs w:val="22"/>
        </w:rPr>
      </w:pPr>
    </w:p>
    <w:p w14:paraId="2A691F81" w14:textId="77777777" w:rsidR="00F71F01" w:rsidRPr="004A4A3A" w:rsidRDefault="00F71F01"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5AB18D64" w14:textId="77777777" w:rsidR="00094EEF" w:rsidRPr="004A4A3A" w:rsidRDefault="00094EEF" w:rsidP="006669EC">
      <w:pPr>
        <w:widowControl w:val="0"/>
        <w:autoSpaceDE w:val="0"/>
        <w:autoSpaceDN w:val="0"/>
        <w:adjustRightInd w:val="0"/>
        <w:spacing w:after="0" w:line="240" w:lineRule="auto"/>
        <w:jc w:val="both"/>
        <w:rPr>
          <w:rFonts w:cs="Helvetica Neue Light"/>
        </w:rPr>
      </w:pPr>
      <w:r w:rsidRPr="004A4A3A">
        <w:rPr>
          <w:rFonts w:cs="Helvetica Neue Light"/>
        </w:rPr>
        <w:t>Limite da operação: até 60% do investimento total do projeto ou até 80% do investimento fixo, sendo o investimento total a soma dos investimentos em capital fixo e dos investimentos em capital circulante.</w:t>
      </w:r>
    </w:p>
    <w:p w14:paraId="1412CF2F" w14:textId="77777777" w:rsidR="00094EEF" w:rsidRPr="004A4A3A" w:rsidRDefault="00094EEF" w:rsidP="006669EC">
      <w:pPr>
        <w:widowControl w:val="0"/>
        <w:autoSpaceDE w:val="0"/>
        <w:autoSpaceDN w:val="0"/>
        <w:adjustRightInd w:val="0"/>
        <w:spacing w:after="0" w:line="240" w:lineRule="auto"/>
        <w:jc w:val="both"/>
        <w:rPr>
          <w:rFonts w:cs="Helvetica Neue Light"/>
        </w:rPr>
      </w:pPr>
    </w:p>
    <w:p w14:paraId="56F50E20" w14:textId="688A1349" w:rsidR="00041DD8" w:rsidRPr="004A4A3A" w:rsidRDefault="00041DD8" w:rsidP="006669EC">
      <w:pPr>
        <w:widowControl w:val="0"/>
        <w:autoSpaceDE w:val="0"/>
        <w:autoSpaceDN w:val="0"/>
        <w:adjustRightInd w:val="0"/>
        <w:spacing w:after="0" w:line="240" w:lineRule="auto"/>
        <w:jc w:val="both"/>
        <w:rPr>
          <w:rFonts w:cs="Helvetica Neue Light"/>
        </w:rPr>
      </w:pPr>
      <w:r w:rsidRPr="004A4A3A">
        <w:rPr>
          <w:rFonts w:cs="Helvetica Neue Light"/>
        </w:rPr>
        <w:t xml:space="preserve">Prazo: até </w:t>
      </w:r>
      <w:r w:rsidR="000D1DFB" w:rsidRPr="004A4A3A">
        <w:rPr>
          <w:rFonts w:cs="Helvetica Neue Light"/>
        </w:rPr>
        <w:t xml:space="preserve">20 anos para projetos de infraestrutura (incluído o período de </w:t>
      </w:r>
      <w:r w:rsidRPr="004A4A3A">
        <w:rPr>
          <w:rFonts w:cs="Helvetica Neue Light"/>
        </w:rPr>
        <w:t>carência</w:t>
      </w:r>
      <w:r w:rsidR="000D1DFB" w:rsidRPr="004A4A3A">
        <w:rPr>
          <w:rFonts w:cs="Helvetica Neue Light"/>
        </w:rPr>
        <w:t>), e até 12 anos para os demais projetos</w:t>
      </w:r>
      <w:r w:rsidRPr="004A4A3A">
        <w:rPr>
          <w:rFonts w:cs="Helvetica Neue Light"/>
        </w:rPr>
        <w:t>.</w:t>
      </w:r>
    </w:p>
    <w:p w14:paraId="122BC415" w14:textId="77777777" w:rsidR="00041DD8" w:rsidRPr="004A4A3A" w:rsidRDefault="00041DD8" w:rsidP="006669EC">
      <w:pPr>
        <w:widowControl w:val="0"/>
        <w:autoSpaceDE w:val="0"/>
        <w:autoSpaceDN w:val="0"/>
        <w:adjustRightInd w:val="0"/>
        <w:spacing w:after="0" w:line="240" w:lineRule="auto"/>
        <w:jc w:val="both"/>
        <w:rPr>
          <w:rFonts w:cs="Helvetica Neue Light"/>
        </w:rPr>
      </w:pPr>
    </w:p>
    <w:p w14:paraId="7BB3C7D0" w14:textId="77777777" w:rsidR="00041DD8" w:rsidRPr="004A4A3A" w:rsidRDefault="00041DD8" w:rsidP="006669EC">
      <w:pPr>
        <w:widowControl w:val="0"/>
        <w:autoSpaceDE w:val="0"/>
        <w:autoSpaceDN w:val="0"/>
        <w:adjustRightInd w:val="0"/>
        <w:spacing w:after="0" w:line="240" w:lineRule="auto"/>
        <w:jc w:val="both"/>
        <w:rPr>
          <w:rFonts w:cs="Helvetica Neue Light"/>
        </w:rPr>
      </w:pPr>
      <w:r w:rsidRPr="004A4A3A">
        <w:rPr>
          <w:rFonts w:cs="Helvetica Neue Light"/>
        </w:rPr>
        <w:t>Pagamento: as amortizações e o pagamento de juros são semestrais.</w:t>
      </w:r>
    </w:p>
    <w:p w14:paraId="59B025B6" w14:textId="77777777" w:rsidR="00041DD8" w:rsidRPr="004A4A3A" w:rsidRDefault="00041DD8" w:rsidP="006669EC">
      <w:pPr>
        <w:widowControl w:val="0"/>
        <w:autoSpaceDE w:val="0"/>
        <w:autoSpaceDN w:val="0"/>
        <w:adjustRightInd w:val="0"/>
        <w:spacing w:after="0" w:line="240" w:lineRule="auto"/>
        <w:jc w:val="both"/>
        <w:rPr>
          <w:rFonts w:cs="Helvetica Neue Light"/>
        </w:rPr>
      </w:pPr>
    </w:p>
    <w:p w14:paraId="00D21284" w14:textId="77777777" w:rsidR="00041DD8" w:rsidRPr="004A4A3A" w:rsidRDefault="00041DD8" w:rsidP="006669EC">
      <w:pPr>
        <w:widowControl w:val="0"/>
        <w:autoSpaceDE w:val="0"/>
        <w:autoSpaceDN w:val="0"/>
        <w:adjustRightInd w:val="0"/>
        <w:spacing w:after="0" w:line="240" w:lineRule="auto"/>
        <w:jc w:val="both"/>
        <w:rPr>
          <w:rFonts w:cs="Helvetica Neue Light"/>
        </w:rPr>
      </w:pPr>
      <w:r w:rsidRPr="004A4A3A">
        <w:rPr>
          <w:rFonts w:cs="Helvetica Neue Light"/>
        </w:rPr>
        <w:t>Contrapartidas: mínima de 20% dos investimentos totais previstos para o projeto.</w:t>
      </w:r>
    </w:p>
    <w:p w14:paraId="257C1A9B" w14:textId="77777777" w:rsidR="00F71F01" w:rsidRPr="004A4A3A" w:rsidRDefault="00F71F01" w:rsidP="006669EC">
      <w:pPr>
        <w:widowControl w:val="0"/>
        <w:autoSpaceDE w:val="0"/>
        <w:autoSpaceDN w:val="0"/>
        <w:adjustRightInd w:val="0"/>
        <w:spacing w:after="0" w:line="240" w:lineRule="auto"/>
        <w:jc w:val="both"/>
        <w:rPr>
          <w:rFonts w:cs="Helvetica Neue Light"/>
        </w:rPr>
      </w:pPr>
    </w:p>
    <w:p w14:paraId="79DA6CEB" w14:textId="4B3827DC" w:rsidR="00A473CE" w:rsidRPr="004A4A3A" w:rsidRDefault="00F71F01" w:rsidP="006669EC">
      <w:pPr>
        <w:widowControl w:val="0"/>
        <w:autoSpaceDE w:val="0"/>
        <w:autoSpaceDN w:val="0"/>
        <w:adjustRightInd w:val="0"/>
        <w:spacing w:after="0" w:line="240" w:lineRule="auto"/>
        <w:jc w:val="both"/>
        <w:rPr>
          <w:rFonts w:cs="Helvetica Neue Light"/>
        </w:rPr>
      </w:pPr>
      <w:r w:rsidRPr="004A4A3A">
        <w:rPr>
          <w:rFonts w:cs="Helvetica Neue Light"/>
        </w:rPr>
        <w:t>Encargos:</w:t>
      </w:r>
      <w:r w:rsidR="00094EEF" w:rsidRPr="004A4A3A">
        <w:rPr>
          <w:rFonts w:cs="Helvetica Neue Light"/>
        </w:rPr>
        <w:t xml:space="preserve"> juros de 5% a 6,5%aa, conforme prioridade do projeto definida pela Sudene, quando da aprovação. </w:t>
      </w:r>
      <w:r w:rsidR="00A473CE" w:rsidRPr="004A4A3A">
        <w:rPr>
          <w:rFonts w:cs="Helvetica Neue Light"/>
        </w:rPr>
        <w:t>IOF conforme legislação em vigor (atualmente alíquota zero).</w:t>
      </w:r>
    </w:p>
    <w:p w14:paraId="4B9C947B" w14:textId="77777777" w:rsidR="00041DD8" w:rsidRPr="004A4A3A" w:rsidRDefault="00041DD8" w:rsidP="006669EC">
      <w:pPr>
        <w:widowControl w:val="0"/>
        <w:autoSpaceDE w:val="0"/>
        <w:autoSpaceDN w:val="0"/>
        <w:adjustRightInd w:val="0"/>
        <w:spacing w:after="0" w:line="240" w:lineRule="auto"/>
        <w:rPr>
          <w:rFonts w:ascii="Arial" w:hAnsi="Arial" w:cs="Arial"/>
          <w:b/>
          <w:bCs/>
          <w:color w:val="001871"/>
        </w:rPr>
      </w:pPr>
    </w:p>
    <w:p w14:paraId="7F98EA15" w14:textId="77777777" w:rsidR="0086072D" w:rsidRPr="004A4A3A" w:rsidRDefault="0086072D" w:rsidP="006669EC">
      <w:pPr>
        <w:widowControl w:val="0"/>
        <w:autoSpaceDE w:val="0"/>
        <w:autoSpaceDN w:val="0"/>
        <w:adjustRightInd w:val="0"/>
        <w:spacing w:after="0" w:line="240" w:lineRule="auto"/>
        <w:rPr>
          <w:rFonts w:ascii="Arial" w:hAnsi="Arial" w:cs="Arial"/>
          <w:b/>
          <w:bCs/>
          <w:color w:val="001871"/>
        </w:rPr>
      </w:pPr>
    </w:p>
    <w:p w14:paraId="7F7986C6" w14:textId="3172D2F5" w:rsidR="0086072D" w:rsidRPr="004A4A3A" w:rsidRDefault="0086072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FDA (Fundo de Desenvolvimento da Amazônia)</w:t>
      </w:r>
    </w:p>
    <w:p w14:paraId="186CB0ED" w14:textId="576D07FB" w:rsidR="0086072D" w:rsidRPr="004A4A3A" w:rsidRDefault="0086072D"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Linha de crédito destinada para empresas públicas não dependentes e empresas privadas que busquem recursos para realizar investimentos na região da Amazônia Legal.</w:t>
      </w:r>
    </w:p>
    <w:p w14:paraId="1CCC27E0" w14:textId="77777777" w:rsidR="0086072D" w:rsidRPr="004A4A3A" w:rsidRDefault="0086072D" w:rsidP="006669EC">
      <w:pPr>
        <w:widowControl w:val="0"/>
        <w:autoSpaceDE w:val="0"/>
        <w:autoSpaceDN w:val="0"/>
        <w:adjustRightInd w:val="0"/>
        <w:spacing w:after="0" w:line="240" w:lineRule="auto"/>
        <w:jc w:val="both"/>
        <w:rPr>
          <w:rFonts w:cs="Helvetica Neue Light"/>
          <w:kern w:val="1"/>
        </w:rPr>
      </w:pPr>
    </w:p>
    <w:p w14:paraId="5F22838E" w14:textId="77777777" w:rsidR="0086072D" w:rsidRPr="004A4A3A" w:rsidRDefault="0086072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4A1DCDDB" w14:textId="55B998AA" w:rsidR="0086072D" w:rsidRPr="004A4A3A" w:rsidRDefault="0086072D" w:rsidP="006669EC">
      <w:pPr>
        <w:widowControl w:val="0"/>
        <w:autoSpaceDE w:val="0"/>
        <w:autoSpaceDN w:val="0"/>
        <w:adjustRightInd w:val="0"/>
        <w:spacing w:after="0" w:line="240" w:lineRule="auto"/>
        <w:jc w:val="both"/>
        <w:rPr>
          <w:rFonts w:cs="Helvetica Neue Light"/>
          <w:kern w:val="1"/>
        </w:rPr>
      </w:pPr>
      <w:r w:rsidRPr="004A4A3A">
        <w:rPr>
          <w:rFonts w:cs="Helvetica Neue Light"/>
          <w:kern w:val="1"/>
        </w:rPr>
        <w:t>Empresas públicas não dependentes e empresas privadas, independente de porte de faturamento, que venham a implantar, ampliar, modernizar ou diversificar empreendimentos na região de atuação da Sudam.</w:t>
      </w:r>
    </w:p>
    <w:p w14:paraId="746F1A48" w14:textId="77777777" w:rsidR="0086072D" w:rsidRPr="004A4A3A" w:rsidRDefault="0086072D" w:rsidP="006669EC">
      <w:pPr>
        <w:widowControl w:val="0"/>
        <w:autoSpaceDE w:val="0"/>
        <w:autoSpaceDN w:val="0"/>
        <w:adjustRightInd w:val="0"/>
        <w:spacing w:after="0" w:line="240" w:lineRule="auto"/>
        <w:jc w:val="both"/>
        <w:rPr>
          <w:rFonts w:cs="Helvetica Neue Light"/>
          <w:kern w:val="1"/>
        </w:rPr>
      </w:pPr>
    </w:p>
    <w:p w14:paraId="6550202F" w14:textId="77777777" w:rsidR="0086072D" w:rsidRPr="004A4A3A" w:rsidRDefault="0086072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Itens apoiáveis:</w:t>
      </w:r>
    </w:p>
    <w:p w14:paraId="4DEF97CB" w14:textId="52A6E266" w:rsidR="0086072D" w:rsidRPr="004A4A3A" w:rsidRDefault="0086072D"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Infraestrutura, saneamento, serviços públicos, atividades produtivas e empreendimentos de grande capacidade germinativa de novos negócios.</w:t>
      </w:r>
    </w:p>
    <w:p w14:paraId="7B9F3616" w14:textId="77777777" w:rsidR="0086072D" w:rsidRPr="004A4A3A" w:rsidRDefault="0086072D" w:rsidP="006669EC">
      <w:pPr>
        <w:pStyle w:val="Default"/>
        <w:jc w:val="both"/>
        <w:rPr>
          <w:rFonts w:asciiTheme="minorHAnsi" w:hAnsiTheme="minorHAnsi" w:cstheme="minorHAnsi"/>
          <w:color w:val="auto"/>
          <w:sz w:val="22"/>
          <w:szCs w:val="22"/>
        </w:rPr>
      </w:pPr>
    </w:p>
    <w:p w14:paraId="25EAE70D" w14:textId="3C316932" w:rsidR="0086072D" w:rsidRPr="004A4A3A" w:rsidRDefault="0086072D" w:rsidP="006669EC">
      <w:pPr>
        <w:pStyle w:val="Default"/>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São financiáveis investimentos em capital fixo para os dispêndios vinculados ao projeto, incluídos os projetos econômico financeiros, ambientais e suas compensações, civis e projetos afins, realizados a partir dos 6 meses anteriores à protocolização da consulta prévia na Sudam, incluindo:</w:t>
      </w:r>
    </w:p>
    <w:p w14:paraId="3FAE9758" w14:textId="77777777" w:rsidR="0086072D" w:rsidRPr="004A4A3A" w:rsidRDefault="0086072D"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Obras preliminares e complementares</w:t>
      </w:r>
    </w:p>
    <w:p w14:paraId="27F0D899" w14:textId="77777777" w:rsidR="0086072D" w:rsidRPr="004A4A3A" w:rsidRDefault="0086072D"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Obras civis</w:t>
      </w:r>
    </w:p>
    <w:p w14:paraId="5DB21FF3" w14:textId="0CD3E9E4" w:rsidR="0086072D" w:rsidRPr="004A4A3A" w:rsidRDefault="0086072D"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Formação de reserva hídrica e obras de drenagem em projeto integrado de irrigação</w:t>
      </w:r>
    </w:p>
    <w:p w14:paraId="15809A3A" w14:textId="77777777" w:rsidR="0086072D" w:rsidRPr="004A4A3A" w:rsidRDefault="0086072D"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Infraestrutura</w:t>
      </w:r>
    </w:p>
    <w:p w14:paraId="01A95A99" w14:textId="77777777" w:rsidR="0086072D" w:rsidRPr="004A4A3A" w:rsidRDefault="0086072D"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lastRenderedPageBreak/>
        <w:t>Máquinas, instalações, equipamentos e aparelhos, inclusive montagem, ajustamento e treinamento</w:t>
      </w:r>
    </w:p>
    <w:p w14:paraId="5905438C" w14:textId="0BE4A6BA" w:rsidR="0086072D" w:rsidRPr="004A4A3A" w:rsidRDefault="0086072D"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Veículos utilitários e embarcações</w:t>
      </w:r>
    </w:p>
    <w:p w14:paraId="39FD32E5" w14:textId="77777777" w:rsidR="0086072D" w:rsidRPr="004A4A3A" w:rsidRDefault="0086072D"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Móveis e utensílios</w:t>
      </w:r>
    </w:p>
    <w:p w14:paraId="419642C0" w14:textId="77777777" w:rsidR="0086072D" w:rsidRPr="004A4A3A" w:rsidRDefault="0086072D" w:rsidP="001A345F">
      <w:pPr>
        <w:pStyle w:val="Default"/>
        <w:numPr>
          <w:ilvl w:val="0"/>
          <w:numId w:val="163"/>
        </w:numPr>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Despesas eventuais não previstas, para corrigir erros e omissões do projeto, desde que sejam limitadas a até 3% do total das suas inversões fixas e sejam comprovadas e acatadas pela Caixa</w:t>
      </w:r>
    </w:p>
    <w:p w14:paraId="3C8B8522" w14:textId="77777777" w:rsidR="0086072D" w:rsidRPr="004A4A3A" w:rsidRDefault="0086072D" w:rsidP="006669EC">
      <w:pPr>
        <w:pStyle w:val="Default"/>
        <w:ind w:left="851"/>
        <w:jc w:val="both"/>
        <w:rPr>
          <w:rFonts w:asciiTheme="minorHAnsi" w:hAnsiTheme="minorHAnsi" w:cstheme="minorHAnsi"/>
          <w:color w:val="auto"/>
          <w:sz w:val="22"/>
          <w:szCs w:val="22"/>
        </w:rPr>
      </w:pPr>
    </w:p>
    <w:p w14:paraId="4F7F4AD5" w14:textId="77777777" w:rsidR="0086072D" w:rsidRPr="004A4A3A" w:rsidRDefault="0086072D"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6166B348" w14:textId="77777777" w:rsidR="0086072D" w:rsidRPr="004A4A3A" w:rsidRDefault="0086072D" w:rsidP="006669EC">
      <w:pPr>
        <w:widowControl w:val="0"/>
        <w:autoSpaceDE w:val="0"/>
        <w:autoSpaceDN w:val="0"/>
        <w:adjustRightInd w:val="0"/>
        <w:spacing w:after="0" w:line="240" w:lineRule="auto"/>
        <w:jc w:val="both"/>
        <w:rPr>
          <w:rFonts w:cs="Helvetica Neue Light"/>
        </w:rPr>
      </w:pPr>
      <w:r w:rsidRPr="004A4A3A">
        <w:rPr>
          <w:rFonts w:cs="Helvetica Neue Light"/>
        </w:rPr>
        <w:t>Limite da operação: até 60% do investimento total do projeto ou até 80% do investimento fixo, sendo o investimento total a soma dos investimentos em capital fixo e dos investimentos em capital circulante.</w:t>
      </w:r>
    </w:p>
    <w:p w14:paraId="3BF8AC32" w14:textId="77777777" w:rsidR="0086072D" w:rsidRPr="004A4A3A" w:rsidRDefault="0086072D" w:rsidP="006669EC">
      <w:pPr>
        <w:widowControl w:val="0"/>
        <w:autoSpaceDE w:val="0"/>
        <w:autoSpaceDN w:val="0"/>
        <w:adjustRightInd w:val="0"/>
        <w:spacing w:after="0" w:line="240" w:lineRule="auto"/>
        <w:jc w:val="both"/>
        <w:rPr>
          <w:rFonts w:cs="Helvetica Neue Light"/>
        </w:rPr>
      </w:pPr>
    </w:p>
    <w:p w14:paraId="4DF2C83D" w14:textId="77777777" w:rsidR="0086072D" w:rsidRPr="004A4A3A" w:rsidRDefault="0086072D" w:rsidP="006669EC">
      <w:pPr>
        <w:widowControl w:val="0"/>
        <w:autoSpaceDE w:val="0"/>
        <w:autoSpaceDN w:val="0"/>
        <w:adjustRightInd w:val="0"/>
        <w:spacing w:after="0" w:line="240" w:lineRule="auto"/>
        <w:jc w:val="both"/>
        <w:rPr>
          <w:rFonts w:cs="Helvetica Neue Light"/>
        </w:rPr>
      </w:pPr>
      <w:r w:rsidRPr="004A4A3A">
        <w:rPr>
          <w:rFonts w:cs="Helvetica Neue Light"/>
        </w:rPr>
        <w:t>Prazo: até 20 anos para projetos de infraestrutura (incluído o período de carência), e até 12 anos para os demais projetos.</w:t>
      </w:r>
    </w:p>
    <w:p w14:paraId="75F8B056" w14:textId="77777777" w:rsidR="0086072D" w:rsidRPr="004A4A3A" w:rsidRDefault="0086072D" w:rsidP="006669EC">
      <w:pPr>
        <w:widowControl w:val="0"/>
        <w:autoSpaceDE w:val="0"/>
        <w:autoSpaceDN w:val="0"/>
        <w:adjustRightInd w:val="0"/>
        <w:spacing w:after="0" w:line="240" w:lineRule="auto"/>
        <w:jc w:val="both"/>
        <w:rPr>
          <w:rFonts w:cs="Helvetica Neue Light"/>
        </w:rPr>
      </w:pPr>
    </w:p>
    <w:p w14:paraId="6091CDD3" w14:textId="77777777" w:rsidR="0086072D" w:rsidRPr="004A4A3A" w:rsidRDefault="0086072D" w:rsidP="006669EC">
      <w:pPr>
        <w:widowControl w:val="0"/>
        <w:autoSpaceDE w:val="0"/>
        <w:autoSpaceDN w:val="0"/>
        <w:adjustRightInd w:val="0"/>
        <w:spacing w:after="0" w:line="240" w:lineRule="auto"/>
        <w:jc w:val="both"/>
        <w:rPr>
          <w:rFonts w:cs="Helvetica Neue Light"/>
        </w:rPr>
      </w:pPr>
      <w:r w:rsidRPr="004A4A3A">
        <w:rPr>
          <w:rFonts w:cs="Helvetica Neue Light"/>
        </w:rPr>
        <w:t>Pagamento: as amortizações e o pagamento de juros são semestrais.</w:t>
      </w:r>
    </w:p>
    <w:p w14:paraId="5491F7C9" w14:textId="77777777" w:rsidR="0086072D" w:rsidRPr="004A4A3A" w:rsidRDefault="0086072D" w:rsidP="006669EC">
      <w:pPr>
        <w:widowControl w:val="0"/>
        <w:autoSpaceDE w:val="0"/>
        <w:autoSpaceDN w:val="0"/>
        <w:adjustRightInd w:val="0"/>
        <w:spacing w:after="0" w:line="240" w:lineRule="auto"/>
        <w:jc w:val="both"/>
        <w:rPr>
          <w:rFonts w:cs="Helvetica Neue Light"/>
        </w:rPr>
      </w:pPr>
    </w:p>
    <w:p w14:paraId="7EDBB594" w14:textId="77777777" w:rsidR="0086072D" w:rsidRPr="004A4A3A" w:rsidRDefault="0086072D" w:rsidP="006669EC">
      <w:pPr>
        <w:widowControl w:val="0"/>
        <w:autoSpaceDE w:val="0"/>
        <w:autoSpaceDN w:val="0"/>
        <w:adjustRightInd w:val="0"/>
        <w:spacing w:after="0" w:line="240" w:lineRule="auto"/>
        <w:jc w:val="both"/>
        <w:rPr>
          <w:rFonts w:cs="Helvetica Neue Light"/>
        </w:rPr>
      </w:pPr>
      <w:r w:rsidRPr="004A4A3A">
        <w:rPr>
          <w:rFonts w:cs="Helvetica Neue Light"/>
        </w:rPr>
        <w:t>Contrapartidas: mínima de 20% dos investimentos totais previstos para o projeto.</w:t>
      </w:r>
    </w:p>
    <w:p w14:paraId="4DD1ED9E" w14:textId="77777777" w:rsidR="0086072D" w:rsidRPr="004A4A3A" w:rsidRDefault="0086072D" w:rsidP="006669EC">
      <w:pPr>
        <w:widowControl w:val="0"/>
        <w:autoSpaceDE w:val="0"/>
        <w:autoSpaceDN w:val="0"/>
        <w:adjustRightInd w:val="0"/>
        <w:spacing w:after="0" w:line="240" w:lineRule="auto"/>
        <w:jc w:val="both"/>
        <w:rPr>
          <w:rFonts w:cs="Helvetica Neue Light"/>
        </w:rPr>
      </w:pPr>
    </w:p>
    <w:p w14:paraId="0995B42C" w14:textId="574700F1" w:rsidR="0086072D" w:rsidRPr="004A4A3A" w:rsidRDefault="0086072D" w:rsidP="006669EC">
      <w:pPr>
        <w:widowControl w:val="0"/>
        <w:autoSpaceDE w:val="0"/>
        <w:autoSpaceDN w:val="0"/>
        <w:adjustRightInd w:val="0"/>
        <w:spacing w:after="0" w:line="240" w:lineRule="auto"/>
        <w:jc w:val="both"/>
        <w:rPr>
          <w:rFonts w:cs="Helvetica Neue Light"/>
        </w:rPr>
      </w:pPr>
      <w:r w:rsidRPr="004A4A3A">
        <w:rPr>
          <w:rFonts w:cs="Helvetica Neue Light"/>
        </w:rPr>
        <w:t>Encargos: juros de 5% a 6,5%aa, conforme prioridade do projeto definida pela Sud</w:t>
      </w:r>
      <w:r w:rsidR="00A17723" w:rsidRPr="004A4A3A">
        <w:rPr>
          <w:rFonts w:cs="Helvetica Neue Light"/>
        </w:rPr>
        <w:t>am</w:t>
      </w:r>
      <w:r w:rsidRPr="004A4A3A">
        <w:rPr>
          <w:rFonts w:cs="Helvetica Neue Light"/>
        </w:rPr>
        <w:t xml:space="preserve">, quando da aprovação. </w:t>
      </w:r>
    </w:p>
    <w:p w14:paraId="4F2DB36E" w14:textId="77777777" w:rsidR="0086072D" w:rsidRPr="004A4A3A" w:rsidRDefault="0086072D" w:rsidP="006669EC">
      <w:pPr>
        <w:widowControl w:val="0"/>
        <w:autoSpaceDE w:val="0"/>
        <w:autoSpaceDN w:val="0"/>
        <w:adjustRightInd w:val="0"/>
        <w:spacing w:after="0" w:line="240" w:lineRule="auto"/>
        <w:rPr>
          <w:rFonts w:ascii="Arial" w:hAnsi="Arial" w:cs="Arial"/>
          <w:b/>
          <w:bCs/>
          <w:color w:val="001871"/>
        </w:rPr>
      </w:pPr>
    </w:p>
    <w:p w14:paraId="7ADCBABB" w14:textId="77777777" w:rsidR="002206E9" w:rsidRPr="004A4A3A" w:rsidRDefault="002206E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00F49392" w14:textId="77777777" w:rsidR="002206E9" w:rsidRPr="004A4A3A" w:rsidRDefault="002206E9"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41CDF06D" w14:textId="77777777" w:rsidR="002206E9" w:rsidRPr="00974937" w:rsidRDefault="002206E9"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Automático</w:t>
      </w:r>
    </w:p>
    <w:p w14:paraId="148D5BC5" w14:textId="77777777" w:rsidR="002206E9" w:rsidRPr="004A4A3A" w:rsidRDefault="002206E9" w:rsidP="006669EC">
      <w:pPr>
        <w:widowControl w:val="0"/>
        <w:autoSpaceDE w:val="0"/>
        <w:autoSpaceDN w:val="0"/>
        <w:adjustRightInd w:val="0"/>
        <w:spacing w:after="0" w:line="240" w:lineRule="auto"/>
        <w:jc w:val="both"/>
        <w:rPr>
          <w:rFonts w:cs="Helvetica Neue Light"/>
        </w:rPr>
      </w:pPr>
    </w:p>
    <w:p w14:paraId="2C0A6E66" w14:textId="77777777" w:rsidR="002206E9" w:rsidRPr="004A4A3A" w:rsidRDefault="002206E9" w:rsidP="006669EC">
      <w:pPr>
        <w:widowControl w:val="0"/>
        <w:autoSpaceDE w:val="0"/>
        <w:autoSpaceDN w:val="0"/>
        <w:adjustRightInd w:val="0"/>
        <w:spacing w:after="0" w:line="240" w:lineRule="auto"/>
        <w:jc w:val="both"/>
        <w:rPr>
          <w:rFonts w:cs="Helvetica Neue Light"/>
        </w:rPr>
      </w:pPr>
    </w:p>
    <w:p w14:paraId="1EC7F04B" w14:textId="77777777" w:rsidR="006A1622" w:rsidRPr="00974937" w:rsidRDefault="0035536B" w:rsidP="006669EC">
      <w:pPr>
        <w:widowControl w:val="0"/>
        <w:autoSpaceDE w:val="0"/>
        <w:autoSpaceDN w:val="0"/>
        <w:adjustRightInd w:val="0"/>
        <w:spacing w:after="0" w:line="240" w:lineRule="auto"/>
        <w:jc w:val="both"/>
        <w:rPr>
          <w:rFonts w:eastAsia="Times New Roman" w:cs="Arial"/>
          <w:b/>
          <w:bCs/>
          <w:color w:val="548DD4" w:themeColor="text2" w:themeTint="99"/>
          <w:lang w:eastAsia="pt-BR"/>
        </w:rPr>
      </w:pPr>
      <w:r w:rsidRPr="00974937">
        <w:rPr>
          <w:rFonts w:eastAsia="Times New Roman" w:cs="Arial"/>
          <w:b/>
          <w:bCs/>
          <w:color w:val="548DD4" w:themeColor="text2" w:themeTint="99"/>
          <w:lang w:eastAsia="pt-BR"/>
        </w:rPr>
        <w:t>Banco Bradesco</w:t>
      </w:r>
    </w:p>
    <w:p w14:paraId="775A3C4B" w14:textId="77777777" w:rsidR="006A1622" w:rsidRPr="004A4A3A" w:rsidRDefault="006A1622" w:rsidP="006669EC">
      <w:pPr>
        <w:widowControl w:val="0"/>
        <w:autoSpaceDE w:val="0"/>
        <w:autoSpaceDN w:val="0"/>
        <w:adjustRightInd w:val="0"/>
        <w:spacing w:after="0" w:line="240" w:lineRule="auto"/>
        <w:jc w:val="both"/>
        <w:rPr>
          <w:rFonts w:cs="Helvetica"/>
          <w:color w:val="535353"/>
        </w:rPr>
      </w:pPr>
    </w:p>
    <w:p w14:paraId="5BC7FB49" w14:textId="77777777" w:rsidR="006A1622" w:rsidRPr="004A4A3A" w:rsidRDefault="005E66E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CDC APL – Arranjos Produtivos Locais</w:t>
      </w:r>
    </w:p>
    <w:p w14:paraId="76B47192" w14:textId="77777777" w:rsidR="00CF32CC" w:rsidRPr="004A4A3A" w:rsidRDefault="00CF32CC" w:rsidP="006669EC">
      <w:pPr>
        <w:widowControl w:val="0"/>
        <w:autoSpaceDE w:val="0"/>
        <w:autoSpaceDN w:val="0"/>
        <w:adjustRightInd w:val="0"/>
        <w:spacing w:after="0" w:line="240" w:lineRule="auto"/>
        <w:jc w:val="both"/>
        <w:rPr>
          <w:rFonts w:cs="Arial"/>
        </w:rPr>
      </w:pPr>
      <w:r w:rsidRPr="004A4A3A">
        <w:rPr>
          <w:rFonts w:cs="Arial"/>
        </w:rPr>
        <w:t>Operação destinada a atender necessidades das micro, pequenas e médias empresas participantes do projeto Arranjo Produtivo Local – APL na aquisição de máquinas e equipamentos novos e usados.</w:t>
      </w:r>
    </w:p>
    <w:p w14:paraId="0375E04F" w14:textId="77777777" w:rsidR="00CF32CC" w:rsidRPr="004A4A3A" w:rsidRDefault="00CF32CC" w:rsidP="006669EC">
      <w:pPr>
        <w:widowControl w:val="0"/>
        <w:autoSpaceDE w:val="0"/>
        <w:autoSpaceDN w:val="0"/>
        <w:adjustRightInd w:val="0"/>
        <w:spacing w:after="0" w:line="240" w:lineRule="auto"/>
        <w:jc w:val="both"/>
        <w:rPr>
          <w:rFonts w:cs="Helvetica Neue Light"/>
          <w:kern w:val="1"/>
        </w:rPr>
      </w:pPr>
    </w:p>
    <w:p w14:paraId="5C2AEA53" w14:textId="77777777" w:rsidR="004260D0" w:rsidRPr="004A4A3A" w:rsidRDefault="004260D0" w:rsidP="006669EC">
      <w:pPr>
        <w:widowControl w:val="0"/>
        <w:autoSpaceDE w:val="0"/>
        <w:autoSpaceDN w:val="0"/>
        <w:adjustRightInd w:val="0"/>
        <w:spacing w:after="0" w:line="240" w:lineRule="auto"/>
        <w:jc w:val="both"/>
        <w:rPr>
          <w:rFonts w:cs="Arial"/>
        </w:rPr>
      </w:pPr>
      <w:r w:rsidRPr="004A4A3A">
        <w:rPr>
          <w:rFonts w:cs="Arial"/>
        </w:rPr>
        <w:t>O Arranjo Produtivo Local pode ser descrito como um complexo produtivo, geograficamente definido, caracterizado por um grande número de empresas envolvidas nos diversos estágios produtivos e, de várias maneiras, na fabricação de um produto, mercado e a um sistema de sanções sociais aplicado pela comunidade (Becattini, 1999).</w:t>
      </w:r>
    </w:p>
    <w:p w14:paraId="756C51C2" w14:textId="77777777" w:rsidR="006A1622" w:rsidRPr="004A4A3A" w:rsidRDefault="006A1622" w:rsidP="006669EC">
      <w:pPr>
        <w:widowControl w:val="0"/>
        <w:autoSpaceDE w:val="0"/>
        <w:autoSpaceDN w:val="0"/>
        <w:adjustRightInd w:val="0"/>
        <w:spacing w:after="0" w:line="240" w:lineRule="auto"/>
        <w:jc w:val="both"/>
        <w:rPr>
          <w:rFonts w:cs="Helvetica Neue Light"/>
          <w:kern w:val="1"/>
        </w:rPr>
      </w:pPr>
    </w:p>
    <w:p w14:paraId="578976FC" w14:textId="77777777" w:rsidR="006A1622" w:rsidRPr="004A4A3A" w:rsidRDefault="006A1622"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4FA696F5" w14:textId="77777777" w:rsidR="004260D0" w:rsidRPr="004A4A3A" w:rsidRDefault="004260D0" w:rsidP="006669EC">
      <w:pPr>
        <w:widowControl w:val="0"/>
        <w:tabs>
          <w:tab w:val="left" w:pos="220"/>
          <w:tab w:val="left" w:pos="720"/>
        </w:tabs>
        <w:autoSpaceDE w:val="0"/>
        <w:autoSpaceDN w:val="0"/>
        <w:adjustRightInd w:val="0"/>
        <w:spacing w:after="0" w:line="240" w:lineRule="auto"/>
        <w:jc w:val="both"/>
        <w:rPr>
          <w:rFonts w:cs="Arial"/>
        </w:rPr>
      </w:pPr>
      <w:r w:rsidRPr="004A4A3A">
        <w:rPr>
          <w:rFonts w:cs="Arial"/>
        </w:rPr>
        <w:t>Exclusivo para clientes pessoa jurídica, correntistas do banco e participantes do Projeto APL. Micro e pequenas empresas têm que assinar a declaração para redução da alíquota de IOF.</w:t>
      </w:r>
    </w:p>
    <w:p w14:paraId="44FA270B" w14:textId="77777777" w:rsidR="006A1622" w:rsidRPr="004A4A3A" w:rsidRDefault="006A1622" w:rsidP="006669EC">
      <w:pPr>
        <w:pStyle w:val="Default"/>
        <w:jc w:val="both"/>
        <w:rPr>
          <w:rFonts w:asciiTheme="minorHAnsi" w:hAnsiTheme="minorHAnsi" w:cstheme="minorHAnsi"/>
          <w:color w:val="auto"/>
          <w:sz w:val="22"/>
          <w:szCs w:val="22"/>
        </w:rPr>
      </w:pPr>
    </w:p>
    <w:p w14:paraId="4BB8BC5E" w14:textId="77777777" w:rsidR="006A1622" w:rsidRPr="004A4A3A" w:rsidRDefault="006A1622" w:rsidP="006669EC">
      <w:pPr>
        <w:pStyle w:val="Default"/>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Características gerais:</w:t>
      </w:r>
    </w:p>
    <w:p w14:paraId="091F4728" w14:textId="77777777" w:rsidR="004260D0" w:rsidRPr="004A4A3A" w:rsidRDefault="004260D0" w:rsidP="006669EC">
      <w:pPr>
        <w:widowControl w:val="0"/>
        <w:autoSpaceDE w:val="0"/>
        <w:autoSpaceDN w:val="0"/>
        <w:adjustRightInd w:val="0"/>
        <w:spacing w:after="0" w:line="240" w:lineRule="auto"/>
        <w:jc w:val="both"/>
        <w:rPr>
          <w:rFonts w:cs="Helvetica Neue Light"/>
        </w:rPr>
      </w:pPr>
      <w:r w:rsidRPr="004A4A3A">
        <w:rPr>
          <w:rFonts w:cs="Helvetica Neue Light"/>
        </w:rPr>
        <w:t>Prazo: até 48 meses, incluído carência de até 180 dias.</w:t>
      </w:r>
    </w:p>
    <w:p w14:paraId="70631139" w14:textId="77777777" w:rsidR="004260D0" w:rsidRPr="004A4A3A" w:rsidRDefault="004260D0" w:rsidP="006669EC">
      <w:pPr>
        <w:widowControl w:val="0"/>
        <w:autoSpaceDE w:val="0"/>
        <w:autoSpaceDN w:val="0"/>
        <w:adjustRightInd w:val="0"/>
        <w:spacing w:after="0" w:line="240" w:lineRule="auto"/>
        <w:jc w:val="both"/>
        <w:rPr>
          <w:rFonts w:cs="Helvetica Neue Light"/>
        </w:rPr>
      </w:pPr>
      <w:r w:rsidRPr="004A4A3A">
        <w:rPr>
          <w:rFonts w:cs="Helvetica Neue Light"/>
        </w:rPr>
        <w:t>Garantias: alienação fiduciária do bem e nota promissória.</w:t>
      </w:r>
    </w:p>
    <w:p w14:paraId="35B46D4E" w14:textId="77777777" w:rsidR="0038229E" w:rsidRPr="004A4A3A" w:rsidRDefault="0038229E" w:rsidP="006669EC">
      <w:pPr>
        <w:widowControl w:val="0"/>
        <w:autoSpaceDE w:val="0"/>
        <w:autoSpaceDN w:val="0"/>
        <w:adjustRightInd w:val="0"/>
        <w:spacing w:after="0" w:line="240" w:lineRule="auto"/>
        <w:jc w:val="both"/>
        <w:rPr>
          <w:rFonts w:cs="Arial"/>
        </w:rPr>
      </w:pPr>
      <w:r w:rsidRPr="004A4A3A">
        <w:rPr>
          <w:rFonts w:cs="Arial"/>
        </w:rPr>
        <w:t>Juros: 2,17%am (29,38%aa).</w:t>
      </w:r>
    </w:p>
    <w:p w14:paraId="65D21B28" w14:textId="77777777" w:rsidR="0038229E" w:rsidRPr="004A4A3A" w:rsidRDefault="0038229E" w:rsidP="006669EC">
      <w:pPr>
        <w:widowControl w:val="0"/>
        <w:autoSpaceDE w:val="0"/>
        <w:autoSpaceDN w:val="0"/>
        <w:adjustRightInd w:val="0"/>
        <w:spacing w:after="0" w:line="240" w:lineRule="auto"/>
        <w:jc w:val="both"/>
        <w:rPr>
          <w:rFonts w:cs="Arial"/>
          <w:color w:val="2B2B2B"/>
        </w:rPr>
      </w:pPr>
    </w:p>
    <w:p w14:paraId="37F48DC9" w14:textId="77777777" w:rsidR="0038229E" w:rsidRPr="004A4A3A" w:rsidRDefault="0038229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BNDES Automático</w:t>
      </w:r>
    </w:p>
    <w:p w14:paraId="3BF01D07" w14:textId="77777777" w:rsidR="0038229E" w:rsidRPr="004A4A3A" w:rsidRDefault="0038229E"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05967A8D" w14:textId="77777777" w:rsidR="0038229E" w:rsidRPr="00974937" w:rsidRDefault="0038229E"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Automático</w:t>
      </w:r>
    </w:p>
    <w:p w14:paraId="3C00F85E" w14:textId="77777777" w:rsidR="00C107C1" w:rsidRPr="004A4A3A" w:rsidRDefault="00C107C1" w:rsidP="006669EC">
      <w:pPr>
        <w:widowControl w:val="0"/>
        <w:autoSpaceDE w:val="0"/>
        <w:autoSpaceDN w:val="0"/>
        <w:adjustRightInd w:val="0"/>
        <w:spacing w:after="0" w:line="240" w:lineRule="auto"/>
        <w:jc w:val="both"/>
        <w:rPr>
          <w:rFonts w:cs="Trebuchet MS"/>
          <w:color w:val="262626"/>
          <w:highlight w:val="cyan"/>
        </w:rPr>
      </w:pPr>
    </w:p>
    <w:p w14:paraId="7C46FC86" w14:textId="77777777" w:rsidR="0038229E" w:rsidRPr="004A4A3A" w:rsidRDefault="0038229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Profarma</w:t>
      </w:r>
    </w:p>
    <w:p w14:paraId="4A52A6E0" w14:textId="77777777" w:rsidR="0038229E" w:rsidRPr="004A4A3A" w:rsidRDefault="0038229E"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Profarma</w:t>
      </w:r>
      <w:r w:rsidRPr="004A4A3A">
        <w:rPr>
          <w:rFonts w:cs="Trebuchet MS"/>
          <w:color w:val="262626"/>
        </w:rPr>
        <w:t>.</w:t>
      </w:r>
    </w:p>
    <w:p w14:paraId="5FD8C580" w14:textId="77777777" w:rsidR="0038229E" w:rsidRPr="00974937" w:rsidRDefault="0038229E"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Profarma</w:t>
      </w:r>
    </w:p>
    <w:p w14:paraId="1A1DAF72" w14:textId="77777777" w:rsidR="0038229E" w:rsidRPr="004A4A3A" w:rsidRDefault="0038229E" w:rsidP="006669EC">
      <w:pPr>
        <w:widowControl w:val="0"/>
        <w:autoSpaceDE w:val="0"/>
        <w:autoSpaceDN w:val="0"/>
        <w:adjustRightInd w:val="0"/>
        <w:spacing w:after="0" w:line="240" w:lineRule="auto"/>
        <w:jc w:val="both"/>
        <w:rPr>
          <w:rFonts w:cs="Helvetica"/>
        </w:rPr>
      </w:pPr>
    </w:p>
    <w:p w14:paraId="5F5432ED" w14:textId="77777777" w:rsidR="0038229E" w:rsidRPr="004A4A3A" w:rsidRDefault="0038229E"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Prosoft</w:t>
      </w:r>
    </w:p>
    <w:p w14:paraId="3C329E1E" w14:textId="77777777" w:rsidR="0038229E" w:rsidRPr="004A4A3A" w:rsidRDefault="0038229E"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Prosoft</w:t>
      </w:r>
      <w:r w:rsidRPr="004A4A3A">
        <w:rPr>
          <w:rFonts w:cs="Trebuchet MS"/>
          <w:color w:val="262626"/>
        </w:rPr>
        <w:t>.</w:t>
      </w:r>
    </w:p>
    <w:p w14:paraId="7CE8AD93" w14:textId="77777777" w:rsidR="0038229E" w:rsidRPr="00974937" w:rsidRDefault="0038229E"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Prosoft</w:t>
      </w:r>
    </w:p>
    <w:p w14:paraId="0557E7F4" w14:textId="77777777" w:rsidR="0038229E" w:rsidRPr="004A4A3A" w:rsidRDefault="0038229E" w:rsidP="006669EC">
      <w:pPr>
        <w:widowControl w:val="0"/>
        <w:autoSpaceDE w:val="0"/>
        <w:autoSpaceDN w:val="0"/>
        <w:adjustRightInd w:val="0"/>
        <w:spacing w:after="0" w:line="240" w:lineRule="auto"/>
        <w:jc w:val="both"/>
        <w:rPr>
          <w:rFonts w:cs="Helvetica"/>
        </w:rPr>
      </w:pPr>
    </w:p>
    <w:p w14:paraId="3A42BEBB" w14:textId="77777777" w:rsidR="0035536B" w:rsidRPr="00974937" w:rsidRDefault="0035536B" w:rsidP="006669EC">
      <w:pPr>
        <w:widowControl w:val="0"/>
        <w:autoSpaceDE w:val="0"/>
        <w:autoSpaceDN w:val="0"/>
        <w:adjustRightInd w:val="0"/>
        <w:spacing w:after="0" w:line="240" w:lineRule="auto"/>
        <w:jc w:val="both"/>
        <w:rPr>
          <w:rFonts w:eastAsia="Times New Roman" w:cs="Arial"/>
          <w:b/>
          <w:bCs/>
          <w:color w:val="548DD4" w:themeColor="text2" w:themeTint="99"/>
          <w:lang w:eastAsia="pt-BR"/>
        </w:rPr>
      </w:pPr>
      <w:r w:rsidRPr="00974937">
        <w:rPr>
          <w:rFonts w:eastAsia="Times New Roman" w:cs="Arial"/>
          <w:b/>
          <w:bCs/>
          <w:color w:val="548DD4" w:themeColor="text2" w:themeTint="99"/>
          <w:lang w:eastAsia="pt-BR"/>
        </w:rPr>
        <w:t>Banco Itaú</w:t>
      </w:r>
    </w:p>
    <w:p w14:paraId="2D9BD464" w14:textId="77777777" w:rsidR="0035536B" w:rsidRPr="004A4A3A" w:rsidRDefault="0035536B" w:rsidP="006669EC">
      <w:pPr>
        <w:widowControl w:val="0"/>
        <w:autoSpaceDE w:val="0"/>
        <w:autoSpaceDN w:val="0"/>
        <w:adjustRightInd w:val="0"/>
        <w:spacing w:after="0" w:line="240" w:lineRule="auto"/>
        <w:jc w:val="both"/>
        <w:rPr>
          <w:rFonts w:cs="Helvetica"/>
        </w:rPr>
      </w:pPr>
    </w:p>
    <w:p w14:paraId="4E2FCC9B" w14:textId="77777777" w:rsidR="0035536B" w:rsidRPr="004A4A3A" w:rsidRDefault="0035536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1AC92CB4" w14:textId="77777777" w:rsidR="0035536B" w:rsidRPr="004A4A3A" w:rsidRDefault="0035536B"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32C4B96D" w14:textId="77777777" w:rsidR="0035536B" w:rsidRPr="00974937" w:rsidRDefault="0035536B"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Automático</w:t>
      </w:r>
    </w:p>
    <w:p w14:paraId="0C450B83" w14:textId="77777777" w:rsidR="00C107C1" w:rsidRPr="004A4A3A" w:rsidRDefault="00C107C1" w:rsidP="006669EC">
      <w:pPr>
        <w:widowControl w:val="0"/>
        <w:autoSpaceDE w:val="0"/>
        <w:autoSpaceDN w:val="0"/>
        <w:adjustRightInd w:val="0"/>
        <w:spacing w:after="0" w:line="240" w:lineRule="auto"/>
        <w:jc w:val="both"/>
        <w:rPr>
          <w:rFonts w:cs="Trebuchet MS"/>
          <w:color w:val="262626"/>
          <w:highlight w:val="cyan"/>
        </w:rPr>
      </w:pPr>
    </w:p>
    <w:p w14:paraId="69547303" w14:textId="77777777" w:rsidR="0035536B" w:rsidRPr="004A4A3A" w:rsidRDefault="0035536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Profarma</w:t>
      </w:r>
    </w:p>
    <w:p w14:paraId="67CD34BF" w14:textId="77777777" w:rsidR="0035536B" w:rsidRPr="004A4A3A" w:rsidRDefault="0035536B"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Profarma</w:t>
      </w:r>
      <w:r w:rsidRPr="004A4A3A">
        <w:rPr>
          <w:rFonts w:cs="Trebuchet MS"/>
          <w:color w:val="262626"/>
        </w:rPr>
        <w:t>.</w:t>
      </w:r>
    </w:p>
    <w:p w14:paraId="466D6A7D" w14:textId="77777777" w:rsidR="0035536B" w:rsidRPr="00974937" w:rsidRDefault="0035536B"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Profarma</w:t>
      </w:r>
    </w:p>
    <w:p w14:paraId="4E7BC80F" w14:textId="77777777" w:rsidR="0035536B" w:rsidRPr="004A4A3A" w:rsidRDefault="0035536B" w:rsidP="006669EC">
      <w:pPr>
        <w:widowControl w:val="0"/>
        <w:autoSpaceDE w:val="0"/>
        <w:autoSpaceDN w:val="0"/>
        <w:adjustRightInd w:val="0"/>
        <w:spacing w:after="0" w:line="240" w:lineRule="auto"/>
        <w:jc w:val="both"/>
        <w:rPr>
          <w:rFonts w:cs="Helvetica"/>
        </w:rPr>
      </w:pPr>
    </w:p>
    <w:p w14:paraId="7DB6D1C5" w14:textId="77777777" w:rsidR="0035536B" w:rsidRPr="004A4A3A" w:rsidRDefault="0035536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Prosoft</w:t>
      </w:r>
    </w:p>
    <w:p w14:paraId="699A691A" w14:textId="77777777" w:rsidR="0035536B" w:rsidRPr="004A4A3A" w:rsidRDefault="0035536B"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Prosoft</w:t>
      </w:r>
      <w:r w:rsidRPr="004A4A3A">
        <w:rPr>
          <w:rFonts w:cs="Trebuchet MS"/>
          <w:color w:val="262626"/>
        </w:rPr>
        <w:t>.</w:t>
      </w:r>
    </w:p>
    <w:p w14:paraId="63BEF212" w14:textId="77777777" w:rsidR="0035536B" w:rsidRPr="00974937" w:rsidRDefault="0035536B"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Prosoft</w:t>
      </w:r>
    </w:p>
    <w:p w14:paraId="2F597E66" w14:textId="77777777" w:rsidR="0035536B" w:rsidRPr="004A4A3A" w:rsidRDefault="0035536B" w:rsidP="006669EC">
      <w:pPr>
        <w:widowControl w:val="0"/>
        <w:autoSpaceDE w:val="0"/>
        <w:autoSpaceDN w:val="0"/>
        <w:adjustRightInd w:val="0"/>
        <w:spacing w:after="0" w:line="240" w:lineRule="auto"/>
        <w:jc w:val="both"/>
        <w:rPr>
          <w:rFonts w:cs="Helvetica"/>
        </w:rPr>
      </w:pPr>
    </w:p>
    <w:p w14:paraId="1752CB13" w14:textId="77777777" w:rsidR="00B57AF9" w:rsidRPr="004A4A3A" w:rsidRDefault="00B57AF9" w:rsidP="006669EC">
      <w:pPr>
        <w:widowControl w:val="0"/>
        <w:autoSpaceDE w:val="0"/>
        <w:autoSpaceDN w:val="0"/>
        <w:adjustRightInd w:val="0"/>
        <w:spacing w:after="0" w:line="240" w:lineRule="auto"/>
        <w:jc w:val="both"/>
        <w:rPr>
          <w:rFonts w:cs="Verdana"/>
          <w:b/>
        </w:rPr>
      </w:pPr>
    </w:p>
    <w:p w14:paraId="2640D931" w14:textId="77777777" w:rsidR="00B57AF9" w:rsidRPr="00974937" w:rsidRDefault="00B57AF9" w:rsidP="006669EC">
      <w:pPr>
        <w:widowControl w:val="0"/>
        <w:autoSpaceDE w:val="0"/>
        <w:autoSpaceDN w:val="0"/>
        <w:adjustRightInd w:val="0"/>
        <w:spacing w:after="0" w:line="240" w:lineRule="auto"/>
        <w:jc w:val="both"/>
        <w:rPr>
          <w:rFonts w:eastAsia="Times New Roman" w:cs="Arial"/>
          <w:b/>
          <w:bCs/>
          <w:color w:val="548DD4" w:themeColor="text2" w:themeTint="99"/>
          <w:lang w:eastAsia="pt-BR"/>
        </w:rPr>
      </w:pPr>
      <w:r w:rsidRPr="00974937">
        <w:rPr>
          <w:rFonts w:eastAsia="Times New Roman" w:cs="Arial"/>
          <w:b/>
          <w:bCs/>
          <w:color w:val="548DD4" w:themeColor="text2" w:themeTint="99"/>
          <w:lang w:eastAsia="pt-BR"/>
        </w:rPr>
        <w:t>Banco Santander</w:t>
      </w:r>
    </w:p>
    <w:p w14:paraId="20D8FF60" w14:textId="77777777" w:rsidR="00B57AF9" w:rsidRPr="004A4A3A" w:rsidRDefault="00B57AF9" w:rsidP="006669EC">
      <w:pPr>
        <w:widowControl w:val="0"/>
        <w:autoSpaceDE w:val="0"/>
        <w:autoSpaceDN w:val="0"/>
        <w:adjustRightInd w:val="0"/>
        <w:spacing w:after="0" w:line="240" w:lineRule="auto"/>
        <w:jc w:val="both"/>
        <w:rPr>
          <w:rFonts w:cs="Helvetica"/>
          <w:color w:val="535353"/>
        </w:rPr>
      </w:pPr>
    </w:p>
    <w:p w14:paraId="39CFB83F" w14:textId="77777777" w:rsidR="00B57AF9" w:rsidRPr="004A4A3A" w:rsidRDefault="00B57AF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BNDES Automático</w:t>
      </w:r>
    </w:p>
    <w:p w14:paraId="70DC1922" w14:textId="77777777" w:rsidR="00B57AF9" w:rsidRPr="004A4A3A" w:rsidRDefault="00B57AF9" w:rsidP="006669EC">
      <w:pPr>
        <w:widowControl w:val="0"/>
        <w:autoSpaceDE w:val="0"/>
        <w:autoSpaceDN w:val="0"/>
        <w:adjustRightInd w:val="0"/>
        <w:spacing w:after="0" w:line="240" w:lineRule="auto"/>
        <w:jc w:val="both"/>
        <w:rPr>
          <w:rFonts w:cs="Trebuchet MS"/>
          <w:color w:val="262626"/>
        </w:rPr>
      </w:pPr>
      <w:r w:rsidRPr="004A4A3A">
        <w:rPr>
          <w:rFonts w:cs="Trebuchet MS"/>
          <w:color w:val="262626"/>
        </w:rPr>
        <w:t xml:space="preserve">Mais informações sobre o </w:t>
      </w:r>
      <w:r w:rsidRPr="004A4A3A">
        <w:rPr>
          <w:rFonts w:cs="Trebuchet MS"/>
          <w:color w:val="00B050"/>
        </w:rPr>
        <w:t>BNDES Automático</w:t>
      </w:r>
      <w:r w:rsidRPr="004A4A3A">
        <w:rPr>
          <w:rFonts w:cs="Trebuchet MS"/>
          <w:color w:val="262626"/>
        </w:rPr>
        <w:t>.</w:t>
      </w:r>
    </w:p>
    <w:p w14:paraId="46BD1BCC" w14:textId="77777777" w:rsidR="00B57AF9" w:rsidRPr="00974937" w:rsidRDefault="00B57AF9" w:rsidP="006669EC">
      <w:pPr>
        <w:widowControl w:val="0"/>
        <w:autoSpaceDE w:val="0"/>
        <w:autoSpaceDN w:val="0"/>
        <w:adjustRightInd w:val="0"/>
        <w:spacing w:after="0" w:line="240" w:lineRule="auto"/>
        <w:jc w:val="both"/>
        <w:rPr>
          <w:rFonts w:cs="Trebuchet MS"/>
          <w:color w:val="262626"/>
        </w:rPr>
      </w:pPr>
      <w:r w:rsidRPr="00974937">
        <w:rPr>
          <w:rFonts w:cs="Trebuchet MS"/>
          <w:color w:val="262626"/>
        </w:rPr>
        <w:t>Recursos reembolsáveis &gt;&gt; BNDES &gt;&gt; BNDES Automático</w:t>
      </w:r>
    </w:p>
    <w:p w14:paraId="5FE0310E" w14:textId="77777777" w:rsidR="0038229E" w:rsidRPr="004A4A3A" w:rsidRDefault="0038229E" w:rsidP="006669EC">
      <w:pPr>
        <w:widowControl w:val="0"/>
        <w:autoSpaceDE w:val="0"/>
        <w:autoSpaceDN w:val="0"/>
        <w:adjustRightInd w:val="0"/>
        <w:spacing w:after="0" w:line="240" w:lineRule="auto"/>
        <w:jc w:val="both"/>
        <w:rPr>
          <w:rFonts w:cs="Verdana"/>
          <w:b/>
        </w:rPr>
      </w:pPr>
      <w:r w:rsidRPr="004A4A3A">
        <w:rPr>
          <w:rFonts w:cs="Verdana"/>
          <w:b/>
        </w:rPr>
        <w:br w:type="page"/>
      </w:r>
    </w:p>
    <w:p w14:paraId="14D6B224" w14:textId="37C223F9" w:rsidR="005A6157" w:rsidRPr="00877B84" w:rsidRDefault="005A6157" w:rsidP="00877B84">
      <w:pPr>
        <w:pStyle w:val="PargrafodaLista"/>
        <w:numPr>
          <w:ilvl w:val="1"/>
          <w:numId w:val="22"/>
        </w:numPr>
        <w:spacing w:line="240" w:lineRule="auto"/>
        <w:jc w:val="both"/>
        <w:rPr>
          <w:color w:val="C00000"/>
        </w:rPr>
      </w:pPr>
      <w:r w:rsidRPr="00877B84">
        <w:rPr>
          <w:color w:val="C00000"/>
        </w:rPr>
        <w:lastRenderedPageBreak/>
        <w:t>RECURSOS EM PARCERIA COM AS ICTs</w:t>
      </w:r>
    </w:p>
    <w:p w14:paraId="0B7CC64E" w14:textId="77777777" w:rsidR="005A6157" w:rsidRPr="004A4A3A" w:rsidRDefault="005A6157" w:rsidP="006669EC">
      <w:pPr>
        <w:spacing w:after="0" w:line="240" w:lineRule="auto"/>
        <w:ind w:left="360"/>
        <w:jc w:val="both"/>
        <w:rPr>
          <w:rFonts w:asciiTheme="majorHAnsi" w:hAnsiTheme="majorHAnsi"/>
          <w:bCs/>
        </w:rPr>
      </w:pPr>
    </w:p>
    <w:p w14:paraId="4CD04CCB" w14:textId="77777777" w:rsidR="000E2F2A" w:rsidRPr="004A4A3A" w:rsidRDefault="000E2F2A" w:rsidP="006669EC">
      <w:pPr>
        <w:spacing w:line="240" w:lineRule="auto"/>
        <w:jc w:val="both"/>
        <w:rPr>
          <w:bCs/>
        </w:rPr>
      </w:pPr>
      <w:r w:rsidRPr="004A4A3A">
        <w:rPr>
          <w:bCs/>
        </w:rPr>
        <w:t>Aqui você encontra informações sobre projetos em parceria ICTs e empresas.</w:t>
      </w:r>
    </w:p>
    <w:p w14:paraId="6E1ED2E6" w14:textId="77777777" w:rsidR="005D7BE1" w:rsidRPr="004A4A3A" w:rsidRDefault="005D7BE1" w:rsidP="006669EC">
      <w:pPr>
        <w:autoSpaceDE w:val="0"/>
        <w:autoSpaceDN w:val="0"/>
        <w:adjustRightInd w:val="0"/>
        <w:spacing w:after="0" w:line="240" w:lineRule="auto"/>
        <w:jc w:val="both"/>
        <w:rPr>
          <w:bCs/>
        </w:rPr>
      </w:pPr>
      <w:r w:rsidRPr="004A4A3A">
        <w:rPr>
          <w:bCs/>
        </w:rPr>
        <w:t>As informações publicadas nesta seção foram retiradas dos sites oficiais das instituições. Aconselhamos que você visite regularmente estes sites para acessar as informações atualizadas.</w:t>
      </w:r>
    </w:p>
    <w:p w14:paraId="2F8DA283" w14:textId="77777777" w:rsidR="005D7BE1" w:rsidRPr="004A4A3A" w:rsidRDefault="005D7BE1" w:rsidP="006669EC">
      <w:pPr>
        <w:spacing w:line="240" w:lineRule="auto"/>
        <w:jc w:val="both"/>
        <w:rPr>
          <w:bCs/>
        </w:rPr>
      </w:pPr>
    </w:p>
    <w:p w14:paraId="67A0573A" w14:textId="311DD320" w:rsidR="002E6A10" w:rsidRPr="004A4A3A" w:rsidRDefault="002E6A10" w:rsidP="001A345F">
      <w:pPr>
        <w:pStyle w:val="PargrafodaLista"/>
        <w:numPr>
          <w:ilvl w:val="1"/>
          <w:numId w:val="157"/>
        </w:numPr>
        <w:autoSpaceDE w:val="0"/>
        <w:autoSpaceDN w:val="0"/>
        <w:adjustRightInd w:val="0"/>
        <w:spacing w:after="0" w:line="240" w:lineRule="auto"/>
        <w:jc w:val="both"/>
        <w:rPr>
          <w:b/>
          <w:bCs/>
        </w:rPr>
      </w:pPr>
      <w:r w:rsidRPr="004A4A3A">
        <w:rPr>
          <w:b/>
          <w:bCs/>
        </w:rPr>
        <w:t>EMBRAPII</w:t>
      </w:r>
      <w:r w:rsidR="0084763E" w:rsidRPr="004A4A3A">
        <w:rPr>
          <w:b/>
          <w:bCs/>
        </w:rPr>
        <w:t xml:space="preserve"> – Empresa Brasileira de Pesquisa e Inovação Industrial</w:t>
      </w:r>
    </w:p>
    <w:p w14:paraId="0D3F2B88" w14:textId="77777777" w:rsidR="00434349" w:rsidRPr="004A4A3A" w:rsidRDefault="00434349" w:rsidP="006669EC">
      <w:pPr>
        <w:autoSpaceDE w:val="0"/>
        <w:autoSpaceDN w:val="0"/>
        <w:adjustRightInd w:val="0"/>
        <w:spacing w:after="0" w:line="240" w:lineRule="auto"/>
        <w:jc w:val="both"/>
        <w:rPr>
          <w:b/>
          <w:bCs/>
        </w:rPr>
      </w:pPr>
    </w:p>
    <w:p w14:paraId="1876EA73" w14:textId="53C46A6F" w:rsidR="00434349" w:rsidRDefault="003C62B0" w:rsidP="001A345F">
      <w:pPr>
        <w:pStyle w:val="PargrafodaLista"/>
        <w:numPr>
          <w:ilvl w:val="1"/>
          <w:numId w:val="157"/>
        </w:numPr>
        <w:autoSpaceDE w:val="0"/>
        <w:autoSpaceDN w:val="0"/>
        <w:adjustRightInd w:val="0"/>
        <w:spacing w:after="0" w:line="240" w:lineRule="auto"/>
        <w:jc w:val="both"/>
        <w:rPr>
          <w:b/>
          <w:bCs/>
        </w:rPr>
      </w:pPr>
      <w:r w:rsidRPr="004A4A3A">
        <w:rPr>
          <w:b/>
          <w:bCs/>
        </w:rPr>
        <w:t>Fundos Setoriais e FNDCT – Fundo Nacional de Desenvolvimento Científico e Tecnológico</w:t>
      </w:r>
    </w:p>
    <w:p w14:paraId="14F22E45" w14:textId="77777777" w:rsidR="000A6FC5" w:rsidRPr="000A6FC5" w:rsidRDefault="000A6FC5" w:rsidP="000A6FC5">
      <w:pPr>
        <w:pStyle w:val="PargrafodaLista"/>
        <w:rPr>
          <w:b/>
          <w:bCs/>
        </w:rPr>
      </w:pPr>
    </w:p>
    <w:p w14:paraId="1D3F0010" w14:textId="2627CBB9" w:rsidR="000A6FC5" w:rsidRPr="002358B3" w:rsidRDefault="000A6FC5" w:rsidP="001A345F">
      <w:pPr>
        <w:pStyle w:val="PargrafodaLista"/>
        <w:numPr>
          <w:ilvl w:val="1"/>
          <w:numId w:val="157"/>
        </w:numPr>
        <w:autoSpaceDE w:val="0"/>
        <w:autoSpaceDN w:val="0"/>
        <w:adjustRightInd w:val="0"/>
        <w:spacing w:after="0" w:line="240" w:lineRule="auto"/>
        <w:jc w:val="both"/>
        <w:rPr>
          <w:b/>
          <w:bCs/>
        </w:rPr>
      </w:pPr>
      <w:r w:rsidRPr="002358B3">
        <w:rPr>
          <w:b/>
          <w:bCs/>
        </w:rPr>
        <w:t>Plataformas do Conhecimento</w:t>
      </w:r>
    </w:p>
    <w:p w14:paraId="00E2CA80" w14:textId="5C2AFE70" w:rsidR="0003501D" w:rsidRDefault="0003501D" w:rsidP="006669EC">
      <w:pPr>
        <w:tabs>
          <w:tab w:val="left" w:pos="567"/>
        </w:tabs>
        <w:autoSpaceDE w:val="0"/>
        <w:autoSpaceDN w:val="0"/>
        <w:adjustRightInd w:val="0"/>
        <w:spacing w:after="0" w:line="240" w:lineRule="auto"/>
        <w:jc w:val="both"/>
        <w:rPr>
          <w:b/>
          <w:bCs/>
        </w:rPr>
      </w:pPr>
    </w:p>
    <w:p w14:paraId="786FF9AF" w14:textId="77777777" w:rsidR="00877B84" w:rsidRPr="004A4A3A" w:rsidRDefault="00877B84" w:rsidP="006669EC">
      <w:pPr>
        <w:tabs>
          <w:tab w:val="left" w:pos="567"/>
        </w:tabs>
        <w:autoSpaceDE w:val="0"/>
        <w:autoSpaceDN w:val="0"/>
        <w:adjustRightInd w:val="0"/>
        <w:spacing w:after="0" w:line="240" w:lineRule="auto"/>
        <w:jc w:val="both"/>
        <w:rPr>
          <w:b/>
          <w:bCs/>
        </w:rPr>
      </w:pPr>
    </w:p>
    <w:p w14:paraId="385D29A3" w14:textId="556BC1F1" w:rsidR="0033251D" w:rsidRPr="004A4A3A" w:rsidRDefault="0033251D" w:rsidP="006669EC">
      <w:pPr>
        <w:shd w:val="clear" w:color="auto" w:fill="C4BC96" w:themeFill="background2" w:themeFillShade="BF"/>
        <w:autoSpaceDE w:val="0"/>
        <w:autoSpaceDN w:val="0"/>
        <w:adjustRightInd w:val="0"/>
        <w:spacing w:after="0" w:line="240" w:lineRule="auto"/>
        <w:jc w:val="both"/>
        <w:rPr>
          <w:b/>
          <w:bCs/>
        </w:rPr>
      </w:pPr>
      <w:r w:rsidRPr="004A4A3A">
        <w:rPr>
          <w:b/>
          <w:bCs/>
        </w:rPr>
        <w:t>EMBRAPII</w:t>
      </w:r>
      <w:r w:rsidR="003A7438">
        <w:rPr>
          <w:rStyle w:val="Refdenotaderodap"/>
          <w:b/>
          <w:bCs/>
        </w:rPr>
        <w:footnoteReference w:id="22"/>
      </w:r>
      <w:r w:rsidRPr="004A4A3A">
        <w:rPr>
          <w:b/>
          <w:bCs/>
        </w:rPr>
        <w:t xml:space="preserve"> – Empresa Brasileira de Pesquisa e Inovação Industrial</w:t>
      </w:r>
    </w:p>
    <w:p w14:paraId="691326E2" w14:textId="77777777" w:rsidR="0033251D" w:rsidRPr="004A4A3A" w:rsidRDefault="0033251D" w:rsidP="006669EC">
      <w:pPr>
        <w:autoSpaceDE w:val="0"/>
        <w:autoSpaceDN w:val="0"/>
        <w:adjustRightInd w:val="0"/>
        <w:spacing w:after="0" w:line="240" w:lineRule="auto"/>
        <w:jc w:val="both"/>
        <w:rPr>
          <w:rFonts w:cs="Helvetica Neue"/>
        </w:rPr>
      </w:pPr>
    </w:p>
    <w:p w14:paraId="1EC78FAF" w14:textId="48E58436" w:rsidR="0033251D" w:rsidRPr="004A4A3A" w:rsidRDefault="0033251D" w:rsidP="006669EC">
      <w:pPr>
        <w:autoSpaceDE w:val="0"/>
        <w:autoSpaceDN w:val="0"/>
        <w:adjustRightInd w:val="0"/>
        <w:spacing w:after="0" w:line="240" w:lineRule="auto"/>
        <w:jc w:val="both"/>
        <w:rPr>
          <w:rFonts w:cs="Helvetica Neue"/>
        </w:rPr>
      </w:pPr>
      <w:r w:rsidRPr="004A4A3A">
        <w:rPr>
          <w:rFonts w:cs="Helvetica Neue"/>
        </w:rPr>
        <w:t xml:space="preserve">Trata-se de programa instituído pelo </w:t>
      </w:r>
      <w:r w:rsidRPr="004A4A3A">
        <w:rPr>
          <w:rFonts w:cs="Helvetica Neue"/>
          <w:color w:val="365F91" w:themeColor="accent1" w:themeShade="BF"/>
        </w:rPr>
        <w:t>Ministério da Ciência, Tecnologia e Inovação (MCTI)</w:t>
      </w:r>
      <w:r w:rsidRPr="004A4A3A">
        <w:rPr>
          <w:rFonts w:cs="Helvetica Neue"/>
        </w:rPr>
        <w:t xml:space="preserve">, em parceria com a </w:t>
      </w:r>
      <w:r w:rsidRPr="004A4A3A">
        <w:rPr>
          <w:rFonts w:cs="Helvetica Neue"/>
          <w:color w:val="365F91" w:themeColor="accent1" w:themeShade="BF"/>
        </w:rPr>
        <w:t>Confederação Nacional da Indústria (CNI)</w:t>
      </w:r>
      <w:r w:rsidRPr="004A4A3A">
        <w:rPr>
          <w:rFonts w:cs="Helvetica Neue"/>
        </w:rPr>
        <w:t>, com apoio da</w:t>
      </w:r>
      <w:r w:rsidRPr="004A4A3A">
        <w:rPr>
          <w:rFonts w:cs="Helvetica Neue"/>
          <w:color w:val="365F91" w:themeColor="accent1" w:themeShade="BF"/>
        </w:rPr>
        <w:t xml:space="preserve"> Financiadora de Estudos e Projetos (Finep)</w:t>
      </w:r>
      <w:r w:rsidRPr="004A4A3A">
        <w:rPr>
          <w:rFonts w:cs="Helvetica Neue"/>
        </w:rPr>
        <w:t xml:space="preserve">. A Embrapii, constituída como uma Organização Social, tem o objetivo de estabelecer uma rede de cooperação entre empresas nacionais, instituições científicas e tecnológicas (ICTs), e instituições de direito privado, para a geração compartilhada de produtos e processos inovadores. Isto é, as empresas podem explorar - de forma subsidiada - a competência dos institutos tecnológicos que formam a EMBRAPII para o desenvolvimento conjunto de seus produtos e processos inovadores.   </w:t>
      </w:r>
    </w:p>
    <w:p w14:paraId="68DFEF68" w14:textId="77777777" w:rsidR="0033251D" w:rsidRPr="004A4A3A" w:rsidRDefault="0033251D" w:rsidP="006669EC">
      <w:pPr>
        <w:autoSpaceDE w:val="0"/>
        <w:autoSpaceDN w:val="0"/>
        <w:adjustRightInd w:val="0"/>
        <w:spacing w:after="0" w:line="240" w:lineRule="auto"/>
        <w:jc w:val="both"/>
        <w:rPr>
          <w:rFonts w:cs="Helvetica Neue"/>
        </w:rPr>
      </w:pPr>
    </w:p>
    <w:p w14:paraId="71F069E1" w14:textId="5FE4EBBD" w:rsidR="0033251D" w:rsidRPr="004A4A3A" w:rsidRDefault="0033251D" w:rsidP="006669EC">
      <w:pPr>
        <w:autoSpaceDE w:val="0"/>
        <w:autoSpaceDN w:val="0"/>
        <w:adjustRightInd w:val="0"/>
        <w:spacing w:after="0" w:line="240" w:lineRule="auto"/>
        <w:jc w:val="both"/>
        <w:rPr>
          <w:rFonts w:cs="Helvetica Neue"/>
        </w:rPr>
      </w:pPr>
      <w:r w:rsidRPr="004A4A3A">
        <w:rPr>
          <w:rFonts w:cs="Helvetica Neue"/>
        </w:rPr>
        <w:t>Empresas interessadas em empreender atividades de P,D&amp;I, em parceria com os institutos vinculados, podem procurar os 3 institutos credenciados até o momento, cada um com áreas pré definidas para a realização de projetos:</w:t>
      </w:r>
    </w:p>
    <w:p w14:paraId="2F1ADBAB" w14:textId="0EC7F24E" w:rsidR="0033251D" w:rsidRPr="004A4A3A" w:rsidRDefault="0033251D"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4A4A3A">
        <w:rPr>
          <w:rFonts w:cs="Helvetica Neue"/>
          <w:color w:val="4F81BD" w:themeColor="accent1"/>
        </w:rPr>
        <w:t>Instituto de Pesquisas Tecnológicas (IPT)</w:t>
      </w:r>
      <w:r w:rsidRPr="004A4A3A">
        <w:rPr>
          <w:rFonts w:cs="Helvetica Neue"/>
        </w:rPr>
        <w:t xml:space="preserve">, de São Paulo – que atende demandas de </w:t>
      </w:r>
      <w:r w:rsidR="003A7438">
        <w:rPr>
          <w:rFonts w:cs="Helvetica Neue"/>
        </w:rPr>
        <w:t>materiais de alto desempenho</w:t>
      </w:r>
    </w:p>
    <w:p w14:paraId="3469FD92" w14:textId="1F3E7797" w:rsidR="0033251D" w:rsidRPr="004A4A3A" w:rsidRDefault="0033251D"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4A4A3A">
        <w:rPr>
          <w:rFonts w:cs="Helvetica Neue"/>
          <w:color w:val="4F81BD" w:themeColor="accent1"/>
        </w:rPr>
        <w:t>Instituto Nacional de Tecnologia (INT)</w:t>
      </w:r>
      <w:r w:rsidRPr="004A4A3A">
        <w:rPr>
          <w:rFonts w:cs="Helvetica Neue"/>
        </w:rPr>
        <w:t xml:space="preserve">, do Rio de Janeiro – que atende demandas nas áreas de </w:t>
      </w:r>
      <w:r w:rsidR="003A7438">
        <w:rPr>
          <w:rFonts w:cs="Helvetica Neue"/>
        </w:rPr>
        <w:t>tecnologia química industrial</w:t>
      </w:r>
    </w:p>
    <w:p w14:paraId="6131AAB2" w14:textId="2A22E5D4" w:rsidR="0033251D" w:rsidRDefault="0033251D"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4A4A3A">
        <w:rPr>
          <w:rFonts w:cs="Helvetica Neue"/>
          <w:color w:val="4F81BD" w:themeColor="accent1"/>
        </w:rPr>
        <w:t>Senai Cimatec (Centro Integrado de Manufatura e Tecnologia)</w:t>
      </w:r>
      <w:r w:rsidRPr="004A4A3A">
        <w:rPr>
          <w:rFonts w:cs="Helvetica Neue"/>
        </w:rPr>
        <w:t xml:space="preserve">, da Bahia – que atende demandas em </w:t>
      </w:r>
      <w:r w:rsidR="003A7438">
        <w:rPr>
          <w:rFonts w:cs="Helvetica Neue"/>
        </w:rPr>
        <w:t>m</w:t>
      </w:r>
      <w:r w:rsidRPr="004A4A3A">
        <w:rPr>
          <w:rFonts w:cs="Helvetica Neue"/>
        </w:rPr>
        <w:t>anufatura</w:t>
      </w:r>
      <w:r w:rsidR="003A7438">
        <w:rPr>
          <w:rFonts w:cs="Helvetica Neue"/>
        </w:rPr>
        <w:t xml:space="preserve"> integrada</w:t>
      </w:r>
    </w:p>
    <w:p w14:paraId="6F4CB970" w14:textId="037DDFE5" w:rsidR="003A7438" w:rsidRDefault="003A7438" w:rsidP="001A345F">
      <w:pPr>
        <w:pStyle w:val="PargrafodaLista"/>
        <w:numPr>
          <w:ilvl w:val="0"/>
          <w:numId w:val="139"/>
        </w:numPr>
        <w:autoSpaceDE w:val="0"/>
        <w:autoSpaceDN w:val="0"/>
        <w:adjustRightInd w:val="0"/>
        <w:spacing w:after="0" w:line="240" w:lineRule="auto"/>
        <w:ind w:left="851" w:hanging="284"/>
        <w:jc w:val="both"/>
        <w:rPr>
          <w:rFonts w:cs="Helvetica Neue"/>
        </w:rPr>
      </w:pPr>
      <w:r>
        <w:rPr>
          <w:rFonts w:cs="Helvetica Neue"/>
          <w:color w:val="4F81BD" w:themeColor="accent1"/>
        </w:rPr>
        <w:t xml:space="preserve">Coppe/UFRJ, do Rio de Janeiro - </w:t>
      </w:r>
      <w:r w:rsidRPr="004A4A3A">
        <w:rPr>
          <w:rFonts w:cs="Helvetica Neue"/>
        </w:rPr>
        <w:t>que atende demandas de</w:t>
      </w:r>
      <w:r>
        <w:rPr>
          <w:rFonts w:cs="Helvetica Neue"/>
        </w:rPr>
        <w:t xml:space="preserve"> engenharia submarina</w:t>
      </w:r>
    </w:p>
    <w:p w14:paraId="17D7BDCD" w14:textId="6EB4F134" w:rsidR="003A7438" w:rsidRDefault="003A7438"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3A7438">
        <w:rPr>
          <w:rFonts w:cs="Arial"/>
          <w:color w:val="548DD4" w:themeColor="text2" w:themeTint="99"/>
        </w:rPr>
        <w:t>Centro de Engenharia Elétrica e Informática (CEEI) da Universidade Federal de Campina Grande (UFCG</w:t>
      </w:r>
      <w:r w:rsidRPr="003A7438">
        <w:rPr>
          <w:rFonts w:cs="Arial"/>
          <w:color w:val="475055"/>
        </w:rPr>
        <w:t xml:space="preserve">) - </w:t>
      </w:r>
      <w:r w:rsidRPr="003A7438">
        <w:rPr>
          <w:rFonts w:cs="Helvetica Neue"/>
        </w:rPr>
        <w:t>que atende demandas em software e automação</w:t>
      </w:r>
    </w:p>
    <w:p w14:paraId="584D9D7F" w14:textId="722FAB08" w:rsidR="00CD0447" w:rsidRDefault="00CD0447"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FB35F8">
        <w:rPr>
          <w:rFonts w:cs="Arial"/>
          <w:color w:val="548DD4" w:themeColor="text2" w:themeTint="99"/>
        </w:rPr>
        <w:t xml:space="preserve">Centro Nacional de Pesquisa em Energia e Materiais (CNPEM/ Lab. Luz Sincroton) </w:t>
      </w:r>
      <w:r>
        <w:rPr>
          <w:rFonts w:ascii="Arial" w:hAnsi="Arial" w:cs="Arial"/>
          <w:color w:val="475055"/>
        </w:rPr>
        <w:t xml:space="preserve">- </w:t>
      </w:r>
      <w:r w:rsidRPr="003A7438">
        <w:rPr>
          <w:rFonts w:cs="Helvetica Neue"/>
        </w:rPr>
        <w:t>que atende demandas em</w:t>
      </w:r>
      <w:r>
        <w:rPr>
          <w:rFonts w:cs="Helvetica Neue"/>
        </w:rPr>
        <w:t xml:space="preserve"> processamento de biomassa</w:t>
      </w:r>
    </w:p>
    <w:p w14:paraId="78EED653" w14:textId="29532019" w:rsidR="00BB4A58" w:rsidRDefault="00BB4A58" w:rsidP="001A345F">
      <w:pPr>
        <w:pStyle w:val="PargrafodaLista"/>
        <w:numPr>
          <w:ilvl w:val="0"/>
          <w:numId w:val="139"/>
        </w:numPr>
        <w:autoSpaceDE w:val="0"/>
        <w:autoSpaceDN w:val="0"/>
        <w:adjustRightInd w:val="0"/>
        <w:spacing w:after="0" w:line="240" w:lineRule="auto"/>
        <w:ind w:left="851" w:hanging="284"/>
        <w:jc w:val="both"/>
        <w:rPr>
          <w:rFonts w:cs="Helvetica Neue"/>
        </w:rPr>
      </w:pPr>
      <w:r>
        <w:rPr>
          <w:rFonts w:cs="Arial"/>
          <w:color w:val="548DD4" w:themeColor="text2" w:themeTint="99"/>
        </w:rPr>
        <w:t xml:space="preserve">CPQD </w:t>
      </w:r>
      <w:r>
        <w:rPr>
          <w:rFonts w:ascii="Arial" w:hAnsi="Arial" w:cs="Arial"/>
          <w:color w:val="475055"/>
        </w:rPr>
        <w:t xml:space="preserve">- </w:t>
      </w:r>
      <w:r w:rsidRPr="003A7438">
        <w:rPr>
          <w:rFonts w:cs="Helvetica Neue"/>
        </w:rPr>
        <w:t>que atende demandas em</w:t>
      </w:r>
      <w:r>
        <w:rPr>
          <w:rFonts w:cs="Helvetica Neue"/>
        </w:rPr>
        <w:t xml:space="preserve"> comunicações óticas</w:t>
      </w:r>
    </w:p>
    <w:p w14:paraId="5A712884" w14:textId="6FDD112B" w:rsidR="00FB35F8" w:rsidRDefault="00BB4A58"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E77CEE">
        <w:rPr>
          <w:rFonts w:cs="Arial"/>
          <w:color w:val="548DD4" w:themeColor="text2" w:themeTint="99"/>
        </w:rPr>
        <w:t xml:space="preserve"> </w:t>
      </w:r>
      <w:r w:rsidR="00E77CEE" w:rsidRPr="00E77CEE">
        <w:rPr>
          <w:rFonts w:cs="Arial"/>
          <w:color w:val="548DD4" w:themeColor="text2" w:themeTint="99"/>
        </w:rPr>
        <w:t>Fundação Centros de Referência em Tecnologias Inovadoras – CERTI -</w:t>
      </w:r>
      <w:r w:rsidR="00E77CEE" w:rsidRPr="00E77CEE">
        <w:rPr>
          <w:rFonts w:ascii="Arial" w:hAnsi="Arial" w:cs="Arial"/>
          <w:color w:val="548DD4" w:themeColor="text2" w:themeTint="99"/>
        </w:rPr>
        <w:t xml:space="preserve"> </w:t>
      </w:r>
      <w:r w:rsidR="00E77CEE" w:rsidRPr="003A7438">
        <w:rPr>
          <w:rFonts w:cs="Helvetica Neue"/>
        </w:rPr>
        <w:t>que atende demandas em</w:t>
      </w:r>
      <w:r w:rsidR="00E77CEE">
        <w:rPr>
          <w:rFonts w:cs="Helvetica Neue"/>
        </w:rPr>
        <w:t xml:space="preserve"> sistemas inteligentes</w:t>
      </w:r>
    </w:p>
    <w:p w14:paraId="04069EEB" w14:textId="4AE9087A" w:rsidR="007A21F9" w:rsidRPr="00432032" w:rsidRDefault="007A21F9"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432032">
        <w:rPr>
          <w:rFonts w:cs="Arial"/>
          <w:color w:val="548DD4" w:themeColor="text2" w:themeTint="99"/>
        </w:rPr>
        <w:lastRenderedPageBreak/>
        <w:t xml:space="preserve">Instituto Tecnológico de Aeronáutica (ITA) </w:t>
      </w:r>
      <w:r w:rsidR="00432032" w:rsidRPr="00432032">
        <w:rPr>
          <w:rFonts w:cs="Arial"/>
        </w:rPr>
        <w:t>-</w:t>
      </w:r>
      <w:r w:rsidR="00432032">
        <w:rPr>
          <w:rFonts w:cs="Arial"/>
          <w:color w:val="548DD4" w:themeColor="text2" w:themeTint="99"/>
        </w:rPr>
        <w:t xml:space="preserve"> </w:t>
      </w:r>
      <w:r w:rsidR="00D6189D" w:rsidRPr="003A7438">
        <w:rPr>
          <w:rFonts w:cs="Helvetica Neue"/>
        </w:rPr>
        <w:t>que atende demandas em</w:t>
      </w:r>
      <w:r w:rsidR="00D6189D" w:rsidRPr="00D6189D">
        <w:rPr>
          <w:rFonts w:cs="Arial"/>
          <w:color w:val="475055"/>
        </w:rPr>
        <w:t xml:space="preserve"> </w:t>
      </w:r>
      <w:r w:rsidRPr="00432032">
        <w:rPr>
          <w:rFonts w:cs="Arial"/>
        </w:rPr>
        <w:t>manufatura aeronáutica</w:t>
      </w:r>
    </w:p>
    <w:p w14:paraId="56DA1CB2" w14:textId="5A13F84D" w:rsidR="007A21F9" w:rsidRPr="00432032" w:rsidRDefault="00255F9B"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D6189D">
        <w:rPr>
          <w:rStyle w:val="apple-converted-space"/>
          <w:rFonts w:cs="Arial"/>
          <w:color w:val="475055"/>
        </w:rPr>
        <w:t> </w:t>
      </w:r>
      <w:r w:rsidRPr="00432032">
        <w:rPr>
          <w:rFonts w:cs="Arial"/>
          <w:color w:val="548DD4" w:themeColor="text2" w:themeTint="99"/>
        </w:rPr>
        <w:t xml:space="preserve">Institutos Lactec </w:t>
      </w:r>
      <w:r w:rsidRPr="00432032">
        <w:rPr>
          <w:rFonts w:cs="Arial"/>
        </w:rPr>
        <w:t xml:space="preserve">– </w:t>
      </w:r>
      <w:r w:rsidR="00D6189D" w:rsidRPr="00432032">
        <w:rPr>
          <w:rFonts w:cs="Helvetica Neue"/>
        </w:rPr>
        <w:t>que atende demandas em</w:t>
      </w:r>
      <w:r w:rsidR="00D6189D" w:rsidRPr="00432032">
        <w:rPr>
          <w:rFonts w:cs="Arial"/>
        </w:rPr>
        <w:t xml:space="preserve"> </w:t>
      </w:r>
      <w:r w:rsidRPr="00432032">
        <w:rPr>
          <w:rFonts w:cs="Arial"/>
        </w:rPr>
        <w:t>eletrônica embarcada</w:t>
      </w:r>
    </w:p>
    <w:p w14:paraId="5FFC63FE" w14:textId="10059247" w:rsidR="00255F9B" w:rsidRPr="00D6189D" w:rsidRDefault="00255F9B"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432032">
        <w:rPr>
          <w:rFonts w:cs="Arial"/>
          <w:color w:val="548DD4" w:themeColor="text2" w:themeTint="99"/>
        </w:rPr>
        <w:t>Instituto SENAI de Inovação em Engenharia de Polímeros</w:t>
      </w:r>
      <w:r w:rsidR="00432032">
        <w:rPr>
          <w:rFonts w:cs="Arial"/>
          <w:color w:val="548DD4" w:themeColor="text2" w:themeTint="99"/>
        </w:rPr>
        <w:t>/</w:t>
      </w:r>
      <w:r w:rsidRPr="00432032">
        <w:rPr>
          <w:rFonts w:cs="Arial"/>
          <w:color w:val="548DD4" w:themeColor="text2" w:themeTint="99"/>
        </w:rPr>
        <w:t xml:space="preserve">Centro Tecnológico de Polímeros SENAI – CETEPO </w:t>
      </w:r>
      <w:r w:rsidRPr="00432032">
        <w:rPr>
          <w:rFonts w:cs="Arial"/>
        </w:rPr>
        <w:t xml:space="preserve">– </w:t>
      </w:r>
      <w:r w:rsidR="00D6189D" w:rsidRPr="00432032">
        <w:rPr>
          <w:rFonts w:cs="Helvetica Neue"/>
        </w:rPr>
        <w:t>que atende demandas em</w:t>
      </w:r>
      <w:r w:rsidR="00D6189D" w:rsidRPr="00432032">
        <w:rPr>
          <w:rFonts w:cs="Arial"/>
        </w:rPr>
        <w:t xml:space="preserve"> </w:t>
      </w:r>
      <w:r w:rsidRPr="00432032">
        <w:rPr>
          <w:rFonts w:cs="Arial"/>
        </w:rPr>
        <w:t>polímeros</w:t>
      </w:r>
    </w:p>
    <w:p w14:paraId="144D8B44" w14:textId="6A7A1419" w:rsidR="00255F9B" w:rsidRPr="00432032" w:rsidRDefault="002871EF"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432032">
        <w:rPr>
          <w:rFonts w:cs="Arial"/>
          <w:color w:val="548DD4" w:themeColor="text2" w:themeTint="99"/>
        </w:rPr>
        <w:t xml:space="preserve">LAMEF – Laboratório de Metalurgia Física da Universidade Federal do Rio Grande do Sul </w:t>
      </w:r>
      <w:r w:rsidRPr="00432032">
        <w:rPr>
          <w:rFonts w:cs="Arial"/>
        </w:rPr>
        <w:t xml:space="preserve">– </w:t>
      </w:r>
      <w:r w:rsidR="00D6189D" w:rsidRPr="00432032">
        <w:rPr>
          <w:rFonts w:cs="Helvetica Neue"/>
        </w:rPr>
        <w:t>que atende demandas em</w:t>
      </w:r>
      <w:r w:rsidR="00D6189D" w:rsidRPr="00432032">
        <w:rPr>
          <w:rFonts w:cs="Arial"/>
        </w:rPr>
        <w:t xml:space="preserve"> </w:t>
      </w:r>
      <w:r w:rsidRPr="00432032">
        <w:rPr>
          <w:rFonts w:cs="Arial"/>
        </w:rPr>
        <w:t>tecnologia de dutos</w:t>
      </w:r>
    </w:p>
    <w:p w14:paraId="06410FAB" w14:textId="192B3AF9" w:rsidR="00346157" w:rsidRPr="00432032" w:rsidRDefault="00346157" w:rsidP="001A345F">
      <w:pPr>
        <w:pStyle w:val="PargrafodaLista"/>
        <w:numPr>
          <w:ilvl w:val="0"/>
          <w:numId w:val="139"/>
        </w:numPr>
        <w:autoSpaceDE w:val="0"/>
        <w:autoSpaceDN w:val="0"/>
        <w:adjustRightInd w:val="0"/>
        <w:spacing w:after="0" w:line="240" w:lineRule="auto"/>
        <w:ind w:left="851" w:hanging="284"/>
        <w:jc w:val="both"/>
        <w:rPr>
          <w:rFonts w:cs="Helvetica Neue"/>
        </w:rPr>
      </w:pPr>
      <w:r w:rsidRPr="00432032">
        <w:rPr>
          <w:rFonts w:cs="Arial"/>
          <w:color w:val="548DD4" w:themeColor="text2" w:themeTint="99"/>
        </w:rPr>
        <w:t>POLO – Laboratórios de Pesquisa em Refrigeração e Termofísica</w:t>
      </w:r>
      <w:r w:rsidR="00432032">
        <w:rPr>
          <w:rFonts w:cs="Arial"/>
          <w:color w:val="548DD4" w:themeColor="text2" w:themeTint="99"/>
        </w:rPr>
        <w:t>/</w:t>
      </w:r>
      <w:r w:rsidRPr="00432032">
        <w:rPr>
          <w:rFonts w:cs="Arial"/>
          <w:color w:val="548DD4" w:themeColor="text2" w:themeTint="99"/>
        </w:rPr>
        <w:t xml:space="preserve">Universidade Federal de Santa Catarina. </w:t>
      </w:r>
      <w:r w:rsidRPr="00432032">
        <w:rPr>
          <w:rFonts w:cs="Arial"/>
        </w:rPr>
        <w:t xml:space="preserve">– </w:t>
      </w:r>
      <w:r w:rsidR="00D6189D" w:rsidRPr="00432032">
        <w:rPr>
          <w:rFonts w:cs="Helvetica Neue"/>
        </w:rPr>
        <w:t>que atende demandas em</w:t>
      </w:r>
      <w:r w:rsidR="00D6189D" w:rsidRPr="00432032">
        <w:rPr>
          <w:rFonts w:cs="Arial"/>
        </w:rPr>
        <w:t xml:space="preserve"> </w:t>
      </w:r>
      <w:r w:rsidRPr="00432032">
        <w:rPr>
          <w:rFonts w:cs="Arial"/>
        </w:rPr>
        <w:t>tecnologias em refrigeração</w:t>
      </w:r>
    </w:p>
    <w:p w14:paraId="1431D82F" w14:textId="77777777" w:rsidR="003A7438" w:rsidRDefault="003A7438" w:rsidP="006669EC">
      <w:pPr>
        <w:autoSpaceDE w:val="0"/>
        <w:autoSpaceDN w:val="0"/>
        <w:adjustRightInd w:val="0"/>
        <w:spacing w:after="0" w:line="240" w:lineRule="auto"/>
        <w:jc w:val="both"/>
        <w:rPr>
          <w:rFonts w:cs="Helvetica Neue"/>
        </w:rPr>
      </w:pPr>
    </w:p>
    <w:p w14:paraId="28B1F996" w14:textId="77777777" w:rsidR="0033251D" w:rsidRPr="004A4A3A" w:rsidRDefault="0033251D" w:rsidP="006669EC">
      <w:pPr>
        <w:autoSpaceDE w:val="0"/>
        <w:autoSpaceDN w:val="0"/>
        <w:adjustRightInd w:val="0"/>
        <w:spacing w:after="0" w:line="240" w:lineRule="auto"/>
        <w:jc w:val="both"/>
        <w:rPr>
          <w:rFonts w:cs="Helvetica Neue"/>
        </w:rPr>
      </w:pPr>
      <w:r w:rsidRPr="004A4A3A">
        <w:rPr>
          <w:rFonts w:cs="Helvetica Neue"/>
        </w:rPr>
        <w:t>A Embrapii, a partir da demanda das empresas faz com que os institutos tornem-se seus parceiros no desenvolvimento da pesquisa que vai resultar em inovação. Os recursos necessários para o desenvolvimento são dividos da seguinte maneira:</w:t>
      </w:r>
    </w:p>
    <w:p w14:paraId="4EC0B972" w14:textId="77777777" w:rsidR="0033251D" w:rsidRPr="004A4A3A" w:rsidRDefault="0033251D" w:rsidP="006669EC">
      <w:pPr>
        <w:autoSpaceDE w:val="0"/>
        <w:autoSpaceDN w:val="0"/>
        <w:adjustRightInd w:val="0"/>
        <w:spacing w:after="0" w:line="240" w:lineRule="auto"/>
        <w:jc w:val="both"/>
        <w:rPr>
          <w:rFonts w:cs="Helvetica Neue"/>
        </w:rPr>
      </w:pPr>
    </w:p>
    <w:p w14:paraId="52972EF8" w14:textId="1953804A" w:rsidR="0033251D" w:rsidRPr="004A4A3A" w:rsidRDefault="0033251D" w:rsidP="006669EC">
      <w:pPr>
        <w:autoSpaceDE w:val="0"/>
        <w:autoSpaceDN w:val="0"/>
        <w:adjustRightInd w:val="0"/>
        <w:spacing w:after="0" w:line="240" w:lineRule="auto"/>
        <w:jc w:val="both"/>
        <w:rPr>
          <w:rFonts w:cs="Helvetica Neue"/>
        </w:rPr>
      </w:pPr>
      <w:r w:rsidRPr="004A4A3A">
        <w:rPr>
          <w:rFonts w:cs="Helvetica Neue"/>
        </w:rPr>
        <w:t>1/3 do total necessário é subsidiado pelo programa (recursos Finep não reembolsáveis)</w:t>
      </w:r>
    </w:p>
    <w:p w14:paraId="0CF1B0CC" w14:textId="5D5ECFB7" w:rsidR="0033251D" w:rsidRPr="004A4A3A" w:rsidRDefault="0033251D" w:rsidP="006669EC">
      <w:pPr>
        <w:autoSpaceDE w:val="0"/>
        <w:autoSpaceDN w:val="0"/>
        <w:adjustRightInd w:val="0"/>
        <w:spacing w:after="0" w:line="240" w:lineRule="auto"/>
        <w:jc w:val="both"/>
        <w:rPr>
          <w:rFonts w:cs="Helvetica Neue"/>
        </w:rPr>
      </w:pPr>
      <w:r w:rsidRPr="004A4A3A">
        <w:rPr>
          <w:rFonts w:cs="Helvetica Neue"/>
        </w:rPr>
        <w:t>1/3 do total necessário é considerado contrapartida econômica (não financeira) do instituto</w:t>
      </w:r>
    </w:p>
    <w:p w14:paraId="2F182746" w14:textId="32AACBF2" w:rsidR="0033251D" w:rsidRPr="004A4A3A" w:rsidRDefault="0033251D" w:rsidP="006669EC">
      <w:pPr>
        <w:autoSpaceDE w:val="0"/>
        <w:autoSpaceDN w:val="0"/>
        <w:adjustRightInd w:val="0"/>
        <w:spacing w:after="0" w:line="240" w:lineRule="auto"/>
        <w:jc w:val="both"/>
        <w:rPr>
          <w:rFonts w:cs="Helvetica Neue"/>
        </w:rPr>
      </w:pPr>
      <w:r w:rsidRPr="004A4A3A">
        <w:rPr>
          <w:rFonts w:cs="Helvetica Neue"/>
        </w:rPr>
        <w:t>1/3 do total necessário é investido financeiramente pela empresa</w:t>
      </w:r>
    </w:p>
    <w:p w14:paraId="4CA785DD" w14:textId="77777777" w:rsidR="0033251D" w:rsidRPr="004A4A3A" w:rsidRDefault="0033251D" w:rsidP="006669EC">
      <w:pPr>
        <w:autoSpaceDE w:val="0"/>
        <w:autoSpaceDN w:val="0"/>
        <w:adjustRightInd w:val="0"/>
        <w:spacing w:after="0" w:line="240" w:lineRule="auto"/>
        <w:jc w:val="both"/>
        <w:rPr>
          <w:rFonts w:cs="Helvetica Neue"/>
        </w:rPr>
      </w:pPr>
    </w:p>
    <w:p w14:paraId="51C75C88" w14:textId="013B91B4" w:rsidR="0033251D" w:rsidRPr="004A4A3A" w:rsidRDefault="0033251D" w:rsidP="006669EC">
      <w:pPr>
        <w:autoSpaceDE w:val="0"/>
        <w:autoSpaceDN w:val="0"/>
        <w:adjustRightInd w:val="0"/>
        <w:spacing w:after="0" w:line="240" w:lineRule="auto"/>
        <w:jc w:val="both"/>
        <w:rPr>
          <w:rFonts w:cs="Helvetica Neue"/>
        </w:rPr>
      </w:pPr>
      <w:r w:rsidRPr="004A4A3A">
        <w:rPr>
          <w:rFonts w:cs="Helvetica Neue"/>
        </w:rPr>
        <w:t>A Embrapii cumpre a fase intermediária do processo de inovação, uma vez que os institutos atuam com as empresas em projetos que estão entre a pesquisa de bancada e a produção e lançamento no mercado, como nas fases de protótipo, escalonamento e prova de conceito, por exemplo. Dessa forma, os institutos credenciados fazem o elo entre o conhecimento produzido nas ICTs e as empresas.</w:t>
      </w:r>
    </w:p>
    <w:p w14:paraId="6835A0CD" w14:textId="77777777" w:rsidR="0033251D" w:rsidRPr="004A4A3A" w:rsidRDefault="0033251D" w:rsidP="006669EC">
      <w:pPr>
        <w:autoSpaceDE w:val="0"/>
        <w:autoSpaceDN w:val="0"/>
        <w:adjustRightInd w:val="0"/>
        <w:spacing w:after="0" w:line="240" w:lineRule="auto"/>
        <w:jc w:val="both"/>
        <w:rPr>
          <w:rFonts w:cs="Helvetica Neue"/>
        </w:rPr>
      </w:pPr>
    </w:p>
    <w:p w14:paraId="6C66B8AE" w14:textId="77777777" w:rsidR="0033251D" w:rsidRPr="004A4A3A" w:rsidRDefault="0033251D" w:rsidP="006669EC">
      <w:pPr>
        <w:autoSpaceDE w:val="0"/>
        <w:autoSpaceDN w:val="0"/>
        <w:adjustRightInd w:val="0"/>
        <w:spacing w:after="0" w:line="240" w:lineRule="auto"/>
        <w:jc w:val="both"/>
        <w:rPr>
          <w:rFonts w:cs="Helvetica Neue"/>
        </w:rPr>
      </w:pPr>
      <w:r w:rsidRPr="004A4A3A">
        <w:rPr>
          <w:rFonts w:cs="Verdana"/>
        </w:rPr>
        <w:t xml:space="preserve">Os institutos relacionam-se com a empresa via um acordo de colaboração, com metas, cronogramas e garantias de qualidade. </w:t>
      </w:r>
      <w:r w:rsidRPr="004A4A3A">
        <w:rPr>
          <w:rFonts w:cs="Helvetica Neue"/>
        </w:rPr>
        <w:t xml:space="preserve">Cada projeto é objeto de negociação entre o instituto e a empresa, incluindo valores, propriedade intelectual, direito de comercialização, </w:t>
      </w:r>
      <w:r w:rsidRPr="004A4A3A">
        <w:rPr>
          <w:rFonts w:cs="Helvetica Neue"/>
          <w:i/>
        </w:rPr>
        <w:t>royalties</w:t>
      </w:r>
      <w:r w:rsidRPr="004A4A3A">
        <w:rPr>
          <w:rFonts w:cs="Helvetica Neue"/>
        </w:rPr>
        <w:t>, confidencialidade, etc.</w:t>
      </w:r>
    </w:p>
    <w:p w14:paraId="3BC7CDBE" w14:textId="77777777" w:rsidR="0033251D" w:rsidRPr="004A4A3A" w:rsidRDefault="0033251D" w:rsidP="006669EC">
      <w:pPr>
        <w:autoSpaceDE w:val="0"/>
        <w:autoSpaceDN w:val="0"/>
        <w:adjustRightInd w:val="0"/>
        <w:spacing w:after="0" w:line="240" w:lineRule="auto"/>
        <w:jc w:val="both"/>
        <w:rPr>
          <w:rFonts w:cs="Helvetica Neue"/>
        </w:rPr>
      </w:pPr>
    </w:p>
    <w:p w14:paraId="14E5CD10" w14:textId="6E66BBAD" w:rsidR="006C06B2" w:rsidRPr="004A4A3A" w:rsidRDefault="006C06B2" w:rsidP="006669EC">
      <w:pPr>
        <w:autoSpaceDE w:val="0"/>
        <w:autoSpaceDN w:val="0"/>
        <w:adjustRightInd w:val="0"/>
        <w:spacing w:after="0" w:line="240" w:lineRule="auto"/>
        <w:jc w:val="both"/>
        <w:rPr>
          <w:rFonts w:cs="Helvetica Neue"/>
        </w:rPr>
      </w:pPr>
      <w:r w:rsidRPr="004A4A3A">
        <w:rPr>
          <w:rFonts w:cs="Helvetica Neue"/>
        </w:rPr>
        <w:t xml:space="preserve">O projeto da EMBRAPII usou como modelo a experiência alemã do </w:t>
      </w:r>
      <w:r w:rsidRPr="004A4A3A">
        <w:rPr>
          <w:rFonts w:cs="Helvetica Neue"/>
          <w:color w:val="4F81BD" w:themeColor="accent1"/>
        </w:rPr>
        <w:t>Instituto Fraunhofer</w:t>
      </w:r>
      <w:r w:rsidRPr="004A4A3A">
        <w:rPr>
          <w:rFonts w:cs="Helvetica Neue"/>
        </w:rPr>
        <w:t>, fundaçãoo composta por 60 centros de pesquisa especializados em áreas diversas, e que terá parceria com instituições no Brasil</w:t>
      </w:r>
      <w:r w:rsidR="00D924A4" w:rsidRPr="004A4A3A">
        <w:rPr>
          <w:rFonts w:cs="Helvetica Neue"/>
        </w:rPr>
        <w:t>.</w:t>
      </w:r>
    </w:p>
    <w:p w14:paraId="7263815D" w14:textId="77777777" w:rsidR="00D924A4" w:rsidRPr="004A4A3A" w:rsidRDefault="00D924A4" w:rsidP="006669EC">
      <w:pPr>
        <w:autoSpaceDE w:val="0"/>
        <w:autoSpaceDN w:val="0"/>
        <w:adjustRightInd w:val="0"/>
        <w:spacing w:after="0" w:line="240" w:lineRule="auto"/>
        <w:jc w:val="both"/>
        <w:rPr>
          <w:rFonts w:cs="Helvetica Neue"/>
        </w:rPr>
      </w:pPr>
    </w:p>
    <w:p w14:paraId="76D890EC" w14:textId="77777777" w:rsidR="00F02D70" w:rsidRPr="004A4A3A" w:rsidRDefault="00F02D70" w:rsidP="006669EC">
      <w:pPr>
        <w:autoSpaceDE w:val="0"/>
        <w:autoSpaceDN w:val="0"/>
        <w:adjustRightInd w:val="0"/>
        <w:spacing w:after="0" w:line="240" w:lineRule="auto"/>
        <w:jc w:val="both"/>
        <w:rPr>
          <w:rFonts w:cs="Helvetica Neue"/>
        </w:rPr>
      </w:pPr>
    </w:p>
    <w:p w14:paraId="6EB49B8F" w14:textId="77777777" w:rsidR="00E61E4F" w:rsidRPr="004A4A3A" w:rsidRDefault="00E61E4F" w:rsidP="006669EC">
      <w:pPr>
        <w:shd w:val="clear" w:color="auto" w:fill="C4BC96" w:themeFill="background2" w:themeFillShade="BF"/>
        <w:spacing w:after="0" w:line="240" w:lineRule="auto"/>
        <w:jc w:val="both"/>
        <w:rPr>
          <w:b/>
          <w:bCs/>
        </w:rPr>
      </w:pPr>
      <w:r w:rsidRPr="004A4A3A">
        <w:rPr>
          <w:rFonts w:cstheme="minorHAnsi"/>
          <w:b/>
        </w:rPr>
        <w:t xml:space="preserve">Os Fundos Setoriais e o FNDCT – Fundo Nacional de Desenvolvimento Científico e Tecnológico  na parceria de ICTs e Empresas </w:t>
      </w:r>
    </w:p>
    <w:p w14:paraId="21C0ADB8" w14:textId="77777777" w:rsidR="00E61E4F" w:rsidRPr="004A4A3A" w:rsidRDefault="00E61E4F" w:rsidP="006669EC">
      <w:pPr>
        <w:widowControl w:val="0"/>
        <w:autoSpaceDE w:val="0"/>
        <w:autoSpaceDN w:val="0"/>
        <w:adjustRightInd w:val="0"/>
        <w:spacing w:after="0" w:line="240" w:lineRule="auto"/>
        <w:jc w:val="both"/>
        <w:rPr>
          <w:rFonts w:cs="Verdana"/>
          <w:b/>
        </w:rPr>
      </w:pPr>
    </w:p>
    <w:p w14:paraId="77D52D8E" w14:textId="77777777" w:rsidR="00E61E4F" w:rsidRPr="004A4A3A" w:rsidRDefault="00E61E4F" w:rsidP="006669EC">
      <w:pPr>
        <w:widowControl w:val="0"/>
        <w:autoSpaceDE w:val="0"/>
        <w:autoSpaceDN w:val="0"/>
        <w:adjustRightInd w:val="0"/>
        <w:spacing w:after="0" w:line="240" w:lineRule="auto"/>
        <w:jc w:val="both"/>
        <w:rPr>
          <w:rFonts w:cs="Verdana"/>
        </w:rPr>
      </w:pPr>
      <w:r w:rsidRPr="004A4A3A">
        <w:rPr>
          <w:rFonts w:cs="Verdana"/>
        </w:rPr>
        <w:t xml:space="preserve">Os Fundos Setoriais de Ciência e Tecnologia são os instrumentos de maior importância para a composição do fundo de financiamento não reembolsável de projetos de pesquisa, desenvolvimento e inovação no país, gerenciados pela FINEP. Os recursos que compõem os Fundos Setoriais devem ser aplicados para estimular a cadeia do conhecimento e o processo inovativo do setor no qual se originam. São oriundos de diferentes setores produtivos, derivados de receitas variadas, como </w:t>
      </w:r>
      <w:r w:rsidRPr="004A4A3A">
        <w:rPr>
          <w:rFonts w:cs="Verdana"/>
          <w:i/>
        </w:rPr>
        <w:t>royalties</w:t>
      </w:r>
      <w:r w:rsidRPr="004A4A3A">
        <w:rPr>
          <w:rFonts w:cs="Verdana"/>
        </w:rPr>
        <w:t xml:space="preserve">, compensação financeira, licenças, autorizações, etc. Cada Fundo Setorial possui uma lei específica, que define a sua origem. </w:t>
      </w:r>
    </w:p>
    <w:p w14:paraId="484185E4" w14:textId="77777777" w:rsidR="00E61E4F" w:rsidRPr="004A4A3A" w:rsidRDefault="00E61E4F" w:rsidP="006669EC">
      <w:pPr>
        <w:widowControl w:val="0"/>
        <w:autoSpaceDE w:val="0"/>
        <w:autoSpaceDN w:val="0"/>
        <w:adjustRightInd w:val="0"/>
        <w:spacing w:after="0" w:line="240" w:lineRule="auto"/>
        <w:jc w:val="both"/>
        <w:rPr>
          <w:rFonts w:cs="Verdana"/>
        </w:rPr>
      </w:pPr>
    </w:p>
    <w:p w14:paraId="14BA457C" w14:textId="77777777" w:rsidR="00E61E4F" w:rsidRPr="004A4A3A" w:rsidRDefault="00E61E4F" w:rsidP="006669EC">
      <w:pPr>
        <w:widowControl w:val="0"/>
        <w:autoSpaceDE w:val="0"/>
        <w:autoSpaceDN w:val="0"/>
        <w:adjustRightInd w:val="0"/>
        <w:spacing w:after="0" w:line="240" w:lineRule="auto"/>
        <w:jc w:val="both"/>
        <w:rPr>
          <w:rFonts w:cs="Verdana"/>
        </w:rPr>
      </w:pPr>
      <w:r w:rsidRPr="004A4A3A">
        <w:rPr>
          <w:rFonts w:cs="Verdana"/>
        </w:rPr>
        <w:t xml:space="preserve">Com os Fundos, podem ser apoiados projetos que estimulem toda a cadeia de conhecimento, desde a ciência básica até as áreas mais diretamente vinculadas a cada setor econômico. Os projetos a serem financiados são apresentados em resposta a chamadas públicas ou encomendas especiais, </w:t>
      </w:r>
      <w:r w:rsidRPr="004A4A3A">
        <w:rPr>
          <w:rFonts w:cs="Verdana"/>
        </w:rPr>
        <w:lastRenderedPageBreak/>
        <w:t>disponibilizadas na página da Finep. Cada chamada pública apresenta o objeto da chamada, os resultados esperados, as características das instituições elegíveis e das propostas, os recursos financeiros disponíveis, os prazos e os procedimentos do julgamento.</w:t>
      </w:r>
    </w:p>
    <w:p w14:paraId="49086EBA" w14:textId="77777777" w:rsidR="00E61E4F" w:rsidRPr="004A4A3A" w:rsidRDefault="00E61E4F" w:rsidP="006669EC">
      <w:pPr>
        <w:widowControl w:val="0"/>
        <w:autoSpaceDE w:val="0"/>
        <w:autoSpaceDN w:val="0"/>
        <w:adjustRightInd w:val="0"/>
        <w:spacing w:after="0" w:line="240" w:lineRule="auto"/>
        <w:jc w:val="both"/>
        <w:rPr>
          <w:rFonts w:cs="Verdana"/>
        </w:rPr>
      </w:pPr>
    </w:p>
    <w:p w14:paraId="638CB6C0" w14:textId="77777777" w:rsidR="00E61E4F" w:rsidRPr="004A4A3A" w:rsidRDefault="00E61E4F" w:rsidP="006669EC">
      <w:pPr>
        <w:widowControl w:val="0"/>
        <w:autoSpaceDE w:val="0"/>
        <w:autoSpaceDN w:val="0"/>
        <w:adjustRightInd w:val="0"/>
        <w:spacing w:after="0" w:line="240" w:lineRule="auto"/>
        <w:jc w:val="both"/>
        <w:rPr>
          <w:rFonts w:cs="Verdana"/>
        </w:rPr>
      </w:pPr>
      <w:r w:rsidRPr="004A4A3A">
        <w:rPr>
          <w:rFonts w:cs="Verdana"/>
        </w:rPr>
        <w:t>Por conta das suas características legais, os recursos dos fundos setoriais são destinados às instituições sem fins lucrativos, principalmente as ICTs. No entanto, as empresas podem vir a se beneficiar, indiretamente, nas chamadas públicas onde o foco é a parceria ICT e empresa, onde a empresa apresenta-se como interessada no desenvolvimento proposto. Os recursos são destinados às ICTs, mas o resultado do projeto pode ser utilizado pela empresa parceira da ICT</w:t>
      </w:r>
      <w:r w:rsidRPr="004A4A3A">
        <w:rPr>
          <w:rStyle w:val="Refdenotaderodap"/>
          <w:rFonts w:cs="Verdana"/>
        </w:rPr>
        <w:footnoteReference w:id="23"/>
      </w:r>
      <w:r w:rsidRPr="004A4A3A">
        <w:rPr>
          <w:rFonts w:cs="Verdana"/>
        </w:rPr>
        <w:t xml:space="preserve">. </w:t>
      </w:r>
    </w:p>
    <w:p w14:paraId="284BD425" w14:textId="77777777" w:rsidR="00E61E4F" w:rsidRPr="004A4A3A" w:rsidRDefault="00E61E4F" w:rsidP="006669EC">
      <w:pPr>
        <w:widowControl w:val="0"/>
        <w:autoSpaceDE w:val="0"/>
        <w:autoSpaceDN w:val="0"/>
        <w:adjustRightInd w:val="0"/>
        <w:spacing w:after="0" w:line="240" w:lineRule="auto"/>
        <w:jc w:val="both"/>
        <w:rPr>
          <w:rFonts w:cs="Verdana"/>
        </w:rPr>
      </w:pPr>
    </w:p>
    <w:p w14:paraId="0016549B" w14:textId="77777777" w:rsidR="00E61E4F" w:rsidRPr="004A4A3A" w:rsidRDefault="00E61E4F" w:rsidP="006669EC">
      <w:pPr>
        <w:widowControl w:val="0"/>
        <w:autoSpaceDE w:val="0"/>
        <w:autoSpaceDN w:val="0"/>
        <w:adjustRightInd w:val="0"/>
        <w:spacing w:after="0" w:line="240" w:lineRule="auto"/>
        <w:jc w:val="both"/>
        <w:rPr>
          <w:rFonts w:cs="Verdana"/>
          <w:color w:val="094EC0"/>
        </w:rPr>
      </w:pPr>
      <w:r w:rsidRPr="004A4A3A">
        <w:rPr>
          <w:rFonts w:cs="Verdana"/>
        </w:rPr>
        <w:t>Os fundos setoriais possuem um modelo de gestão baseado na existência de Comitês Gestores</w:t>
      </w:r>
      <w:r w:rsidRPr="004A4A3A">
        <w:rPr>
          <w:rStyle w:val="Refdenotaderodap"/>
          <w:rFonts w:cs="Verdana"/>
        </w:rPr>
        <w:footnoteReference w:id="24"/>
      </w:r>
      <w:r w:rsidRPr="004A4A3A">
        <w:rPr>
          <w:rFonts w:cs="Verdana"/>
        </w:rPr>
        <w:t xml:space="preserve">, um para cada Fundo. Os Comitês têm a prerrogativa legal de definir as diretrizes, ações e planos de investimentos dos Fundos. São os Comitês que decidem, em determinado ano, oferecer recursos em forma de parceria.   </w:t>
      </w:r>
    </w:p>
    <w:p w14:paraId="73B86485" w14:textId="77777777" w:rsidR="00E61E4F" w:rsidRPr="004A4A3A" w:rsidRDefault="00E61E4F" w:rsidP="006669EC">
      <w:pPr>
        <w:widowControl w:val="0"/>
        <w:autoSpaceDE w:val="0"/>
        <w:autoSpaceDN w:val="0"/>
        <w:adjustRightInd w:val="0"/>
        <w:spacing w:after="0" w:line="240" w:lineRule="auto"/>
        <w:jc w:val="both"/>
        <w:rPr>
          <w:rFonts w:cs="Verdana"/>
        </w:rPr>
      </w:pPr>
    </w:p>
    <w:p w14:paraId="03F53496" w14:textId="77777777" w:rsidR="00E61E4F" w:rsidRPr="004A4A3A" w:rsidRDefault="00E61E4F" w:rsidP="006669EC">
      <w:pPr>
        <w:widowControl w:val="0"/>
        <w:autoSpaceDE w:val="0"/>
        <w:autoSpaceDN w:val="0"/>
        <w:adjustRightInd w:val="0"/>
        <w:spacing w:after="0" w:line="240" w:lineRule="auto"/>
        <w:jc w:val="both"/>
        <w:rPr>
          <w:rFonts w:cs="Verdana"/>
        </w:rPr>
      </w:pPr>
      <w:r w:rsidRPr="004A4A3A">
        <w:rPr>
          <w:rFonts w:cs="Verdana"/>
        </w:rPr>
        <w:t xml:space="preserve">Por sua vez, os Fundos Setoriais compõem o Fundo Nacional de Desenvolvimento Científico e Tecnológico (FNDCT), criado pelo </w:t>
      </w:r>
      <w:r w:rsidRPr="004A4A3A">
        <w:rPr>
          <w:rFonts w:cs="Verdana"/>
          <w:color w:val="4F81BD" w:themeColor="accent1"/>
        </w:rPr>
        <w:t>Decreto Lei no.719/69</w:t>
      </w:r>
      <w:r w:rsidRPr="004A4A3A">
        <w:rPr>
          <w:rFonts w:cs="Verdana"/>
        </w:rPr>
        <w:t xml:space="preserve">, instrumento que viabiliza os recursos não reembolsáveis de apoio à pesquisa e desenvolvimento e inovação do governo federal. A Finep é a Secretaria Executiva do FNDCT. </w:t>
      </w:r>
    </w:p>
    <w:p w14:paraId="70EF1FC1" w14:textId="77777777" w:rsidR="00E61E4F" w:rsidRPr="004A4A3A" w:rsidRDefault="00E61E4F" w:rsidP="006669EC">
      <w:pPr>
        <w:widowControl w:val="0"/>
        <w:autoSpaceDE w:val="0"/>
        <w:autoSpaceDN w:val="0"/>
        <w:adjustRightInd w:val="0"/>
        <w:spacing w:after="0" w:line="240" w:lineRule="auto"/>
        <w:jc w:val="both"/>
        <w:rPr>
          <w:rFonts w:cs="Verdana"/>
        </w:rPr>
      </w:pPr>
    </w:p>
    <w:p w14:paraId="20A210F9" w14:textId="77777777" w:rsidR="00E61E4F" w:rsidRPr="004A4A3A" w:rsidRDefault="00E61E4F" w:rsidP="006669EC">
      <w:pPr>
        <w:spacing w:after="0" w:line="240" w:lineRule="auto"/>
        <w:jc w:val="both"/>
        <w:rPr>
          <w:rFonts w:cs="Arial"/>
        </w:rPr>
      </w:pPr>
      <w:r w:rsidRPr="004A4A3A">
        <w:rPr>
          <w:rFonts w:cs="Arial"/>
        </w:rPr>
        <w:t>Os Fundos Setoriais gerenciados pela Finep são:</w:t>
      </w:r>
    </w:p>
    <w:p w14:paraId="0471DCA1"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CT-Aero (Lei de referência 10.332/01) – estimula investimentos em P&amp;D para garantir a competitividade no setor</w:t>
      </w:r>
    </w:p>
    <w:p w14:paraId="1F29BA7F"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CT-Agro (Lei de referência 10.332/01) – estimula a capacitação científica e tecnológica em agronomia, veterinária e outras atividades prioritárias</w:t>
      </w:r>
    </w:p>
    <w:p w14:paraId="1EE461D8"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CT-Amazônia (Lei de referência 10.176/01) – estimula atividades de P&amp;D das empresas de informática da Zona Franca de Manaus</w:t>
      </w:r>
    </w:p>
    <w:p w14:paraId="3A8A6ECA"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CT-Aquaviário (Lei de referência 10.893/04) – estimula projetos de P&amp;D de inovações tecnológicas no transporte aquaviário</w:t>
      </w:r>
    </w:p>
    <w:p w14:paraId="6BC9149F"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CT-Biotec (Lei de referência 10.332/01) – estimula pesquisa e inovação no setor de biotecnologia</w:t>
      </w:r>
    </w:p>
    <w:p w14:paraId="1C28FE6A"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CT-Energia (Lei de referência 9.991/00) – estimula programas e projetos na área de energia, especialmente eficiência energética no uso final</w:t>
      </w:r>
    </w:p>
    <w:p w14:paraId="6BB4FCA6"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CT-Espacial (Lei de referência 9.994/00) – estimula P&amp;D da tecnologia espacial na geração de produtos e serviços</w:t>
      </w:r>
    </w:p>
    <w:p w14:paraId="194D6BD6"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CT-Hidro (Lei de referência 9.993/00) – financia estudo e projetos na área de recursos hídricos</w:t>
      </w:r>
    </w:p>
    <w:p w14:paraId="4A2EAA36"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CT-Info (Lei de referência 10.176/01) – estimula o  desenvolvimento e a produção de bens e serviços de informática e automação</w:t>
      </w:r>
    </w:p>
    <w:p w14:paraId="7B44BFAB"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CT-Infra (Lei de referência 10.197/00) – estimula a modernização e ampliação da infraestrutura e dos serviços de apoio à pesquisa em instituições públicas de ensino superior e de pesquisas brasileiras</w:t>
      </w:r>
    </w:p>
    <w:p w14:paraId="1779EC19"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lastRenderedPageBreak/>
        <w:t>CT-Mineral (Lei de referência 9.993/00) – estimula o desenvolvimento e a difusão de tecnologia intermediária nas pequenas e médias empresas visando projetos voltados à pesquisa técnico científica de suporte à exportação mineral</w:t>
      </w:r>
    </w:p>
    <w:p w14:paraId="3B6340FE"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CT-Petro (Lei de referência 9.478/97) – estimula a inovação na cadeia do petróleo e gás natural, o desenvolvimento de projetos de parceria entre empresas e universidades, instituições de ensino superior ou centros de pesquisa</w:t>
      </w:r>
    </w:p>
    <w:p w14:paraId="69C115CE"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CT-Saúde (Lei de referência 10.332/01) – estimula a capacitação tecnológica na área de interesse do SUS, a atualização da indústria de equipamentos médico hospitalares, e as tecnologias que ampliem o acesso à saúde</w:t>
      </w:r>
    </w:p>
    <w:p w14:paraId="2F6E6F41"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CT-Transporte (Lei de referência 9.992/00) – estimula o investimento em P&amp;D em engenharia civil, engenharia de transportes e outras áreas do setor de transporte rodoviário de passageiros e de carga no Brasil</w:t>
      </w:r>
    </w:p>
    <w:p w14:paraId="3AAEEE46"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FUNTTEL (Lei de referência 10.052/00) – estimula inovação tecnológica, capacitação de recursos humanos, geração de empregos e acesso de pequenas e médias empresas do setor de telecomunicações</w:t>
      </w:r>
    </w:p>
    <w:p w14:paraId="63F7CF37" w14:textId="77777777" w:rsidR="00E61E4F" w:rsidRPr="004A4A3A" w:rsidRDefault="00E61E4F" w:rsidP="00794A47">
      <w:pPr>
        <w:pStyle w:val="PargrafodaLista"/>
        <w:numPr>
          <w:ilvl w:val="0"/>
          <w:numId w:val="34"/>
        </w:numPr>
        <w:spacing w:after="0" w:line="240" w:lineRule="auto"/>
        <w:ind w:left="851" w:hanging="284"/>
        <w:jc w:val="both"/>
        <w:rPr>
          <w:rFonts w:cs="Arial"/>
        </w:rPr>
      </w:pPr>
      <w:r w:rsidRPr="004A4A3A">
        <w:rPr>
          <w:rFonts w:cs="Arial"/>
        </w:rPr>
        <w:t>Verde-Amarelo (Lei de referência 10.168/00 e 10.332/01) – estimula a cooperação tecnológica entre universidades, centros de pesquisa e setor produtivo, as ações e os programas que consolidem uma cultura empreendedora e de investimento de risco</w:t>
      </w:r>
    </w:p>
    <w:p w14:paraId="34D55E60" w14:textId="77777777" w:rsidR="00E61E4F" w:rsidRPr="004A4A3A" w:rsidRDefault="00E61E4F" w:rsidP="006669EC">
      <w:pPr>
        <w:widowControl w:val="0"/>
        <w:autoSpaceDE w:val="0"/>
        <w:autoSpaceDN w:val="0"/>
        <w:adjustRightInd w:val="0"/>
        <w:spacing w:after="0" w:line="240" w:lineRule="auto"/>
        <w:ind w:left="360"/>
        <w:jc w:val="both"/>
        <w:rPr>
          <w:rFonts w:cs="Verdana"/>
        </w:rPr>
      </w:pPr>
    </w:p>
    <w:p w14:paraId="60AF86C6" w14:textId="28FA6673" w:rsidR="00E61E4F" w:rsidRPr="004A4A3A" w:rsidRDefault="00E61E4F" w:rsidP="006669EC">
      <w:pPr>
        <w:spacing w:after="0" w:line="240" w:lineRule="auto"/>
        <w:jc w:val="both"/>
        <w:rPr>
          <w:rFonts w:cs="Verdana"/>
        </w:rPr>
      </w:pPr>
      <w:r w:rsidRPr="004A4A3A">
        <w:rPr>
          <w:rFonts w:cstheme="minorHAnsi"/>
          <w:b/>
        </w:rPr>
        <w:t>CT-Aero:</w:t>
      </w:r>
      <w:r w:rsidR="004F09A1" w:rsidRPr="004A4A3A">
        <w:rPr>
          <w:rFonts w:cstheme="minorHAnsi"/>
          <w:b/>
        </w:rPr>
        <w:t xml:space="preserve"> </w:t>
      </w:r>
      <w:r w:rsidRPr="004A4A3A">
        <w:rPr>
          <w:rFonts w:cs="Verdana"/>
        </w:rPr>
        <w:t>A posição que a Empresa Brasileira de Aeronáutica S/A (Embraer) conquistou no mercado internacional de aeronaves comerciais demonstra a capacidade técnica dos brasileiros nessa área. Com o Fundo, pretende-se estimular investimentos em P&amp;D no setor para garantir a competitividade nos mercados interno e externo, buscando a capacitação científica e tecnológica na área de engenharia aeronáutica, eletrônica e mecânica; a difusão de novas tecnologias; a atualização tecnológica da indústria brasileira; e a maior atração de investimentos internacionais para o setor.</w:t>
      </w:r>
    </w:p>
    <w:p w14:paraId="2939251E" w14:textId="77777777" w:rsidR="004F09A1" w:rsidRPr="004A4A3A" w:rsidRDefault="004F09A1" w:rsidP="006669EC">
      <w:pPr>
        <w:spacing w:after="0" w:line="240" w:lineRule="auto"/>
        <w:jc w:val="both"/>
        <w:rPr>
          <w:rFonts w:cs="Verdana"/>
        </w:rPr>
      </w:pPr>
    </w:p>
    <w:p w14:paraId="48D23531" w14:textId="77777777" w:rsidR="00E61E4F" w:rsidRPr="004A4A3A" w:rsidRDefault="00E61E4F" w:rsidP="006669EC">
      <w:pPr>
        <w:spacing w:after="0" w:line="240" w:lineRule="auto"/>
        <w:jc w:val="both"/>
        <w:rPr>
          <w:rFonts w:cs="Verdana"/>
        </w:rPr>
      </w:pPr>
      <w:r w:rsidRPr="004A4A3A">
        <w:rPr>
          <w:rFonts w:cs="Verdana"/>
        </w:rPr>
        <w:t>A última chamada pública do CT-Aero aconteceu em 2010.</w:t>
      </w:r>
    </w:p>
    <w:p w14:paraId="434F7BC8" w14:textId="77777777" w:rsidR="00E61E4F" w:rsidRPr="004A4A3A" w:rsidRDefault="00E61E4F" w:rsidP="006669EC">
      <w:pPr>
        <w:spacing w:after="0" w:line="240" w:lineRule="auto"/>
        <w:jc w:val="both"/>
        <w:rPr>
          <w:rFonts w:ascii="Verdana" w:hAnsi="Verdana" w:cs="Verdana"/>
        </w:rPr>
      </w:pPr>
    </w:p>
    <w:p w14:paraId="77D4D18A" w14:textId="4D4EA1BE" w:rsidR="00E61E4F" w:rsidRPr="004A4A3A" w:rsidRDefault="00E61E4F" w:rsidP="006669EC">
      <w:pPr>
        <w:spacing w:after="0" w:line="240" w:lineRule="auto"/>
        <w:jc w:val="both"/>
        <w:rPr>
          <w:rFonts w:cs="Verdana"/>
        </w:rPr>
      </w:pPr>
      <w:r w:rsidRPr="004A4A3A">
        <w:rPr>
          <w:rFonts w:cstheme="minorHAnsi"/>
          <w:b/>
        </w:rPr>
        <w:t>CT-Agro:</w:t>
      </w:r>
      <w:r w:rsidR="004F09A1" w:rsidRPr="004A4A3A">
        <w:rPr>
          <w:rFonts w:cstheme="minorHAnsi"/>
          <w:b/>
        </w:rPr>
        <w:t xml:space="preserve"> </w:t>
      </w:r>
      <w:r w:rsidRPr="004A4A3A">
        <w:rPr>
          <w:rFonts w:cs="Verdana"/>
        </w:rPr>
        <w:t>O setor de agronegócios é responsável por uma parcela significativa do PIB brasileiro. O foco do CT-Agro é a capacitação científica e tecnológica nas áreas de agronomia, veterinária, biotecnologia, economia e sociologia agrícola, entre outras; atualização tecnológica da indústria agropecuária; estímulo à ampliação de investimentos na área de biotecnologia agrícola tropical e difusão de novas tecnologias.</w:t>
      </w:r>
    </w:p>
    <w:p w14:paraId="3A77859B" w14:textId="77777777" w:rsidR="00E61E4F" w:rsidRPr="004A4A3A" w:rsidRDefault="00E61E4F" w:rsidP="006669EC">
      <w:pPr>
        <w:widowControl w:val="0"/>
        <w:autoSpaceDE w:val="0"/>
        <w:autoSpaceDN w:val="0"/>
        <w:adjustRightInd w:val="0"/>
        <w:spacing w:after="0" w:line="240" w:lineRule="auto"/>
        <w:jc w:val="both"/>
        <w:rPr>
          <w:rFonts w:cs="Verdana"/>
        </w:rPr>
      </w:pPr>
    </w:p>
    <w:p w14:paraId="164D697F" w14:textId="77777777" w:rsidR="00E61E4F" w:rsidRPr="004A4A3A" w:rsidRDefault="00E61E4F" w:rsidP="006669EC">
      <w:pPr>
        <w:spacing w:after="0" w:line="240" w:lineRule="auto"/>
        <w:jc w:val="both"/>
        <w:rPr>
          <w:rFonts w:cs="Verdana"/>
        </w:rPr>
      </w:pPr>
      <w:r w:rsidRPr="004A4A3A">
        <w:rPr>
          <w:rFonts w:cs="Verdana"/>
        </w:rPr>
        <w:t>A última chamada pública do CT-Agro aconteceu em 2010.</w:t>
      </w:r>
    </w:p>
    <w:p w14:paraId="32D4ECFA" w14:textId="77777777" w:rsidR="00E61E4F" w:rsidRPr="004A4A3A" w:rsidRDefault="00E61E4F" w:rsidP="006669EC">
      <w:pPr>
        <w:autoSpaceDE w:val="0"/>
        <w:autoSpaceDN w:val="0"/>
        <w:adjustRightInd w:val="0"/>
        <w:spacing w:after="0" w:line="240" w:lineRule="auto"/>
        <w:jc w:val="both"/>
        <w:rPr>
          <w:rFonts w:cs="Arial"/>
        </w:rPr>
      </w:pPr>
    </w:p>
    <w:p w14:paraId="3B0D6110" w14:textId="3F0814BA" w:rsidR="00E61E4F" w:rsidRPr="004A4A3A" w:rsidRDefault="00E61E4F" w:rsidP="006669EC">
      <w:pPr>
        <w:spacing w:after="0" w:line="240" w:lineRule="auto"/>
        <w:jc w:val="both"/>
        <w:rPr>
          <w:rFonts w:cs="Verdana"/>
        </w:rPr>
      </w:pPr>
      <w:r w:rsidRPr="004A4A3A">
        <w:rPr>
          <w:rFonts w:cstheme="minorHAnsi"/>
          <w:b/>
        </w:rPr>
        <w:t>CT-Amazônia:</w:t>
      </w:r>
      <w:r w:rsidR="007237EC" w:rsidRPr="004A4A3A">
        <w:rPr>
          <w:rFonts w:cs="Verdana"/>
        </w:rPr>
        <w:t xml:space="preserve"> </w:t>
      </w:r>
      <w:r w:rsidRPr="004A4A3A">
        <w:rPr>
          <w:rFonts w:cs="Verdana"/>
        </w:rPr>
        <w:t>Seu foco é o fomento de atividades de pesquisa e desenvolvimento na região amazônica, conforme projeto elaborado pelas empresas brasileiras do setor de informática instaladas na Zona Franca de Manaus.</w:t>
      </w:r>
    </w:p>
    <w:p w14:paraId="3410013B" w14:textId="77777777" w:rsidR="007237EC" w:rsidRPr="004A4A3A" w:rsidRDefault="007237EC" w:rsidP="006669EC">
      <w:pPr>
        <w:spacing w:after="0" w:line="240" w:lineRule="auto"/>
        <w:jc w:val="both"/>
        <w:rPr>
          <w:rFonts w:cs="Verdana"/>
        </w:rPr>
      </w:pPr>
    </w:p>
    <w:p w14:paraId="0B5181C0" w14:textId="77777777" w:rsidR="00E61E4F" w:rsidRPr="004A4A3A" w:rsidRDefault="00E61E4F" w:rsidP="006669EC">
      <w:pPr>
        <w:spacing w:after="0" w:line="240" w:lineRule="auto"/>
        <w:jc w:val="both"/>
        <w:rPr>
          <w:rFonts w:cs="Verdana"/>
        </w:rPr>
      </w:pPr>
      <w:r w:rsidRPr="004A4A3A">
        <w:rPr>
          <w:rFonts w:cs="Verdana"/>
        </w:rPr>
        <w:t>A última chamada pública do CT-Amazônia aconteceu em 2006.</w:t>
      </w:r>
    </w:p>
    <w:p w14:paraId="50EB5B8C" w14:textId="77777777" w:rsidR="00E61E4F" w:rsidRPr="004A4A3A" w:rsidRDefault="00E61E4F" w:rsidP="006669EC">
      <w:pPr>
        <w:spacing w:after="0" w:line="240" w:lineRule="auto"/>
        <w:ind w:left="2835"/>
        <w:jc w:val="both"/>
        <w:rPr>
          <w:bCs/>
        </w:rPr>
      </w:pPr>
    </w:p>
    <w:p w14:paraId="7A1B7920" w14:textId="4A3630FE" w:rsidR="00E61E4F" w:rsidRPr="004A4A3A" w:rsidRDefault="00E61E4F" w:rsidP="006669EC">
      <w:pPr>
        <w:spacing w:after="0" w:line="240" w:lineRule="auto"/>
        <w:jc w:val="both"/>
        <w:rPr>
          <w:rFonts w:cs="Verdana"/>
        </w:rPr>
      </w:pPr>
      <w:r w:rsidRPr="004A4A3A">
        <w:rPr>
          <w:rFonts w:cstheme="minorHAnsi"/>
          <w:b/>
        </w:rPr>
        <w:t>CT-Aquaviário:</w:t>
      </w:r>
      <w:r w:rsidR="007237EC" w:rsidRPr="004A4A3A">
        <w:rPr>
          <w:rFonts w:cstheme="minorHAnsi"/>
        </w:rPr>
        <w:t xml:space="preserve"> </w:t>
      </w:r>
      <w:r w:rsidRPr="004A4A3A">
        <w:rPr>
          <w:rFonts w:cstheme="minorHAnsi"/>
        </w:rPr>
        <w:t xml:space="preserve">O foco do </w:t>
      </w:r>
      <w:r w:rsidRPr="004A4A3A">
        <w:rPr>
          <w:rFonts w:cs="Verdana"/>
        </w:rPr>
        <w:t>Fundo para o Setor de Transporte Aquaviário e Construção Naval é o financiamento de projetos de pesquisa e desenvolvimento voltados a inovações tecnológicas nas áreas do transporte aquaviário, de materiais, de técnicas e processos de construção, de reparação e manutenção e de projetos; capacitação de recursos humanos para o desenvolvimento de tecnologias e inovações voltadas para o setor aquaviário e de construção naval; desenvolvimento de tecnologia industrial básica e implantação de infraestrutura para atividades de pesquisa.</w:t>
      </w:r>
    </w:p>
    <w:p w14:paraId="0B02C540" w14:textId="77777777" w:rsidR="00E61E4F" w:rsidRPr="004A4A3A" w:rsidRDefault="00E61E4F" w:rsidP="006669EC">
      <w:pPr>
        <w:spacing w:after="0" w:line="240" w:lineRule="auto"/>
        <w:jc w:val="both"/>
        <w:rPr>
          <w:rFonts w:cs="Verdana"/>
          <w:b/>
          <w:bCs/>
        </w:rPr>
      </w:pPr>
    </w:p>
    <w:p w14:paraId="0455EF36" w14:textId="77777777" w:rsidR="00E61E4F" w:rsidRPr="004A4A3A" w:rsidRDefault="00E61E4F" w:rsidP="006669EC">
      <w:pPr>
        <w:spacing w:after="0" w:line="240" w:lineRule="auto"/>
        <w:jc w:val="both"/>
        <w:rPr>
          <w:rFonts w:cs="Times New Roman"/>
        </w:rPr>
      </w:pPr>
      <w:r w:rsidRPr="004A4A3A">
        <w:rPr>
          <w:rFonts w:cs="Verdana"/>
          <w:bCs/>
        </w:rPr>
        <w:t>A última chamada pública do CT-Aquaviário aconteceu em 2013 e tinha o objetivo de s</w:t>
      </w:r>
      <w:r w:rsidRPr="004A4A3A">
        <w:rPr>
          <w:rFonts w:cs="Times New Roman"/>
        </w:rPr>
        <w:t xml:space="preserve">elecionar propostas para apoio financeiro a projetos cooperativos entre IPCTs e empresas do setor de navipeças para a navegação interior, cabotagem e longo curso visando o desenvolvimento de tecnologias e fabricação de equipamentos no Brasil para atender a indústria naval. </w:t>
      </w:r>
    </w:p>
    <w:p w14:paraId="6FC69E9D" w14:textId="77777777" w:rsidR="00E61E4F" w:rsidRPr="004A4A3A" w:rsidRDefault="00E61E4F" w:rsidP="006669EC">
      <w:pPr>
        <w:spacing w:after="0" w:line="240" w:lineRule="auto"/>
        <w:jc w:val="both"/>
        <w:rPr>
          <w:rFonts w:cs="Verdana"/>
          <w:b/>
          <w:bCs/>
        </w:rPr>
      </w:pPr>
    </w:p>
    <w:p w14:paraId="31BFEF7D" w14:textId="77777777" w:rsidR="00E61E4F" w:rsidRPr="004A4A3A" w:rsidRDefault="00E61E4F" w:rsidP="006669EC">
      <w:pPr>
        <w:pStyle w:val="PargrafodaLista"/>
        <w:spacing w:after="0" w:line="240" w:lineRule="auto"/>
        <w:ind w:left="0"/>
        <w:jc w:val="both"/>
        <w:rPr>
          <w:rFonts w:cs="Times New Roman"/>
        </w:rPr>
      </w:pPr>
      <w:r w:rsidRPr="004A4A3A">
        <w:rPr>
          <w:rFonts w:cstheme="minorHAnsi"/>
        </w:rPr>
        <w:t>Foram apoiadas</w:t>
      </w:r>
      <w:r w:rsidRPr="004A4A3A">
        <w:rPr>
          <w:rFonts w:cs="Times New Roman"/>
        </w:rPr>
        <w:t xml:space="preserve"> propostas voltadas para atender pelo menos um dos seguintes temas: </w:t>
      </w:r>
    </w:p>
    <w:p w14:paraId="2B534B07" w14:textId="77777777" w:rsidR="00E61E4F" w:rsidRPr="004A4A3A" w:rsidRDefault="00E61E4F" w:rsidP="00794A47">
      <w:pPr>
        <w:pStyle w:val="PargrafodaLista"/>
        <w:numPr>
          <w:ilvl w:val="0"/>
          <w:numId w:val="43"/>
        </w:numPr>
        <w:spacing w:after="0" w:line="240" w:lineRule="auto"/>
        <w:ind w:left="851" w:hanging="284"/>
        <w:jc w:val="both"/>
        <w:rPr>
          <w:rFonts w:cs="Times New Roman"/>
        </w:rPr>
      </w:pPr>
      <w:r w:rsidRPr="004A4A3A">
        <w:rPr>
          <w:rFonts w:cs="Times New Roman"/>
        </w:rPr>
        <w:t xml:space="preserve">Tema 1 – Sistema </w:t>
      </w:r>
      <w:r w:rsidRPr="004A4A3A">
        <w:rPr>
          <w:rFonts w:cs="Times New Roman"/>
          <w:bCs/>
        </w:rPr>
        <w:t xml:space="preserve">de navegação, posicionamento, fundeio e atracação </w:t>
      </w:r>
    </w:p>
    <w:p w14:paraId="3572235C" w14:textId="77777777" w:rsidR="00E61E4F" w:rsidRPr="004A4A3A" w:rsidRDefault="00E61E4F" w:rsidP="00794A47">
      <w:pPr>
        <w:pStyle w:val="PargrafodaLista"/>
        <w:numPr>
          <w:ilvl w:val="0"/>
          <w:numId w:val="43"/>
        </w:numPr>
        <w:spacing w:after="0" w:line="240" w:lineRule="auto"/>
        <w:ind w:left="851" w:hanging="284"/>
        <w:jc w:val="both"/>
        <w:rPr>
          <w:rFonts w:cs="Times New Roman"/>
        </w:rPr>
      </w:pPr>
      <w:r w:rsidRPr="004A4A3A">
        <w:rPr>
          <w:rFonts w:cs="Times New Roman"/>
          <w:bCs/>
        </w:rPr>
        <w:t>Tema 2 – Geração e distribuição e armazenamento de energia</w:t>
      </w:r>
    </w:p>
    <w:p w14:paraId="76C355C3" w14:textId="77777777" w:rsidR="00E61E4F" w:rsidRPr="004A4A3A" w:rsidRDefault="00E61E4F" w:rsidP="00794A47">
      <w:pPr>
        <w:pStyle w:val="PargrafodaLista"/>
        <w:numPr>
          <w:ilvl w:val="0"/>
          <w:numId w:val="43"/>
        </w:numPr>
        <w:spacing w:after="0" w:line="240" w:lineRule="auto"/>
        <w:ind w:left="851" w:hanging="284"/>
        <w:jc w:val="both"/>
        <w:rPr>
          <w:rFonts w:cs="Times New Roman"/>
        </w:rPr>
      </w:pPr>
      <w:r w:rsidRPr="004A4A3A">
        <w:rPr>
          <w:rFonts w:cs="Times New Roman"/>
          <w:bCs/>
        </w:rPr>
        <w:t xml:space="preserve">Tema 3 – </w:t>
      </w:r>
      <w:r w:rsidRPr="004A4A3A">
        <w:rPr>
          <w:rFonts w:cs="Times New Roman"/>
        </w:rPr>
        <w:t>Automação</w:t>
      </w:r>
      <w:r w:rsidRPr="004A4A3A">
        <w:rPr>
          <w:rFonts w:cs="Times New Roman"/>
          <w:bCs/>
        </w:rPr>
        <w:t>, controle e softwares diversos</w:t>
      </w:r>
    </w:p>
    <w:p w14:paraId="3EBE15C6" w14:textId="77777777" w:rsidR="00E61E4F" w:rsidRPr="004A4A3A" w:rsidRDefault="00E61E4F" w:rsidP="00794A47">
      <w:pPr>
        <w:pStyle w:val="PargrafodaLista"/>
        <w:numPr>
          <w:ilvl w:val="0"/>
          <w:numId w:val="43"/>
        </w:numPr>
        <w:spacing w:after="0" w:line="240" w:lineRule="auto"/>
        <w:ind w:left="851" w:hanging="284"/>
        <w:jc w:val="both"/>
        <w:rPr>
          <w:rFonts w:cs="Times New Roman"/>
        </w:rPr>
      </w:pPr>
      <w:r w:rsidRPr="004A4A3A">
        <w:rPr>
          <w:rFonts w:cs="Times New Roman"/>
          <w:bCs/>
        </w:rPr>
        <w:t xml:space="preserve">Tema 4 – Meio ambiente, segurança e salvatagem </w:t>
      </w:r>
    </w:p>
    <w:p w14:paraId="1D561131" w14:textId="77777777" w:rsidR="00E61E4F" w:rsidRPr="004A4A3A" w:rsidRDefault="00E61E4F" w:rsidP="006669EC">
      <w:pPr>
        <w:pStyle w:val="PargrafodaLista"/>
        <w:spacing w:after="0" w:line="240" w:lineRule="auto"/>
        <w:ind w:left="851"/>
        <w:jc w:val="both"/>
        <w:rPr>
          <w:rFonts w:cstheme="minorHAnsi"/>
        </w:rPr>
      </w:pPr>
    </w:p>
    <w:p w14:paraId="31AAAB0D" w14:textId="44560CA5" w:rsidR="00E61E4F" w:rsidRPr="004A4A3A" w:rsidRDefault="00E61E4F" w:rsidP="006669EC">
      <w:pPr>
        <w:spacing w:after="0" w:line="240" w:lineRule="auto"/>
        <w:jc w:val="both"/>
        <w:rPr>
          <w:rFonts w:cs="Verdana"/>
        </w:rPr>
      </w:pPr>
      <w:r w:rsidRPr="004A4A3A">
        <w:rPr>
          <w:rFonts w:cstheme="minorHAnsi"/>
          <w:b/>
        </w:rPr>
        <w:t>CT-Biotec:</w:t>
      </w:r>
      <w:r w:rsidR="00E01223" w:rsidRPr="004A4A3A">
        <w:rPr>
          <w:rFonts w:cs="Verdana"/>
        </w:rPr>
        <w:t xml:space="preserve"> </w:t>
      </w:r>
      <w:r w:rsidRPr="004A4A3A">
        <w:rPr>
          <w:rFonts w:cs="Verdana"/>
        </w:rPr>
        <w:t>Este Fundo serve para a formação e capacitação de recursos humanos para o setor de biotecnologia, fortalecimento da infraestrutura nacional de pesquisas e serviços de suporte, expansão da base de conhecimento, estímulo à formação de empresas de base biotecnológica e à transferência de tecnologias para empresas consolidadas, prospecção e monitoramento do avanço do conhecimento no setor.</w:t>
      </w:r>
    </w:p>
    <w:p w14:paraId="222582A3" w14:textId="77777777" w:rsidR="00E01223" w:rsidRPr="004A4A3A" w:rsidRDefault="00E01223" w:rsidP="006669EC">
      <w:pPr>
        <w:spacing w:after="0" w:line="240" w:lineRule="auto"/>
        <w:jc w:val="both"/>
        <w:rPr>
          <w:rFonts w:cs="Verdana"/>
        </w:rPr>
      </w:pPr>
    </w:p>
    <w:p w14:paraId="7B70EE41" w14:textId="77777777" w:rsidR="00E61E4F" w:rsidRPr="004A4A3A" w:rsidRDefault="00E61E4F" w:rsidP="006669EC">
      <w:pPr>
        <w:spacing w:after="0" w:line="240" w:lineRule="auto"/>
        <w:jc w:val="both"/>
        <w:rPr>
          <w:rFonts w:cs="Verdana"/>
        </w:rPr>
      </w:pPr>
      <w:r w:rsidRPr="004A4A3A">
        <w:rPr>
          <w:rFonts w:cs="Verdana"/>
        </w:rPr>
        <w:t>A última chamada pública do CT-Biotec aconteceu em 2003.</w:t>
      </w:r>
    </w:p>
    <w:p w14:paraId="36714054" w14:textId="77777777" w:rsidR="00E61E4F" w:rsidRPr="004A4A3A" w:rsidRDefault="00E61E4F" w:rsidP="006669EC">
      <w:pPr>
        <w:autoSpaceDE w:val="0"/>
        <w:autoSpaceDN w:val="0"/>
        <w:adjustRightInd w:val="0"/>
        <w:spacing w:after="0" w:line="240" w:lineRule="auto"/>
        <w:jc w:val="both"/>
        <w:rPr>
          <w:rFonts w:cs="Arial"/>
        </w:rPr>
      </w:pPr>
    </w:p>
    <w:p w14:paraId="49E5C756" w14:textId="4C84FB89" w:rsidR="00E61E4F" w:rsidRPr="004A4A3A" w:rsidRDefault="00E61E4F" w:rsidP="006669EC">
      <w:pPr>
        <w:spacing w:after="0" w:line="240" w:lineRule="auto"/>
        <w:jc w:val="both"/>
        <w:rPr>
          <w:color w:val="000000"/>
        </w:rPr>
      </w:pPr>
      <w:r w:rsidRPr="004A4A3A">
        <w:rPr>
          <w:rFonts w:cstheme="minorHAnsi"/>
          <w:b/>
        </w:rPr>
        <w:t>CT-Energia:</w:t>
      </w:r>
      <w:r w:rsidR="00E01223" w:rsidRPr="004A4A3A">
        <w:rPr>
          <w:color w:val="000000"/>
        </w:rPr>
        <w:t xml:space="preserve"> </w:t>
      </w:r>
      <w:r w:rsidRPr="004A4A3A">
        <w:rPr>
          <w:color w:val="000000"/>
        </w:rPr>
        <w:t>Este Fundo é destinado a financiar programas e projetos na área de energia, especialmente na área de eficiência energética no uso final. A ênfase é na articulação entre os gastos diretos das empresas em P&amp;D e a definição de um programa abrangente para enfrentar os desafios de longo prazo no setor, tais como: fontes alternativas de energia com menores custos e melhor qualidade e redução do desperdício, além de estimular o aumento da competitividade da tecnologia industrial nacional.</w:t>
      </w:r>
    </w:p>
    <w:p w14:paraId="0F1D1AF7" w14:textId="77777777" w:rsidR="00E61E4F" w:rsidRPr="004A4A3A" w:rsidRDefault="00E61E4F" w:rsidP="006669EC">
      <w:pPr>
        <w:spacing w:after="0" w:line="240" w:lineRule="auto"/>
        <w:jc w:val="both"/>
        <w:rPr>
          <w:color w:val="000000"/>
        </w:rPr>
      </w:pPr>
    </w:p>
    <w:p w14:paraId="6AA03EB5" w14:textId="77777777" w:rsidR="00E61E4F" w:rsidRPr="004A4A3A" w:rsidRDefault="00E61E4F" w:rsidP="006669EC">
      <w:pPr>
        <w:spacing w:after="0" w:line="240" w:lineRule="auto"/>
        <w:ind w:left="2835" w:hanging="2835"/>
        <w:jc w:val="both"/>
        <w:rPr>
          <w:rFonts w:cstheme="minorHAnsi"/>
        </w:rPr>
      </w:pPr>
      <w:r w:rsidRPr="004A4A3A">
        <w:rPr>
          <w:rFonts w:cstheme="minorHAnsi"/>
        </w:rPr>
        <w:t>Para se atingir os objetivos do CT-Energia, são necessárias as seguintes ações:</w:t>
      </w:r>
    </w:p>
    <w:p w14:paraId="2092A2D0"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t>Conduzir estudos de planejamento energético e prospecções tecnológicas, apoiar projetos de demonstração, pesquisas para melhorar o entendimento do potencial de mercado e técnico das tecnologias de energia e aprimorar seu desempenho econômico e ambiental (do lado da oferta e uso final de energia)</w:t>
      </w:r>
    </w:p>
    <w:p w14:paraId="347CBF1C"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t>Avaliar as contribuições do país para o avanço e melhor posicionamento em Ciências de Energia e suas aplicações no cenário internacional</w:t>
      </w:r>
    </w:p>
    <w:p w14:paraId="30BC5BD5"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t>Analisar o retorno social e econômico de carteiras de projetos de P&amp;D</w:t>
      </w:r>
    </w:p>
    <w:p w14:paraId="451BB8DE"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t>Avaliar o potencial de redução de custos, adaptação de tecnologias para mercados regionais e/ou nacional</w:t>
      </w:r>
    </w:p>
    <w:p w14:paraId="53900938"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t>Desenvolver estudos de mecanismos para levar a tecnologia produzida ao mercado nacional e garantir sua sustentabilidade no longo prazo</w:t>
      </w:r>
    </w:p>
    <w:p w14:paraId="57BE8AC0"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t>Dar preferência a projetos estruturantes ou mobilizadores que incentivem a cooperação entre instituições de pesquisa, indústrias, concessionárias e órgãos públicos</w:t>
      </w:r>
    </w:p>
    <w:p w14:paraId="43DDC6AF"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t>Contribuir com estudos para estabelecer protocolos, certificação e padrões técnicos para tecnologias de suprimento e uso de energia</w:t>
      </w:r>
    </w:p>
    <w:p w14:paraId="2E1C06BC"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t>Promoção da capacitação de recursos humanos na área de energia e disseminação de informações</w:t>
      </w:r>
    </w:p>
    <w:p w14:paraId="043B2800"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t>Estabelecer metas para atividades de P&amp;D coerentes com os objetivos de política energética do CNPE e de desenvolvimento nacional</w:t>
      </w:r>
    </w:p>
    <w:p w14:paraId="6C7A4956" w14:textId="77777777" w:rsidR="00E61E4F" w:rsidRPr="004A4A3A" w:rsidRDefault="00E61E4F" w:rsidP="00794A47">
      <w:pPr>
        <w:pStyle w:val="PargrafodaLista"/>
        <w:numPr>
          <w:ilvl w:val="0"/>
          <w:numId w:val="27"/>
        </w:numPr>
        <w:spacing w:after="0" w:line="240" w:lineRule="auto"/>
        <w:ind w:left="851" w:hanging="284"/>
        <w:jc w:val="both"/>
        <w:rPr>
          <w:color w:val="000000"/>
        </w:rPr>
      </w:pPr>
      <w:r w:rsidRPr="004A4A3A">
        <w:rPr>
          <w:color w:val="000000"/>
        </w:rPr>
        <w:lastRenderedPageBreak/>
        <w:t>Observar transparência dos processos, promover a participação da comunidade de C&amp;T, indústria e governo, além de manter procedimentos de avaliação e contabilidade dos investimentos e resultados alcançados</w:t>
      </w:r>
    </w:p>
    <w:p w14:paraId="2A5C5112" w14:textId="77777777" w:rsidR="00E61E4F" w:rsidRPr="004A4A3A" w:rsidRDefault="00E61E4F" w:rsidP="006669EC">
      <w:pPr>
        <w:autoSpaceDE w:val="0"/>
        <w:autoSpaceDN w:val="0"/>
        <w:adjustRightInd w:val="0"/>
        <w:spacing w:after="0" w:line="240" w:lineRule="auto"/>
        <w:jc w:val="both"/>
        <w:rPr>
          <w:rFonts w:cs="Arial"/>
        </w:rPr>
      </w:pPr>
    </w:p>
    <w:p w14:paraId="329ED783" w14:textId="77777777" w:rsidR="00E61E4F" w:rsidRPr="004A4A3A" w:rsidRDefault="00E61E4F" w:rsidP="006669EC">
      <w:pPr>
        <w:spacing w:after="0" w:line="240" w:lineRule="auto"/>
        <w:jc w:val="both"/>
        <w:rPr>
          <w:rFonts w:cs="Verdana"/>
        </w:rPr>
      </w:pPr>
      <w:r w:rsidRPr="004A4A3A">
        <w:rPr>
          <w:rFonts w:cs="Verdana"/>
        </w:rPr>
        <w:t>A última chamada pública do CT-Energia aconteceu em 2009.</w:t>
      </w:r>
    </w:p>
    <w:p w14:paraId="12BE8A5E" w14:textId="77777777" w:rsidR="00E61E4F" w:rsidRPr="004A4A3A" w:rsidRDefault="00E61E4F" w:rsidP="006669EC">
      <w:pPr>
        <w:autoSpaceDE w:val="0"/>
        <w:autoSpaceDN w:val="0"/>
        <w:adjustRightInd w:val="0"/>
        <w:spacing w:after="0" w:line="240" w:lineRule="auto"/>
        <w:jc w:val="both"/>
        <w:rPr>
          <w:rFonts w:cs="Arial"/>
        </w:rPr>
      </w:pPr>
    </w:p>
    <w:p w14:paraId="41C2401F" w14:textId="48A7D57B" w:rsidR="00E61E4F" w:rsidRPr="004A4A3A" w:rsidRDefault="00E61E4F" w:rsidP="006669EC">
      <w:pPr>
        <w:spacing w:after="0" w:line="240" w:lineRule="auto"/>
        <w:jc w:val="both"/>
        <w:rPr>
          <w:color w:val="000000"/>
        </w:rPr>
      </w:pPr>
      <w:r w:rsidRPr="004A4A3A">
        <w:rPr>
          <w:rFonts w:cstheme="minorHAnsi"/>
          <w:b/>
        </w:rPr>
        <w:t>CT-Espacial:</w:t>
      </w:r>
      <w:r w:rsidR="002B04E8" w:rsidRPr="004A4A3A">
        <w:rPr>
          <w:rFonts w:cstheme="minorHAnsi"/>
          <w:b/>
        </w:rPr>
        <w:t xml:space="preserve"> </w:t>
      </w:r>
      <w:r w:rsidRPr="004A4A3A">
        <w:rPr>
          <w:color w:val="000000"/>
        </w:rPr>
        <w:t>O objetivo deste Fundo é estimular a pesquisa e o desenvolvimento ligados à aplicação de tecnologia espacial na geração de produtos e serviços, com ênfase nas áreas de elevado conteúdo tecnológico, como as de comunicações, sensoriamento remoto, meteorologia,</w:t>
      </w:r>
      <w:r w:rsidR="002B04E8" w:rsidRPr="004A4A3A">
        <w:rPr>
          <w:color w:val="000000"/>
        </w:rPr>
        <w:t xml:space="preserve"> </w:t>
      </w:r>
      <w:r w:rsidRPr="004A4A3A">
        <w:rPr>
          <w:color w:val="000000"/>
        </w:rPr>
        <w:t>agricultura, oceanografia e navegação, o que trará amplo benefício a toda a sociedade.</w:t>
      </w:r>
    </w:p>
    <w:p w14:paraId="5422B5CF" w14:textId="77777777" w:rsidR="00E61E4F" w:rsidRPr="004A4A3A" w:rsidRDefault="00E61E4F" w:rsidP="006669EC">
      <w:pPr>
        <w:spacing w:after="0" w:line="240" w:lineRule="auto"/>
        <w:jc w:val="both"/>
        <w:rPr>
          <w:rFonts w:cstheme="minorHAnsi"/>
        </w:rPr>
      </w:pPr>
    </w:p>
    <w:p w14:paraId="52A5AA27" w14:textId="77777777" w:rsidR="00E61E4F" w:rsidRPr="004A4A3A" w:rsidRDefault="00E61E4F" w:rsidP="006669EC">
      <w:pPr>
        <w:spacing w:after="0" w:line="240" w:lineRule="auto"/>
        <w:jc w:val="both"/>
        <w:rPr>
          <w:rFonts w:cs="Verdana"/>
        </w:rPr>
      </w:pPr>
      <w:r w:rsidRPr="004A4A3A">
        <w:rPr>
          <w:rFonts w:cs="Verdana"/>
        </w:rPr>
        <w:t>Não há informações disponíveis sobre as últimas chamadas públicas do CT-Espacial.</w:t>
      </w:r>
    </w:p>
    <w:p w14:paraId="387D7FD9" w14:textId="77777777" w:rsidR="00E61E4F" w:rsidRPr="004A4A3A" w:rsidRDefault="00E61E4F" w:rsidP="006669EC">
      <w:pPr>
        <w:spacing w:after="0" w:line="240" w:lineRule="auto"/>
        <w:jc w:val="both"/>
        <w:rPr>
          <w:rFonts w:cstheme="minorHAnsi"/>
          <w:highlight w:val="yellow"/>
        </w:rPr>
      </w:pPr>
    </w:p>
    <w:p w14:paraId="32018FAD" w14:textId="73628BD3" w:rsidR="00E61E4F" w:rsidRPr="004A4A3A" w:rsidRDefault="00E61E4F" w:rsidP="006669EC">
      <w:pPr>
        <w:spacing w:after="0" w:line="240" w:lineRule="auto"/>
        <w:jc w:val="both"/>
        <w:rPr>
          <w:color w:val="000000"/>
        </w:rPr>
      </w:pPr>
      <w:r w:rsidRPr="004A4A3A">
        <w:rPr>
          <w:rFonts w:cstheme="minorHAnsi"/>
          <w:b/>
        </w:rPr>
        <w:t>CT-Hidro</w:t>
      </w:r>
      <w:r w:rsidR="002B04E8" w:rsidRPr="004A4A3A">
        <w:rPr>
          <w:rFonts w:cstheme="minorHAnsi"/>
          <w:b/>
        </w:rPr>
        <w:t xml:space="preserve">: </w:t>
      </w:r>
      <w:r w:rsidRPr="004A4A3A">
        <w:rPr>
          <w:color w:val="000000"/>
        </w:rPr>
        <w:t>Destina-se a financiar estudos e projetos na área de recursos hídricos, para aperfeiçoar os diversos usos da água, de modo a assegurar à atual e às futuras gerações alto padrão de qualidade e utilização racional e integrada, com vistas ao desenvolvimento sustentável e à prevenção e defesa contra fenômenos hidrológicos críticos ou devido ao uso inadequado de recursos naturais.</w:t>
      </w:r>
    </w:p>
    <w:p w14:paraId="00F1BEC9" w14:textId="77777777" w:rsidR="00E61E4F" w:rsidRPr="004A4A3A" w:rsidRDefault="00E61E4F" w:rsidP="006669EC">
      <w:pPr>
        <w:spacing w:after="0" w:line="240" w:lineRule="auto"/>
        <w:jc w:val="both"/>
        <w:rPr>
          <w:color w:val="000000"/>
        </w:rPr>
      </w:pPr>
    </w:p>
    <w:p w14:paraId="5530DDD0" w14:textId="77777777" w:rsidR="00E61E4F" w:rsidRPr="004A4A3A" w:rsidRDefault="00E61E4F" w:rsidP="006669EC">
      <w:pPr>
        <w:spacing w:after="0" w:line="240" w:lineRule="auto"/>
        <w:jc w:val="both"/>
        <w:rPr>
          <w:color w:val="000000"/>
        </w:rPr>
      </w:pPr>
      <w:r w:rsidRPr="004A4A3A">
        <w:rPr>
          <w:rFonts w:cstheme="minorHAnsi"/>
        </w:rPr>
        <w:t>As</w:t>
      </w:r>
      <w:r w:rsidRPr="004A4A3A">
        <w:rPr>
          <w:color w:val="000000"/>
        </w:rPr>
        <w:t xml:space="preserve"> atividades são apoiadas principalmente por meio de três mecanismos de apoio:</w:t>
      </w:r>
    </w:p>
    <w:p w14:paraId="4EBA68A1" w14:textId="77777777" w:rsidR="00E61E4F" w:rsidRPr="004A4A3A" w:rsidRDefault="00E61E4F" w:rsidP="00794A47">
      <w:pPr>
        <w:pStyle w:val="PargrafodaLista"/>
        <w:numPr>
          <w:ilvl w:val="0"/>
          <w:numId w:val="44"/>
        </w:numPr>
        <w:spacing w:after="0" w:line="240" w:lineRule="auto"/>
        <w:ind w:left="426" w:hanging="284"/>
        <w:jc w:val="both"/>
        <w:rPr>
          <w:rFonts w:cstheme="minorHAnsi"/>
        </w:rPr>
      </w:pPr>
      <w:r w:rsidRPr="004A4A3A">
        <w:rPr>
          <w:rFonts w:cstheme="minorHAnsi"/>
        </w:rPr>
        <w:t>D</w:t>
      </w:r>
      <w:r w:rsidRPr="004A4A3A">
        <w:rPr>
          <w:bCs/>
          <w:color w:val="000000"/>
        </w:rPr>
        <w:t>emanda induzida</w:t>
      </w:r>
      <w:r w:rsidRPr="004A4A3A">
        <w:rPr>
          <w:color w:val="000000"/>
        </w:rPr>
        <w:t>: nesta modalidade as prioridades e metas que se pretendem alcançar estão claras e definidas, sendo tornadas públicas, em geral, por meio de editais, podendo ser desenvolvidas por meio de: programas mobilizadores, redes cooperativas, manifestações de interesse, plataformas tecnológicas e projetos cooperativos</w:t>
      </w:r>
    </w:p>
    <w:p w14:paraId="604CB54A" w14:textId="77777777" w:rsidR="00E61E4F" w:rsidRPr="004A4A3A" w:rsidRDefault="00E61E4F" w:rsidP="00794A47">
      <w:pPr>
        <w:pStyle w:val="PargrafodaLista"/>
        <w:numPr>
          <w:ilvl w:val="0"/>
          <w:numId w:val="44"/>
        </w:numPr>
        <w:spacing w:after="0" w:line="240" w:lineRule="auto"/>
        <w:ind w:left="426" w:hanging="284"/>
        <w:jc w:val="both"/>
        <w:rPr>
          <w:rFonts w:cstheme="minorHAnsi"/>
        </w:rPr>
      </w:pPr>
      <w:r w:rsidRPr="004A4A3A">
        <w:rPr>
          <w:rFonts w:cstheme="minorHAnsi"/>
        </w:rPr>
        <w:t>D</w:t>
      </w:r>
      <w:r w:rsidRPr="004A4A3A">
        <w:rPr>
          <w:bCs/>
          <w:color w:val="000000"/>
        </w:rPr>
        <w:t>emanda</w:t>
      </w:r>
      <w:r w:rsidRPr="004A4A3A">
        <w:rPr>
          <w:color w:val="000000"/>
        </w:rPr>
        <w:t>: além da indução de programas e projetos, o CT-Hidro destina recursos financeiros limitados ao apoio da demanda espontânea que seja de relevância para o setor e com excelente mérito técnico. Só são aprovados projetos de qualidade excepcional e que versem sobre temas não cobertos pelos editais usados para as demandas induzidas</w:t>
      </w:r>
    </w:p>
    <w:p w14:paraId="79D3B8B0" w14:textId="77777777" w:rsidR="00E61E4F" w:rsidRPr="004A4A3A" w:rsidRDefault="00E61E4F" w:rsidP="00794A47">
      <w:pPr>
        <w:pStyle w:val="PargrafodaLista"/>
        <w:numPr>
          <w:ilvl w:val="0"/>
          <w:numId w:val="44"/>
        </w:numPr>
        <w:shd w:val="clear" w:color="auto" w:fill="FFFFFF"/>
        <w:spacing w:after="0" w:line="240" w:lineRule="auto"/>
        <w:ind w:left="426" w:hanging="284"/>
        <w:jc w:val="both"/>
        <w:rPr>
          <w:color w:val="000000"/>
        </w:rPr>
      </w:pPr>
      <w:r w:rsidRPr="004A4A3A">
        <w:rPr>
          <w:rFonts w:cstheme="minorHAnsi"/>
        </w:rPr>
        <w:t>E</w:t>
      </w:r>
      <w:r w:rsidRPr="004A4A3A">
        <w:rPr>
          <w:bCs/>
          <w:color w:val="000000"/>
        </w:rPr>
        <w:t>ncomendas</w:t>
      </w:r>
      <w:r w:rsidRPr="004A4A3A">
        <w:rPr>
          <w:color w:val="000000"/>
        </w:rPr>
        <w:t>: pressupõem a existência de estudos de prospecção tecnológica que indiquem claramente a necessidade do país desenvolver um determinado produto, processo ou serviço</w:t>
      </w:r>
    </w:p>
    <w:p w14:paraId="4A612BDA" w14:textId="77777777" w:rsidR="00E61E4F" w:rsidRPr="004A4A3A" w:rsidRDefault="00E61E4F" w:rsidP="006669EC">
      <w:pPr>
        <w:spacing w:after="0" w:line="240" w:lineRule="auto"/>
        <w:ind w:left="2835" w:hanging="2835"/>
        <w:jc w:val="both"/>
        <w:rPr>
          <w:rFonts w:cstheme="minorHAnsi"/>
          <w:b/>
          <w:highlight w:val="yellow"/>
        </w:rPr>
      </w:pPr>
    </w:p>
    <w:p w14:paraId="0CDC240A" w14:textId="77777777" w:rsidR="00E61E4F" w:rsidRPr="004A4A3A" w:rsidRDefault="00E61E4F" w:rsidP="006669EC">
      <w:pPr>
        <w:spacing w:after="0" w:line="240" w:lineRule="auto"/>
        <w:jc w:val="both"/>
        <w:rPr>
          <w:rFonts w:cs="Times New Roman"/>
        </w:rPr>
      </w:pPr>
      <w:r w:rsidRPr="004A4A3A">
        <w:rPr>
          <w:rFonts w:cs="Verdana"/>
          <w:bCs/>
        </w:rPr>
        <w:t>A última chamada pública do CT-Hidro aconteceu em 2013 e tinha o objetivo de s</w:t>
      </w:r>
      <w:r w:rsidRPr="004A4A3A">
        <w:rPr>
          <w:rFonts w:cs="Times New Roman"/>
        </w:rPr>
        <w:t xml:space="preserve">elecionar propostas para apoio financeiro em rede de pesquisa e desenvolvimento tecnológico de produtos e processos inovadores, inclusive aplicados à gestão de recursos hídricos. </w:t>
      </w:r>
    </w:p>
    <w:p w14:paraId="745F3EF0" w14:textId="77777777" w:rsidR="00E61E4F" w:rsidRPr="004A4A3A" w:rsidRDefault="00E61E4F" w:rsidP="006669EC">
      <w:pPr>
        <w:spacing w:after="0" w:line="240" w:lineRule="auto"/>
        <w:jc w:val="both"/>
        <w:rPr>
          <w:rFonts w:cstheme="minorHAnsi"/>
        </w:rPr>
      </w:pPr>
    </w:p>
    <w:p w14:paraId="04FE7CF2" w14:textId="77777777" w:rsidR="00E61E4F" w:rsidRPr="004A4A3A" w:rsidRDefault="00E61E4F" w:rsidP="006669EC">
      <w:pPr>
        <w:spacing w:after="0" w:line="240" w:lineRule="auto"/>
        <w:jc w:val="both"/>
        <w:rPr>
          <w:bCs/>
        </w:rPr>
      </w:pPr>
      <w:r w:rsidRPr="004A4A3A">
        <w:rPr>
          <w:bCs/>
        </w:rPr>
        <w:t xml:space="preserve">No âmbito da última chamada pública, foram apoiados projetos estruturados em rede, nos seguintes temas: </w:t>
      </w:r>
    </w:p>
    <w:p w14:paraId="320BF7DA" w14:textId="77777777" w:rsidR="00E61E4F" w:rsidRPr="004A4A3A" w:rsidRDefault="00E61E4F" w:rsidP="00794A47">
      <w:pPr>
        <w:pStyle w:val="PargrafodaLista"/>
        <w:numPr>
          <w:ilvl w:val="0"/>
          <w:numId w:val="45"/>
        </w:numPr>
        <w:spacing w:after="0" w:line="240" w:lineRule="auto"/>
        <w:jc w:val="both"/>
        <w:rPr>
          <w:bCs/>
        </w:rPr>
      </w:pPr>
      <w:r w:rsidRPr="004A4A3A">
        <w:rPr>
          <w:bCs/>
        </w:rPr>
        <w:t>Tema 1 – Detecção e remoção de micropoluentes emergentes</w:t>
      </w:r>
    </w:p>
    <w:p w14:paraId="103038EB" w14:textId="77777777" w:rsidR="00E61E4F" w:rsidRPr="004A4A3A" w:rsidRDefault="00E61E4F" w:rsidP="00794A47">
      <w:pPr>
        <w:pStyle w:val="PargrafodaLista"/>
        <w:numPr>
          <w:ilvl w:val="0"/>
          <w:numId w:val="45"/>
        </w:numPr>
        <w:spacing w:after="0" w:line="240" w:lineRule="auto"/>
        <w:jc w:val="both"/>
        <w:rPr>
          <w:bCs/>
        </w:rPr>
      </w:pPr>
      <w:r w:rsidRPr="004A4A3A">
        <w:rPr>
          <w:bCs/>
        </w:rPr>
        <w:t xml:space="preserve">Tema 2 – Produtos e processos inovadores </w:t>
      </w:r>
    </w:p>
    <w:p w14:paraId="2504573B" w14:textId="77777777" w:rsidR="00E61E4F" w:rsidRPr="004A4A3A" w:rsidRDefault="00E61E4F" w:rsidP="006669EC">
      <w:pPr>
        <w:spacing w:after="0" w:line="240" w:lineRule="auto"/>
        <w:jc w:val="both"/>
        <w:rPr>
          <w:rFonts w:cstheme="minorHAnsi"/>
        </w:rPr>
      </w:pPr>
    </w:p>
    <w:p w14:paraId="32932D54" w14:textId="77777777" w:rsidR="00E61E4F" w:rsidRPr="004A4A3A" w:rsidRDefault="00E61E4F" w:rsidP="006669EC">
      <w:pPr>
        <w:spacing w:after="0" w:line="240" w:lineRule="auto"/>
        <w:jc w:val="both"/>
        <w:rPr>
          <w:bCs/>
        </w:rPr>
      </w:pPr>
      <w:r w:rsidRPr="004A4A3A">
        <w:rPr>
          <w:bCs/>
        </w:rPr>
        <w:t>Na última chamada realizada foram apoiadas propostas organizadas em formato de Rede de Pesquisa, as quais deveriam conter, no mínimo, três subprojetos, a serem executados por ICTs distintas, participantes da Rede. Cada Rede deveria, portanto, ser constituída por, no mínimo, três ICTs distintas.</w:t>
      </w:r>
    </w:p>
    <w:p w14:paraId="533EC083" w14:textId="77777777" w:rsidR="00E61E4F" w:rsidRPr="004A4A3A" w:rsidRDefault="00E61E4F" w:rsidP="006669EC">
      <w:pPr>
        <w:spacing w:after="0" w:line="240" w:lineRule="auto"/>
        <w:ind w:left="2835"/>
        <w:jc w:val="both"/>
        <w:rPr>
          <w:bCs/>
        </w:rPr>
      </w:pPr>
    </w:p>
    <w:p w14:paraId="388A4A74" w14:textId="50D5872A" w:rsidR="00E61E4F" w:rsidRPr="004A4A3A" w:rsidRDefault="00E61E4F" w:rsidP="006669EC">
      <w:pPr>
        <w:spacing w:after="0" w:line="240" w:lineRule="auto"/>
        <w:jc w:val="both"/>
        <w:rPr>
          <w:color w:val="000000"/>
        </w:rPr>
      </w:pPr>
      <w:r w:rsidRPr="004A4A3A">
        <w:rPr>
          <w:rFonts w:cstheme="minorHAnsi"/>
          <w:b/>
        </w:rPr>
        <w:t>CT-Info:</w:t>
      </w:r>
      <w:r w:rsidR="0092271C" w:rsidRPr="004A4A3A">
        <w:rPr>
          <w:rFonts w:cstheme="minorHAnsi"/>
        </w:rPr>
        <w:t xml:space="preserve"> </w:t>
      </w:r>
      <w:r w:rsidRPr="004A4A3A">
        <w:rPr>
          <w:rFonts w:cstheme="minorHAnsi"/>
        </w:rPr>
        <w:t>De</w:t>
      </w:r>
      <w:r w:rsidRPr="004A4A3A">
        <w:rPr>
          <w:color w:val="000000"/>
        </w:rPr>
        <w:t>stina-se a estimular as empresas nacionais a desenvolverem e produzirem bens e serviços de informática e automação, investindo em atividades de pesquisas científicas e tecnológicas.</w:t>
      </w:r>
    </w:p>
    <w:p w14:paraId="2C570973" w14:textId="77777777" w:rsidR="00E61E4F" w:rsidRPr="004A4A3A" w:rsidRDefault="00E61E4F" w:rsidP="006669EC">
      <w:pPr>
        <w:spacing w:after="0" w:line="240" w:lineRule="auto"/>
        <w:jc w:val="both"/>
        <w:rPr>
          <w:rFonts w:cs="Verdana"/>
        </w:rPr>
      </w:pPr>
    </w:p>
    <w:p w14:paraId="22125B4B" w14:textId="77777777" w:rsidR="00E61E4F" w:rsidRPr="004A4A3A" w:rsidRDefault="00E61E4F" w:rsidP="006669EC">
      <w:pPr>
        <w:spacing w:after="0" w:line="240" w:lineRule="auto"/>
        <w:jc w:val="both"/>
        <w:rPr>
          <w:rFonts w:cs="Verdana"/>
        </w:rPr>
      </w:pPr>
      <w:r w:rsidRPr="004A4A3A">
        <w:rPr>
          <w:rFonts w:cs="Verdana"/>
        </w:rPr>
        <w:t>A última chamada pública do CT-Info aconteceu em 2006.</w:t>
      </w:r>
    </w:p>
    <w:p w14:paraId="35450FE8" w14:textId="77777777" w:rsidR="00E61E4F" w:rsidRPr="004A4A3A" w:rsidRDefault="00E61E4F" w:rsidP="006669EC">
      <w:pPr>
        <w:spacing w:after="0" w:line="240" w:lineRule="auto"/>
        <w:jc w:val="both"/>
        <w:rPr>
          <w:rFonts w:cstheme="minorHAnsi"/>
          <w:highlight w:val="yellow"/>
        </w:rPr>
      </w:pPr>
    </w:p>
    <w:p w14:paraId="022D6E04" w14:textId="22DB7CFA" w:rsidR="00E61E4F" w:rsidRPr="004A4A3A" w:rsidRDefault="00E61E4F" w:rsidP="006669EC">
      <w:pPr>
        <w:spacing w:after="0" w:line="240" w:lineRule="auto"/>
        <w:jc w:val="both"/>
        <w:rPr>
          <w:color w:val="000000"/>
        </w:rPr>
      </w:pPr>
      <w:r w:rsidRPr="004A4A3A">
        <w:rPr>
          <w:rFonts w:cstheme="minorHAnsi"/>
          <w:b/>
        </w:rPr>
        <w:t>CT-Mineral:</w:t>
      </w:r>
      <w:r w:rsidR="0092271C" w:rsidRPr="004A4A3A">
        <w:rPr>
          <w:color w:val="000000"/>
        </w:rPr>
        <w:t xml:space="preserve"> </w:t>
      </w:r>
      <w:r w:rsidRPr="004A4A3A">
        <w:rPr>
          <w:color w:val="000000"/>
        </w:rPr>
        <w:t>Fundo focado no desenvolvimento e na difusão de tecnologia intermediária nas pequenas e médias empresas e no estímulo à pesquisa técnico-científica de suporte à exportação mineral, para atender aos desafios impostos pela extensão do território brasileiro e pelas potencialidades do setor na geração de divisas e no desenvolvimento do país.</w:t>
      </w:r>
    </w:p>
    <w:p w14:paraId="23E23B70" w14:textId="77777777" w:rsidR="00E61E4F" w:rsidRPr="004A4A3A" w:rsidRDefault="00E61E4F" w:rsidP="006669EC">
      <w:pPr>
        <w:spacing w:after="0" w:line="240" w:lineRule="auto"/>
        <w:jc w:val="both"/>
        <w:rPr>
          <w:color w:val="000000"/>
        </w:rPr>
      </w:pPr>
    </w:p>
    <w:p w14:paraId="390F0312" w14:textId="77777777" w:rsidR="00E61E4F" w:rsidRPr="004A4A3A" w:rsidRDefault="00E61E4F" w:rsidP="006669EC">
      <w:pPr>
        <w:spacing w:after="0" w:line="240" w:lineRule="auto"/>
        <w:jc w:val="both"/>
        <w:rPr>
          <w:rFonts w:cs="Verdana"/>
        </w:rPr>
      </w:pPr>
      <w:r w:rsidRPr="004A4A3A">
        <w:rPr>
          <w:rFonts w:cs="Verdana"/>
        </w:rPr>
        <w:t>A última chamada pública do CT-Mineral aconteceu em 2005.</w:t>
      </w:r>
    </w:p>
    <w:p w14:paraId="0FF589AE" w14:textId="77777777" w:rsidR="00E61E4F" w:rsidRPr="004A4A3A" w:rsidRDefault="00E61E4F" w:rsidP="006669EC">
      <w:pPr>
        <w:spacing w:after="0" w:line="240" w:lineRule="auto"/>
        <w:jc w:val="both"/>
        <w:rPr>
          <w:rFonts w:cstheme="minorHAnsi"/>
          <w:highlight w:val="yellow"/>
        </w:rPr>
      </w:pPr>
    </w:p>
    <w:p w14:paraId="5750BEF2" w14:textId="79A708A4" w:rsidR="00E61E4F" w:rsidRPr="004A4A3A" w:rsidRDefault="00E61E4F" w:rsidP="006669EC">
      <w:pPr>
        <w:spacing w:after="0" w:line="240" w:lineRule="auto"/>
        <w:jc w:val="both"/>
        <w:rPr>
          <w:rFonts w:cs="Verdana"/>
        </w:rPr>
      </w:pPr>
      <w:r w:rsidRPr="004A4A3A">
        <w:rPr>
          <w:rFonts w:cstheme="minorHAnsi"/>
          <w:b/>
        </w:rPr>
        <w:t>CT-Petro:</w:t>
      </w:r>
      <w:r w:rsidR="00DC3A0F" w:rsidRPr="004A4A3A">
        <w:rPr>
          <w:rFonts w:cs="Verdana"/>
        </w:rPr>
        <w:t xml:space="preserve"> </w:t>
      </w:r>
      <w:r w:rsidRPr="004A4A3A">
        <w:rPr>
          <w:rFonts w:cs="Verdana"/>
        </w:rPr>
        <w:t>Seu objetivo é estimular a inovação na cadeia produtiva do setor de petróleo e gás natural, a formação e qualificação de recursos humanos e o desenvolvimento de projetos em parceria entre empresas e universidades, instituições de ensino superior ou centros de pesquisa do país, visando ao aumento da produção e da produtividade, à redução de custos e preços e à melhoria da qualidade dos produtos do setor.</w:t>
      </w:r>
    </w:p>
    <w:p w14:paraId="4FBA2853" w14:textId="77777777" w:rsidR="00E61E4F" w:rsidRPr="004A4A3A" w:rsidRDefault="00E61E4F" w:rsidP="006669EC">
      <w:pPr>
        <w:widowControl w:val="0"/>
        <w:autoSpaceDE w:val="0"/>
        <w:autoSpaceDN w:val="0"/>
        <w:adjustRightInd w:val="0"/>
        <w:spacing w:after="0" w:line="240" w:lineRule="auto"/>
        <w:jc w:val="both"/>
        <w:rPr>
          <w:rFonts w:cs="Verdana"/>
        </w:rPr>
      </w:pPr>
    </w:p>
    <w:p w14:paraId="33A9CCE6" w14:textId="77777777" w:rsidR="00E61E4F" w:rsidRPr="004A4A3A" w:rsidRDefault="00E61E4F" w:rsidP="006669EC">
      <w:pPr>
        <w:widowControl w:val="0"/>
        <w:autoSpaceDE w:val="0"/>
        <w:autoSpaceDN w:val="0"/>
        <w:adjustRightInd w:val="0"/>
        <w:spacing w:after="0" w:line="240" w:lineRule="auto"/>
        <w:jc w:val="both"/>
        <w:rPr>
          <w:rFonts w:cs="Verdana"/>
        </w:rPr>
      </w:pPr>
      <w:r w:rsidRPr="004A4A3A">
        <w:rPr>
          <w:rFonts w:cs="Verdana"/>
        </w:rPr>
        <w:t>As ações apoiadas pelo CT-Petro devem ser sempre de interesse da indústria do petróleo e gás natural, sendo passíveis de apoio:</w:t>
      </w:r>
    </w:p>
    <w:p w14:paraId="142657BE" w14:textId="77777777" w:rsidR="00E61E4F" w:rsidRPr="004A4A3A" w:rsidRDefault="00E61E4F" w:rsidP="00794A47">
      <w:pPr>
        <w:pStyle w:val="PargrafodaLista"/>
        <w:widowControl w:val="0"/>
        <w:numPr>
          <w:ilvl w:val="0"/>
          <w:numId w:val="35"/>
        </w:numPr>
        <w:autoSpaceDE w:val="0"/>
        <w:autoSpaceDN w:val="0"/>
        <w:adjustRightInd w:val="0"/>
        <w:spacing w:after="0" w:line="240" w:lineRule="auto"/>
        <w:ind w:left="851" w:hanging="284"/>
        <w:jc w:val="both"/>
        <w:rPr>
          <w:rFonts w:cs="Verdana"/>
        </w:rPr>
      </w:pPr>
      <w:r w:rsidRPr="004A4A3A">
        <w:rPr>
          <w:rFonts w:cs="Verdana"/>
        </w:rPr>
        <w:t>Estudos de necessidades e prognósticos de oportunidades, realizados, prioritariamente, sob encomenda ou por atuação induzida</w:t>
      </w:r>
    </w:p>
    <w:p w14:paraId="1E00D2BE" w14:textId="77777777" w:rsidR="00E61E4F" w:rsidRPr="004A4A3A" w:rsidRDefault="00E61E4F" w:rsidP="00794A47">
      <w:pPr>
        <w:pStyle w:val="PargrafodaLista"/>
        <w:widowControl w:val="0"/>
        <w:numPr>
          <w:ilvl w:val="0"/>
          <w:numId w:val="35"/>
        </w:numPr>
        <w:autoSpaceDE w:val="0"/>
        <w:autoSpaceDN w:val="0"/>
        <w:adjustRightInd w:val="0"/>
        <w:spacing w:after="0" w:line="240" w:lineRule="auto"/>
        <w:ind w:left="851" w:hanging="284"/>
        <w:jc w:val="both"/>
        <w:rPr>
          <w:rFonts w:cs="Verdana"/>
        </w:rPr>
      </w:pPr>
      <w:r w:rsidRPr="004A4A3A">
        <w:rPr>
          <w:rFonts w:cs="Verdana"/>
        </w:rPr>
        <w:t>Projetos de pesquisa e desenvolvimento tecnológico</w:t>
      </w:r>
    </w:p>
    <w:p w14:paraId="20A177C6" w14:textId="77777777" w:rsidR="00E61E4F" w:rsidRPr="004A4A3A" w:rsidRDefault="00E61E4F" w:rsidP="00794A47">
      <w:pPr>
        <w:pStyle w:val="PargrafodaLista"/>
        <w:widowControl w:val="0"/>
        <w:numPr>
          <w:ilvl w:val="0"/>
          <w:numId w:val="35"/>
        </w:numPr>
        <w:autoSpaceDE w:val="0"/>
        <w:autoSpaceDN w:val="0"/>
        <w:adjustRightInd w:val="0"/>
        <w:spacing w:after="0" w:line="240" w:lineRule="auto"/>
        <w:ind w:left="851" w:hanging="284"/>
        <w:jc w:val="both"/>
        <w:rPr>
          <w:rFonts w:cs="Verdana"/>
        </w:rPr>
      </w:pPr>
      <w:r w:rsidRPr="004A4A3A">
        <w:rPr>
          <w:rFonts w:cs="Verdana"/>
        </w:rPr>
        <w:t>Bolsas de estudo para capacitação de recursos humanos, associados aos projetos de pesquisa e desenvolvimento tecnológico</w:t>
      </w:r>
    </w:p>
    <w:p w14:paraId="6D7CBBF9" w14:textId="77777777" w:rsidR="00E61E4F" w:rsidRPr="004A4A3A" w:rsidRDefault="00E61E4F" w:rsidP="00794A47">
      <w:pPr>
        <w:pStyle w:val="PargrafodaLista"/>
        <w:widowControl w:val="0"/>
        <w:numPr>
          <w:ilvl w:val="0"/>
          <w:numId w:val="35"/>
        </w:numPr>
        <w:autoSpaceDE w:val="0"/>
        <w:autoSpaceDN w:val="0"/>
        <w:adjustRightInd w:val="0"/>
        <w:spacing w:after="0" w:line="240" w:lineRule="auto"/>
        <w:ind w:left="851" w:hanging="284"/>
        <w:jc w:val="both"/>
        <w:rPr>
          <w:rFonts w:cs="Verdana"/>
        </w:rPr>
      </w:pPr>
      <w:r w:rsidRPr="004A4A3A">
        <w:rPr>
          <w:rFonts w:cs="Verdana"/>
        </w:rPr>
        <w:t>Eventos como congressos, seminários e workshops que contribuam para a definição de políticas, a análise de mercados nacional e internacional, o intercâmbio e a transferência de conhecimentos, a avaliação de tecnologias, o estabelecimento de parcerias e alianças estratégicas e a competitividade do setor, entre outros</w:t>
      </w:r>
    </w:p>
    <w:p w14:paraId="65441F83" w14:textId="77777777" w:rsidR="00E61E4F" w:rsidRPr="004A4A3A" w:rsidRDefault="00E61E4F" w:rsidP="006669EC">
      <w:pPr>
        <w:widowControl w:val="0"/>
        <w:autoSpaceDE w:val="0"/>
        <w:autoSpaceDN w:val="0"/>
        <w:adjustRightInd w:val="0"/>
        <w:spacing w:after="0" w:line="240" w:lineRule="auto"/>
        <w:jc w:val="both"/>
        <w:rPr>
          <w:rFonts w:cs="Verdana"/>
        </w:rPr>
      </w:pPr>
    </w:p>
    <w:p w14:paraId="0179DFB3" w14:textId="77777777" w:rsidR="00E61E4F" w:rsidRPr="004A4A3A" w:rsidRDefault="00E61E4F" w:rsidP="006669EC">
      <w:pPr>
        <w:widowControl w:val="0"/>
        <w:autoSpaceDE w:val="0"/>
        <w:autoSpaceDN w:val="0"/>
        <w:adjustRightInd w:val="0"/>
        <w:spacing w:after="0" w:line="240" w:lineRule="auto"/>
        <w:jc w:val="both"/>
        <w:rPr>
          <w:rFonts w:cs="Verdana"/>
        </w:rPr>
      </w:pPr>
      <w:r w:rsidRPr="004A4A3A">
        <w:rPr>
          <w:rFonts w:cs="Verdana"/>
        </w:rPr>
        <w:t>A ação de fomento do CT-Petro é norteada pelos resultados dos estudos desenvolvidos pelas Agências do Sistema MCTI e pela ANP.</w:t>
      </w:r>
    </w:p>
    <w:p w14:paraId="3B879A36" w14:textId="77777777" w:rsidR="00E61E4F" w:rsidRPr="004A4A3A" w:rsidRDefault="00E61E4F" w:rsidP="006669EC">
      <w:pPr>
        <w:spacing w:after="0" w:line="240" w:lineRule="auto"/>
        <w:ind w:left="2835" w:hanging="2835"/>
        <w:jc w:val="both"/>
        <w:rPr>
          <w:rFonts w:cstheme="minorHAnsi"/>
          <w:b/>
        </w:rPr>
      </w:pPr>
    </w:p>
    <w:p w14:paraId="5C33EEB2" w14:textId="77777777" w:rsidR="00E61E4F" w:rsidRPr="004A4A3A" w:rsidRDefault="00E61E4F" w:rsidP="006669EC">
      <w:pPr>
        <w:widowControl w:val="0"/>
        <w:autoSpaceDE w:val="0"/>
        <w:autoSpaceDN w:val="0"/>
        <w:adjustRightInd w:val="0"/>
        <w:spacing w:after="0" w:line="240" w:lineRule="auto"/>
        <w:jc w:val="both"/>
        <w:rPr>
          <w:rFonts w:cs="Verdana"/>
        </w:rPr>
      </w:pPr>
      <w:r w:rsidRPr="004A4A3A">
        <w:rPr>
          <w:rFonts w:cs="Verdana"/>
        </w:rPr>
        <w:t>Visando ao desenvolvimento dos trabalhos pertinentes ao CT-Petro, à otimização de recursos, à busca de elevado nível para os programas e projetos, à permanente e adequada formação e capacitação de recursos humanos e à ampliação da participação da iniciativa privada nas atividades de pesquisa cooperativa, deverão ser observadas as seguintes estratégias gerais:</w:t>
      </w:r>
    </w:p>
    <w:p w14:paraId="4F59093E" w14:textId="77777777" w:rsidR="00E61E4F" w:rsidRPr="004A4A3A" w:rsidRDefault="00E61E4F" w:rsidP="00794A47">
      <w:pPr>
        <w:pStyle w:val="PargrafodaLista"/>
        <w:widowControl w:val="0"/>
        <w:numPr>
          <w:ilvl w:val="0"/>
          <w:numId w:val="36"/>
        </w:numPr>
        <w:autoSpaceDE w:val="0"/>
        <w:autoSpaceDN w:val="0"/>
        <w:adjustRightInd w:val="0"/>
        <w:spacing w:after="0" w:line="240" w:lineRule="auto"/>
        <w:ind w:left="851" w:hanging="284"/>
        <w:jc w:val="both"/>
        <w:rPr>
          <w:rFonts w:cs="Verdana"/>
        </w:rPr>
      </w:pPr>
      <w:r w:rsidRPr="004A4A3A">
        <w:rPr>
          <w:rFonts w:cs="Verdana"/>
        </w:rPr>
        <w:t>Mobilizar as universidades e centros de pesquisa e toda a comunidade de Ciência e Tecnologia no sentido de atuar de forma participativa, otimizando investimentos e compartilhando recursos</w:t>
      </w:r>
    </w:p>
    <w:p w14:paraId="25C45C8D" w14:textId="77777777" w:rsidR="00E61E4F" w:rsidRPr="004A4A3A" w:rsidRDefault="00E61E4F" w:rsidP="00794A47">
      <w:pPr>
        <w:pStyle w:val="PargrafodaLista"/>
        <w:widowControl w:val="0"/>
        <w:numPr>
          <w:ilvl w:val="0"/>
          <w:numId w:val="36"/>
        </w:numPr>
        <w:autoSpaceDE w:val="0"/>
        <w:autoSpaceDN w:val="0"/>
        <w:adjustRightInd w:val="0"/>
        <w:spacing w:after="0" w:line="240" w:lineRule="auto"/>
        <w:ind w:left="851" w:hanging="284"/>
        <w:jc w:val="both"/>
        <w:rPr>
          <w:rFonts w:cs="Verdana"/>
        </w:rPr>
      </w:pPr>
      <w:r w:rsidRPr="004A4A3A">
        <w:rPr>
          <w:rFonts w:cs="Verdana"/>
        </w:rPr>
        <w:t>Direcionar as atividades de pesquisa, desenvolvimento e de qualificação de recursos humanos aos interesses das empresas do setor de petróleo e gás natural</w:t>
      </w:r>
    </w:p>
    <w:p w14:paraId="791F5C92" w14:textId="77777777" w:rsidR="00E61E4F" w:rsidRPr="004A4A3A" w:rsidRDefault="00E61E4F" w:rsidP="00794A47">
      <w:pPr>
        <w:pStyle w:val="PargrafodaLista"/>
        <w:widowControl w:val="0"/>
        <w:numPr>
          <w:ilvl w:val="0"/>
          <w:numId w:val="36"/>
        </w:numPr>
        <w:autoSpaceDE w:val="0"/>
        <w:autoSpaceDN w:val="0"/>
        <w:adjustRightInd w:val="0"/>
        <w:spacing w:after="0" w:line="240" w:lineRule="auto"/>
        <w:ind w:left="851" w:hanging="284"/>
        <w:jc w:val="both"/>
        <w:rPr>
          <w:rFonts w:cs="Verdana"/>
        </w:rPr>
      </w:pPr>
      <w:r w:rsidRPr="004A4A3A">
        <w:rPr>
          <w:rFonts w:cs="Verdana"/>
        </w:rPr>
        <w:t xml:space="preserve">Atender às políticas nacionais do setor, em especial as implantadas pela </w:t>
      </w:r>
      <w:r w:rsidRPr="004A4A3A">
        <w:rPr>
          <w:rFonts w:cs="Verdana"/>
          <w:color w:val="4F81BD" w:themeColor="accent1"/>
        </w:rPr>
        <w:t>ANP</w:t>
      </w:r>
      <w:r w:rsidRPr="004A4A3A">
        <w:rPr>
          <w:rFonts w:cs="Verdana"/>
        </w:rPr>
        <w:t>, e os diagnósticos de necessidades e prognósticos de oportunidades para a indústria do petróleo</w:t>
      </w:r>
    </w:p>
    <w:p w14:paraId="432F3497" w14:textId="77777777" w:rsidR="00E61E4F" w:rsidRPr="004A4A3A" w:rsidRDefault="00E61E4F" w:rsidP="00794A47">
      <w:pPr>
        <w:pStyle w:val="PargrafodaLista"/>
        <w:widowControl w:val="0"/>
        <w:numPr>
          <w:ilvl w:val="0"/>
          <w:numId w:val="36"/>
        </w:numPr>
        <w:autoSpaceDE w:val="0"/>
        <w:autoSpaceDN w:val="0"/>
        <w:adjustRightInd w:val="0"/>
        <w:spacing w:after="0" w:line="240" w:lineRule="auto"/>
        <w:ind w:left="851" w:hanging="284"/>
        <w:jc w:val="both"/>
        <w:rPr>
          <w:rFonts w:cs="Verdana"/>
        </w:rPr>
      </w:pPr>
      <w:r w:rsidRPr="004A4A3A">
        <w:rPr>
          <w:rFonts w:cs="Verdana"/>
        </w:rPr>
        <w:t>Estimular as empresas a participar técnica e financeiramente da execução dos projetos apoiados pelo CT-Petro, especialmente demandando o desenvolvimento científico e tecnológico de novos produtos, processos e serviços</w:t>
      </w:r>
    </w:p>
    <w:p w14:paraId="05015FE6" w14:textId="77777777" w:rsidR="00E61E4F" w:rsidRPr="004A4A3A" w:rsidRDefault="00E61E4F" w:rsidP="006669EC">
      <w:pPr>
        <w:widowControl w:val="0"/>
        <w:autoSpaceDE w:val="0"/>
        <w:autoSpaceDN w:val="0"/>
        <w:adjustRightInd w:val="0"/>
        <w:spacing w:after="0" w:line="240" w:lineRule="auto"/>
        <w:jc w:val="both"/>
        <w:rPr>
          <w:rFonts w:cs="Verdana"/>
        </w:rPr>
      </w:pPr>
    </w:p>
    <w:p w14:paraId="20C8A245" w14:textId="77777777" w:rsidR="00E61E4F" w:rsidRPr="004A4A3A" w:rsidRDefault="00E61E4F" w:rsidP="006669EC">
      <w:pPr>
        <w:spacing w:after="0" w:line="240" w:lineRule="auto"/>
        <w:jc w:val="both"/>
        <w:rPr>
          <w:rFonts w:cs="Verdana"/>
        </w:rPr>
      </w:pPr>
      <w:r w:rsidRPr="004A4A3A">
        <w:rPr>
          <w:rFonts w:cs="Verdana"/>
        </w:rPr>
        <w:t>A última chamada pública do CT-Petro aconteceu em 2009.</w:t>
      </w:r>
    </w:p>
    <w:p w14:paraId="4C05EEE2" w14:textId="77777777" w:rsidR="00E61E4F" w:rsidRPr="004A4A3A" w:rsidRDefault="00E61E4F" w:rsidP="006669EC">
      <w:pPr>
        <w:spacing w:after="0" w:line="240" w:lineRule="auto"/>
        <w:ind w:left="2835" w:hanging="2835"/>
        <w:jc w:val="both"/>
        <w:rPr>
          <w:rFonts w:cstheme="minorHAnsi"/>
          <w:b/>
        </w:rPr>
      </w:pPr>
    </w:p>
    <w:p w14:paraId="1AAA2853" w14:textId="77777777" w:rsidR="00E61E4F" w:rsidRPr="004A4A3A" w:rsidRDefault="00E61E4F" w:rsidP="006669EC">
      <w:pPr>
        <w:autoSpaceDE w:val="0"/>
        <w:autoSpaceDN w:val="0"/>
        <w:adjustRightInd w:val="0"/>
        <w:spacing w:after="0" w:line="240" w:lineRule="auto"/>
        <w:jc w:val="both"/>
        <w:rPr>
          <w:rFonts w:cs="Verdana"/>
        </w:rPr>
      </w:pPr>
      <w:r w:rsidRPr="004A4A3A">
        <w:rPr>
          <w:rFonts w:cs="Arial"/>
        </w:rPr>
        <w:t xml:space="preserve">Para mais informações, leia as </w:t>
      </w:r>
      <w:r w:rsidRPr="004A4A3A">
        <w:rPr>
          <w:rFonts w:cs="Arial"/>
          <w:color w:val="4F81BD" w:themeColor="accent1"/>
        </w:rPr>
        <w:t>Diretrizes Básicas do CT-Petro e o Manual Operativo do CT-Petro</w:t>
      </w:r>
      <w:r w:rsidRPr="004A4A3A">
        <w:rPr>
          <w:rFonts w:cs="Arial"/>
        </w:rPr>
        <w:t>.</w:t>
      </w:r>
      <w:r w:rsidRPr="004A4A3A">
        <w:rPr>
          <w:rFonts w:cs="Verdana"/>
        </w:rPr>
        <w:t xml:space="preserve"> </w:t>
      </w:r>
    </w:p>
    <w:p w14:paraId="0CD9B1ED" w14:textId="77777777" w:rsidR="00E61E4F" w:rsidRPr="004A4A3A" w:rsidRDefault="00480830" w:rsidP="006669EC">
      <w:pPr>
        <w:spacing w:after="0" w:line="240" w:lineRule="auto"/>
        <w:ind w:left="2835" w:hanging="2835"/>
        <w:jc w:val="both"/>
      </w:pPr>
      <w:hyperlink r:id="rId54" w:history="1">
        <w:r w:rsidR="00E61E4F" w:rsidRPr="00877B84">
          <w:rPr>
            <w:rStyle w:val="Hyperlink"/>
          </w:rPr>
          <w:t>http://www.finep.gov.br/fundos_setoriais/ct_petro/documentos/diretrizes.pdf</w:t>
        </w:r>
      </w:hyperlink>
    </w:p>
    <w:p w14:paraId="168B864D" w14:textId="77777777" w:rsidR="00E61E4F" w:rsidRPr="004A4A3A" w:rsidRDefault="00E61E4F" w:rsidP="006669EC">
      <w:pPr>
        <w:spacing w:after="0" w:line="240" w:lineRule="auto"/>
        <w:ind w:left="2835" w:hanging="2835"/>
        <w:jc w:val="both"/>
      </w:pPr>
      <w:r w:rsidRPr="00877B84">
        <w:lastRenderedPageBreak/>
        <w:t>http://www.finep.gov.br/fundos_setoriais/ct_petro/documentos/manual_operativo.pdf</w:t>
      </w:r>
    </w:p>
    <w:p w14:paraId="01ABEA1B" w14:textId="77777777" w:rsidR="00E61E4F" w:rsidRPr="004A4A3A" w:rsidRDefault="00E61E4F" w:rsidP="006669EC">
      <w:pPr>
        <w:spacing w:after="0" w:line="240" w:lineRule="auto"/>
        <w:ind w:left="2835" w:hanging="2835"/>
        <w:jc w:val="both"/>
        <w:rPr>
          <w:rFonts w:cstheme="minorHAnsi"/>
          <w:b/>
        </w:rPr>
      </w:pPr>
    </w:p>
    <w:p w14:paraId="66E62033" w14:textId="3EC460C4" w:rsidR="00E61E4F" w:rsidRPr="004A4A3A" w:rsidRDefault="00E61E4F" w:rsidP="006669EC">
      <w:pPr>
        <w:spacing w:after="0" w:line="240" w:lineRule="auto"/>
        <w:jc w:val="both"/>
        <w:rPr>
          <w:color w:val="000000"/>
        </w:rPr>
      </w:pPr>
      <w:r w:rsidRPr="004A4A3A">
        <w:rPr>
          <w:rFonts w:cstheme="minorHAnsi"/>
          <w:b/>
        </w:rPr>
        <w:t>CT-Saúde:</w:t>
      </w:r>
      <w:r w:rsidR="00DC3A0F" w:rsidRPr="004A4A3A">
        <w:rPr>
          <w:rFonts w:cstheme="minorHAnsi"/>
        </w:rPr>
        <w:t xml:space="preserve"> </w:t>
      </w:r>
      <w:r w:rsidRPr="004A4A3A">
        <w:rPr>
          <w:rFonts w:cstheme="minorHAnsi"/>
        </w:rPr>
        <w:t>O</w:t>
      </w:r>
      <w:r w:rsidRPr="004A4A3A">
        <w:rPr>
          <w:color w:val="000000"/>
        </w:rPr>
        <w:t xml:space="preserve"> objetivo do Fundo é a capacitação tecnológica nas áreas de interesse do SUS (saúde pública, fármacos, biotecnologia, etc.), o estímulo ao aumento dos investimentos privados em P&amp;D na área e à atualização tecnológica da indústria brasileira de equipamentos médico hospitalares e a difusão de novas tecnologias que ampliem o acesso da população aos bens e serviços na área de saúde.</w:t>
      </w:r>
    </w:p>
    <w:p w14:paraId="256E203E" w14:textId="77777777" w:rsidR="00E61E4F" w:rsidRPr="004A4A3A" w:rsidRDefault="00E61E4F" w:rsidP="006669EC">
      <w:pPr>
        <w:spacing w:after="0" w:line="240" w:lineRule="auto"/>
        <w:jc w:val="both"/>
        <w:rPr>
          <w:rFonts w:cs="Verdana"/>
          <w:bCs/>
        </w:rPr>
      </w:pPr>
    </w:p>
    <w:p w14:paraId="0CD7AA97" w14:textId="77777777" w:rsidR="00E61E4F" w:rsidRPr="004A4A3A" w:rsidRDefault="00E61E4F" w:rsidP="006669EC">
      <w:pPr>
        <w:spacing w:after="0" w:line="240" w:lineRule="auto"/>
        <w:jc w:val="both"/>
        <w:rPr>
          <w:rFonts w:eastAsia="Times New Roman" w:cs="Times New Roman"/>
          <w:color w:val="000000"/>
          <w:lang w:eastAsia="pt-BR"/>
        </w:rPr>
      </w:pPr>
      <w:r w:rsidRPr="004A4A3A">
        <w:rPr>
          <w:rFonts w:cs="Verdana"/>
          <w:bCs/>
        </w:rPr>
        <w:t>A última chamada pública do CT-Saúde aconteceu em 2013 e tinha o objetivo de s</w:t>
      </w:r>
      <w:r w:rsidRPr="004A4A3A">
        <w:rPr>
          <w:rFonts w:cs="Times New Roman"/>
        </w:rPr>
        <w:t xml:space="preserve">elecionar propostas para </w:t>
      </w:r>
      <w:r w:rsidRPr="004A4A3A">
        <w:rPr>
          <w:rFonts w:eastAsia="Times New Roman" w:cs="Times New Roman"/>
          <w:color w:val="000000"/>
          <w:lang w:eastAsia="pt-BR"/>
        </w:rPr>
        <w:t>apoio financeiro a projetos cooperativos entre empresas e Instituições de Pesquisa Científicas e Tecnológicas (ICTs), visando o desenvolvimento tecnológico de interesse industrial relacionado a equipamentos e dispositivos médicos e odontológicos que apresentem características inovadoras, propiciando o domínio de tecnologias prioritárias para fins de uso em saúde humana.</w:t>
      </w:r>
    </w:p>
    <w:p w14:paraId="48B821F2" w14:textId="77777777" w:rsidR="00E61E4F" w:rsidRPr="004A4A3A" w:rsidRDefault="00E61E4F" w:rsidP="006669EC">
      <w:pPr>
        <w:spacing w:after="0" w:line="240" w:lineRule="auto"/>
        <w:jc w:val="both"/>
        <w:rPr>
          <w:rFonts w:cstheme="minorHAnsi"/>
          <w:highlight w:val="yellow"/>
        </w:rPr>
      </w:pPr>
    </w:p>
    <w:p w14:paraId="767BA2B0" w14:textId="77777777" w:rsidR="00E61E4F" w:rsidRPr="004A4A3A" w:rsidRDefault="00E61E4F" w:rsidP="006669EC">
      <w:pPr>
        <w:spacing w:after="0" w:line="240" w:lineRule="auto"/>
        <w:jc w:val="both"/>
        <w:rPr>
          <w:rFonts w:cstheme="minorHAnsi"/>
        </w:rPr>
      </w:pPr>
      <w:r w:rsidRPr="004A4A3A">
        <w:rPr>
          <w:rFonts w:cstheme="minorHAnsi"/>
        </w:rPr>
        <w:t xml:space="preserve">Na última chamada do CT-Saúde foram apoiados, prioritariamente, projetos com as seguintes características: </w:t>
      </w:r>
    </w:p>
    <w:p w14:paraId="001D235E" w14:textId="77777777" w:rsidR="00E61E4F" w:rsidRPr="004A4A3A" w:rsidRDefault="00E61E4F" w:rsidP="00794A47">
      <w:pPr>
        <w:pStyle w:val="PargrafodaLista"/>
        <w:numPr>
          <w:ilvl w:val="0"/>
          <w:numId w:val="47"/>
        </w:numPr>
        <w:spacing w:after="0" w:line="240" w:lineRule="auto"/>
        <w:ind w:left="851" w:hanging="284"/>
        <w:jc w:val="both"/>
        <w:rPr>
          <w:rFonts w:cstheme="minorHAnsi"/>
        </w:rPr>
      </w:pPr>
      <w:r w:rsidRPr="004A4A3A">
        <w:rPr>
          <w:rFonts w:cstheme="minorHAnsi"/>
        </w:rPr>
        <w:t>Envolviam riscos tecnológicos</w:t>
      </w:r>
    </w:p>
    <w:p w14:paraId="78E27023" w14:textId="77777777" w:rsidR="00E61E4F" w:rsidRPr="004A4A3A" w:rsidRDefault="00E61E4F" w:rsidP="00794A47">
      <w:pPr>
        <w:pStyle w:val="PargrafodaLista"/>
        <w:numPr>
          <w:ilvl w:val="0"/>
          <w:numId w:val="47"/>
        </w:numPr>
        <w:spacing w:after="0" w:line="240" w:lineRule="auto"/>
        <w:ind w:left="851" w:hanging="284"/>
        <w:jc w:val="both"/>
        <w:rPr>
          <w:rFonts w:cstheme="minorHAnsi"/>
        </w:rPr>
      </w:pPr>
      <w:r w:rsidRPr="004A4A3A">
        <w:rPr>
          <w:rFonts w:cstheme="minorHAnsi"/>
        </w:rPr>
        <w:t>Estavam associados a oportunidades de mercado</w:t>
      </w:r>
    </w:p>
    <w:p w14:paraId="21F4E841" w14:textId="77777777" w:rsidR="00E61E4F" w:rsidRPr="004A4A3A" w:rsidRDefault="00E61E4F" w:rsidP="00794A47">
      <w:pPr>
        <w:pStyle w:val="PargrafodaLista"/>
        <w:numPr>
          <w:ilvl w:val="0"/>
          <w:numId w:val="47"/>
        </w:numPr>
        <w:spacing w:after="0" w:line="240" w:lineRule="auto"/>
        <w:ind w:left="851" w:hanging="284"/>
        <w:jc w:val="both"/>
        <w:rPr>
          <w:rFonts w:cstheme="minorHAnsi"/>
        </w:rPr>
      </w:pPr>
      <w:r w:rsidRPr="004A4A3A">
        <w:rPr>
          <w:rFonts w:cstheme="minorHAnsi"/>
        </w:rPr>
        <w:t>Demonstravam contribuir para o aumento da competitividade das empresas brasileiras atuantes nos segmentos industriais mencionados e, também, para o adensamento de cadeias produtivas e/ou incremento de gastos em atividades com pesquisa, desenvolvimento e inovação desses segmentos</w:t>
      </w:r>
    </w:p>
    <w:p w14:paraId="4B7EB8F0" w14:textId="77777777" w:rsidR="00E61E4F" w:rsidRPr="004A4A3A" w:rsidRDefault="00E61E4F" w:rsidP="00794A47">
      <w:pPr>
        <w:pStyle w:val="PargrafodaLista"/>
        <w:numPr>
          <w:ilvl w:val="0"/>
          <w:numId w:val="47"/>
        </w:numPr>
        <w:spacing w:after="0" w:line="240" w:lineRule="auto"/>
        <w:ind w:left="851" w:hanging="284"/>
        <w:jc w:val="both"/>
        <w:rPr>
          <w:rFonts w:cstheme="minorHAnsi"/>
        </w:rPr>
      </w:pPr>
      <w:r w:rsidRPr="004A4A3A">
        <w:rPr>
          <w:rFonts w:cstheme="minorHAnsi"/>
        </w:rPr>
        <w:t xml:space="preserve">Não se caracterizavam como projetos de tropicalização e/ou internalização de tecnologias já desenvolvidas no exterior por empresas matrizes e/ou controladoras de empresas instaladas no Brasil </w:t>
      </w:r>
    </w:p>
    <w:p w14:paraId="5789B949" w14:textId="77777777" w:rsidR="00E61E4F" w:rsidRPr="004A4A3A" w:rsidRDefault="00E61E4F" w:rsidP="006669EC">
      <w:pPr>
        <w:spacing w:after="0" w:line="240" w:lineRule="auto"/>
        <w:jc w:val="both"/>
        <w:rPr>
          <w:rFonts w:cstheme="minorHAnsi"/>
        </w:rPr>
      </w:pPr>
      <w:r w:rsidRPr="004A4A3A">
        <w:rPr>
          <w:rFonts w:cstheme="minorHAnsi"/>
        </w:rPr>
        <w:t xml:space="preserve"> </w:t>
      </w:r>
    </w:p>
    <w:p w14:paraId="085FFCBE" w14:textId="275E3DE3" w:rsidR="00E61E4F" w:rsidRPr="004A4A3A" w:rsidRDefault="00E61E4F" w:rsidP="006669EC">
      <w:pPr>
        <w:spacing w:after="0" w:line="240" w:lineRule="auto"/>
        <w:jc w:val="both"/>
        <w:rPr>
          <w:color w:val="000000"/>
        </w:rPr>
      </w:pPr>
      <w:r w:rsidRPr="004A4A3A">
        <w:rPr>
          <w:rFonts w:cstheme="minorHAnsi"/>
          <w:b/>
        </w:rPr>
        <w:t>CT-Transporte:</w:t>
      </w:r>
      <w:r w:rsidR="00DC3A0F" w:rsidRPr="004A4A3A">
        <w:rPr>
          <w:rFonts w:cstheme="minorHAnsi"/>
        </w:rPr>
        <w:t xml:space="preserve"> </w:t>
      </w:r>
      <w:r w:rsidRPr="004A4A3A">
        <w:rPr>
          <w:rFonts w:cstheme="minorHAnsi"/>
        </w:rPr>
        <w:t xml:space="preserve">O foco deste Fundo é </w:t>
      </w:r>
      <w:r w:rsidRPr="004A4A3A">
        <w:rPr>
          <w:color w:val="000000"/>
        </w:rPr>
        <w:t>o financiamento de programas e projetos de P&amp;D em Engenharia Civil, Engenharia de Transportes, materiais, logística, equipamentos e software para melhorar a qualidade, reduzir custos e aumentar a competitividade do transporte rodoviário de passageiros e de carga no Brasil.</w:t>
      </w:r>
    </w:p>
    <w:p w14:paraId="656FAD8F" w14:textId="77777777" w:rsidR="00E61E4F" w:rsidRPr="004A4A3A" w:rsidRDefault="00E61E4F" w:rsidP="006669EC">
      <w:pPr>
        <w:spacing w:after="0" w:line="240" w:lineRule="auto"/>
        <w:jc w:val="both"/>
        <w:rPr>
          <w:color w:val="000000"/>
        </w:rPr>
      </w:pPr>
    </w:p>
    <w:p w14:paraId="08622B0F" w14:textId="77777777" w:rsidR="00E61E4F" w:rsidRPr="004A4A3A" w:rsidRDefault="00E61E4F" w:rsidP="006669EC">
      <w:pPr>
        <w:spacing w:after="0" w:line="240" w:lineRule="auto"/>
        <w:jc w:val="both"/>
        <w:rPr>
          <w:rFonts w:cs="Verdana"/>
        </w:rPr>
      </w:pPr>
      <w:r w:rsidRPr="004A4A3A">
        <w:rPr>
          <w:rFonts w:cs="Verdana"/>
        </w:rPr>
        <w:t>Não há informações disponíveis sobre as últimas chamadas públicas do CT-Transporte.</w:t>
      </w:r>
    </w:p>
    <w:p w14:paraId="391A8556" w14:textId="77777777" w:rsidR="00E61E4F" w:rsidRPr="004A4A3A" w:rsidRDefault="00E61E4F" w:rsidP="006669EC">
      <w:pPr>
        <w:spacing w:after="0" w:line="240" w:lineRule="auto"/>
        <w:ind w:left="2835" w:hanging="2835"/>
        <w:jc w:val="both"/>
        <w:rPr>
          <w:rFonts w:cstheme="minorHAnsi"/>
          <w:b/>
        </w:rPr>
      </w:pPr>
    </w:p>
    <w:p w14:paraId="17193136" w14:textId="77777777" w:rsidR="00E61E4F" w:rsidRPr="004A4A3A" w:rsidRDefault="00E61E4F" w:rsidP="006669EC">
      <w:pPr>
        <w:spacing w:after="0" w:line="240" w:lineRule="auto"/>
        <w:jc w:val="both"/>
        <w:rPr>
          <w:b/>
          <w:color w:val="000000"/>
          <w:shd w:val="clear" w:color="auto" w:fill="FFFFFF"/>
        </w:rPr>
      </w:pPr>
      <w:r w:rsidRPr="004A4A3A">
        <w:rPr>
          <w:b/>
          <w:color w:val="000000"/>
          <w:shd w:val="clear" w:color="auto" w:fill="FFFFFF"/>
        </w:rPr>
        <w:t xml:space="preserve">Os Fundos Setoriais CT-Infra e CT-Verde e Amarelo são os chamados Fundos Transversais, isto é, atendem a todos os setores econômicos. </w:t>
      </w:r>
    </w:p>
    <w:p w14:paraId="3C819E51" w14:textId="77777777" w:rsidR="00E61E4F" w:rsidRPr="004A4A3A" w:rsidRDefault="00E61E4F" w:rsidP="006669EC">
      <w:pPr>
        <w:spacing w:after="0" w:line="240" w:lineRule="auto"/>
        <w:jc w:val="both"/>
        <w:rPr>
          <w:rFonts w:ascii="Verdana" w:hAnsi="Verdana"/>
          <w:color w:val="000000"/>
          <w:shd w:val="clear" w:color="auto" w:fill="FFFFFF"/>
        </w:rPr>
      </w:pPr>
    </w:p>
    <w:p w14:paraId="53A34EA9" w14:textId="77777777" w:rsidR="00E61E4F" w:rsidRPr="004A4A3A" w:rsidRDefault="00E61E4F" w:rsidP="006669EC">
      <w:pPr>
        <w:spacing w:after="0" w:line="240" w:lineRule="auto"/>
        <w:ind w:left="2835" w:hanging="2835"/>
        <w:jc w:val="both"/>
        <w:rPr>
          <w:rFonts w:cstheme="minorHAnsi"/>
          <w:b/>
        </w:rPr>
      </w:pPr>
      <w:r w:rsidRPr="004A4A3A">
        <w:rPr>
          <w:rFonts w:cstheme="minorHAnsi"/>
          <w:b/>
        </w:rPr>
        <w:t>CT-Infra:</w:t>
      </w:r>
    </w:p>
    <w:p w14:paraId="3B0D7CF1" w14:textId="77777777" w:rsidR="00E61E4F" w:rsidRPr="004A4A3A" w:rsidRDefault="00E61E4F" w:rsidP="006669EC">
      <w:pPr>
        <w:spacing w:after="0" w:line="240" w:lineRule="auto"/>
        <w:jc w:val="both"/>
        <w:rPr>
          <w:color w:val="000000"/>
        </w:rPr>
      </w:pPr>
      <w:r w:rsidRPr="004A4A3A">
        <w:rPr>
          <w:rFonts w:cstheme="minorHAnsi"/>
        </w:rPr>
        <w:t>C</w:t>
      </w:r>
      <w:r w:rsidRPr="004A4A3A">
        <w:rPr>
          <w:color w:val="000000"/>
        </w:rPr>
        <w:t>riado para viabilizar a modernização e ampliação da infraestrutura e dos serviços de apoio à pesquisa desenvolvida em instituições públicas de ensino superior e de pesquisas brasileiras, por meio de criação e reforma de laboratórios e compra de equipamentos, por exemplo, entre outras ações.</w:t>
      </w:r>
    </w:p>
    <w:p w14:paraId="0F7EF156" w14:textId="77777777" w:rsidR="00E61E4F" w:rsidRPr="004A4A3A" w:rsidRDefault="00E61E4F" w:rsidP="006669EC">
      <w:pPr>
        <w:spacing w:after="0" w:line="240" w:lineRule="auto"/>
        <w:jc w:val="both"/>
        <w:rPr>
          <w:rFonts w:cstheme="minorHAnsi"/>
          <w:highlight w:val="yellow"/>
        </w:rPr>
      </w:pPr>
    </w:p>
    <w:p w14:paraId="13FD242C" w14:textId="77777777" w:rsidR="00E61E4F" w:rsidRPr="004A4A3A" w:rsidRDefault="00E61E4F" w:rsidP="006669EC">
      <w:pPr>
        <w:pStyle w:val="NormalWeb"/>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sz w:val="22"/>
          <w:szCs w:val="22"/>
        </w:rPr>
        <w:t>O Fundo é voltado para:</w:t>
      </w:r>
    </w:p>
    <w:p w14:paraId="71615ABD" w14:textId="77777777" w:rsidR="00E61E4F" w:rsidRPr="004A4A3A" w:rsidRDefault="00E61E4F" w:rsidP="00794A47">
      <w:pPr>
        <w:pStyle w:val="NormalWeb"/>
        <w:numPr>
          <w:ilvl w:val="0"/>
          <w:numId w:val="46"/>
        </w:numPr>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sz w:val="22"/>
          <w:szCs w:val="22"/>
        </w:rPr>
        <w:t>Instituições públicas de ensino superior e pesquisa e instituições públicas de pesquisa, que poderão ser representadas por Fundações de Apoio criadas para tal fim ou por entidades sem fins lucrativos que tenham por objetivo (regimental ou estatutariamente) a pesquisa, o ensino ou o desenvolvimento institucional, científico e tecnológico</w:t>
      </w:r>
    </w:p>
    <w:p w14:paraId="3EE2EBB0" w14:textId="77777777" w:rsidR="00E61E4F" w:rsidRPr="004A4A3A" w:rsidRDefault="00E61E4F" w:rsidP="00794A47">
      <w:pPr>
        <w:pStyle w:val="NormalWeb"/>
        <w:numPr>
          <w:ilvl w:val="0"/>
          <w:numId w:val="46"/>
        </w:numPr>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sz w:val="22"/>
          <w:szCs w:val="22"/>
        </w:rPr>
        <w:lastRenderedPageBreak/>
        <w:t>Instituições qualificadas como Organizações Sociais cujas atividades sejam dirigidas à pesquisa científica e desenvolvimento tecnológico (de acordo com a Lei nº 9.637, de 15 de maio de 1998) e que tenham firmado Contrato de Gestão com o Ministério da Ciência e Tecnologia ou com o Ministério da Educação.</w:t>
      </w:r>
    </w:p>
    <w:p w14:paraId="22788F7D" w14:textId="77777777" w:rsidR="00E61E4F" w:rsidRPr="004A4A3A" w:rsidRDefault="00E61E4F" w:rsidP="006669EC">
      <w:pPr>
        <w:spacing w:after="0" w:line="240" w:lineRule="auto"/>
        <w:jc w:val="both"/>
        <w:rPr>
          <w:rFonts w:ascii="Verdana" w:hAnsi="Verdana"/>
          <w:color w:val="000000"/>
          <w:shd w:val="clear" w:color="auto" w:fill="FFFFFF"/>
        </w:rPr>
      </w:pPr>
    </w:p>
    <w:p w14:paraId="06256C01" w14:textId="77777777" w:rsidR="00E61E4F" w:rsidRPr="004A4A3A" w:rsidRDefault="00E61E4F" w:rsidP="006669EC">
      <w:pPr>
        <w:spacing w:after="0" w:line="240" w:lineRule="auto"/>
        <w:jc w:val="both"/>
        <w:rPr>
          <w:rFonts w:ascii="Verdana" w:hAnsi="Verdana"/>
          <w:color w:val="000000"/>
          <w:shd w:val="clear" w:color="auto" w:fill="FFFFFF"/>
        </w:rPr>
      </w:pPr>
    </w:p>
    <w:p w14:paraId="64AD21AD" w14:textId="77777777" w:rsidR="00E61E4F" w:rsidRPr="004A4A3A" w:rsidRDefault="00E61E4F" w:rsidP="006669EC">
      <w:pPr>
        <w:spacing w:after="0" w:line="240" w:lineRule="auto"/>
        <w:ind w:left="2835" w:hanging="2835"/>
        <w:jc w:val="both"/>
        <w:rPr>
          <w:rFonts w:cstheme="minorHAnsi"/>
          <w:b/>
        </w:rPr>
      </w:pPr>
      <w:r w:rsidRPr="004A4A3A">
        <w:rPr>
          <w:rFonts w:cstheme="minorHAnsi"/>
          <w:b/>
        </w:rPr>
        <w:t>Verde-Amarelo:</w:t>
      </w:r>
    </w:p>
    <w:p w14:paraId="60F1D658" w14:textId="77777777" w:rsidR="00E61E4F" w:rsidRPr="004A4A3A" w:rsidRDefault="00E61E4F" w:rsidP="006669EC">
      <w:pPr>
        <w:spacing w:after="0" w:line="240" w:lineRule="auto"/>
        <w:jc w:val="both"/>
        <w:rPr>
          <w:color w:val="000000"/>
        </w:rPr>
      </w:pPr>
      <w:r w:rsidRPr="004A4A3A">
        <w:rPr>
          <w:color w:val="000000"/>
        </w:rPr>
        <w:t>O Programa de Estímulo à Interação Universidade-Empresa para Apoio à Inovação tem como objetivo intensificar a cooperação tecnológica entre universidades, centros de pesquisa e o setor produtivo em geral, contribuindo para a elevação significativa dos investimentos em atividades de C&amp;T no Brasil nos próximos anos, além de apoiar ações e programas que reforcem e consolidem uma cultura empreendedora e de investimento de risco no país.</w:t>
      </w:r>
    </w:p>
    <w:p w14:paraId="38B8C868" w14:textId="77777777" w:rsidR="00E61E4F" w:rsidRPr="004A4A3A" w:rsidRDefault="00E61E4F" w:rsidP="006669EC">
      <w:pPr>
        <w:spacing w:after="0" w:line="240" w:lineRule="auto"/>
        <w:jc w:val="both"/>
        <w:rPr>
          <w:color w:val="000000"/>
        </w:rPr>
      </w:pPr>
    </w:p>
    <w:p w14:paraId="23ED20D7" w14:textId="77777777" w:rsidR="00E61E4F" w:rsidRPr="004A4A3A" w:rsidRDefault="00E61E4F" w:rsidP="006669EC">
      <w:pPr>
        <w:pStyle w:val="NormalWeb"/>
        <w:shd w:val="clear" w:color="auto" w:fill="FFFFFF"/>
        <w:spacing w:before="0" w:beforeAutospacing="0" w:after="0" w:afterAutospacing="0"/>
        <w:jc w:val="both"/>
        <w:rPr>
          <w:rFonts w:asciiTheme="minorHAnsi" w:hAnsiTheme="minorHAnsi"/>
          <w:color w:val="000000"/>
          <w:sz w:val="22"/>
          <w:szCs w:val="22"/>
        </w:rPr>
      </w:pPr>
      <w:r w:rsidRPr="004A4A3A">
        <w:rPr>
          <w:rFonts w:asciiTheme="minorHAnsi" w:hAnsiTheme="minorHAnsi"/>
          <w:color w:val="000000"/>
          <w:sz w:val="22"/>
          <w:szCs w:val="22"/>
        </w:rPr>
        <w:t>As ações apoiadas pelo Fundo Verde-Amarelo são concebidas como instrumentos para formar parcerias, multiplicar recursos e catalisar sinergias entre atores públicos e privados que integrem o sistema nacional de inovação.</w:t>
      </w:r>
    </w:p>
    <w:p w14:paraId="5B119086" w14:textId="77777777" w:rsidR="00E61E4F" w:rsidRPr="004A4A3A" w:rsidRDefault="00E61E4F" w:rsidP="006669EC">
      <w:pPr>
        <w:pStyle w:val="NormalWeb"/>
        <w:shd w:val="clear" w:color="auto" w:fill="FFFFFF"/>
        <w:spacing w:before="0" w:beforeAutospacing="0" w:after="0" w:afterAutospacing="0"/>
        <w:jc w:val="both"/>
        <w:rPr>
          <w:rFonts w:asciiTheme="minorHAnsi" w:hAnsiTheme="minorHAnsi"/>
          <w:color w:val="000000"/>
          <w:sz w:val="22"/>
          <w:szCs w:val="22"/>
        </w:rPr>
      </w:pPr>
    </w:p>
    <w:p w14:paraId="4BE25C44" w14:textId="77777777" w:rsidR="00E61E4F" w:rsidRPr="004A4A3A" w:rsidRDefault="00E61E4F" w:rsidP="006669EC">
      <w:pPr>
        <w:pStyle w:val="NormalWeb"/>
        <w:shd w:val="clear" w:color="auto" w:fill="FFFFFF"/>
        <w:spacing w:before="0" w:beforeAutospacing="0" w:after="0" w:afterAutospacing="0"/>
        <w:jc w:val="both"/>
        <w:rPr>
          <w:rFonts w:asciiTheme="minorHAnsi" w:hAnsiTheme="minorHAnsi"/>
          <w:color w:val="000000"/>
          <w:sz w:val="22"/>
          <w:szCs w:val="22"/>
        </w:rPr>
      </w:pPr>
      <w:r w:rsidRPr="004A4A3A">
        <w:rPr>
          <w:rFonts w:asciiTheme="minorHAnsi" w:hAnsiTheme="minorHAnsi"/>
          <w:color w:val="000000"/>
          <w:sz w:val="22"/>
          <w:szCs w:val="22"/>
        </w:rPr>
        <w:t>Para assegurar a adequação das diversas atividades a cargo do Fundo estabeleceu-se a agregação das ações em três eixos temáticos:</w:t>
      </w:r>
    </w:p>
    <w:p w14:paraId="45FA72A5" w14:textId="77777777" w:rsidR="00E61E4F" w:rsidRPr="004A4A3A" w:rsidRDefault="00E61E4F" w:rsidP="00794A47">
      <w:pPr>
        <w:pStyle w:val="NormalWeb"/>
        <w:numPr>
          <w:ilvl w:val="0"/>
          <w:numId w:val="50"/>
        </w:numPr>
        <w:shd w:val="clear" w:color="auto" w:fill="FFFFFF"/>
        <w:spacing w:before="0" w:beforeAutospacing="0" w:after="0" w:afterAutospacing="0"/>
        <w:ind w:left="851" w:hanging="284"/>
        <w:jc w:val="both"/>
        <w:rPr>
          <w:rFonts w:asciiTheme="minorHAnsi" w:hAnsiTheme="minorHAnsi"/>
          <w:color w:val="000000"/>
          <w:sz w:val="22"/>
          <w:szCs w:val="22"/>
        </w:rPr>
      </w:pPr>
      <w:r w:rsidRPr="004A4A3A">
        <w:rPr>
          <w:rFonts w:asciiTheme="minorHAnsi" w:hAnsiTheme="minorHAnsi"/>
          <w:color w:val="000000"/>
          <w:sz w:val="22"/>
          <w:szCs w:val="22"/>
        </w:rPr>
        <w:t>Fatores sistêmicos para a inovação ou melhoria da infraestrutura tecnológica</w:t>
      </w:r>
    </w:p>
    <w:p w14:paraId="340D0AE5" w14:textId="77777777" w:rsidR="00E61E4F" w:rsidRPr="004A4A3A" w:rsidRDefault="00E61E4F" w:rsidP="00794A47">
      <w:pPr>
        <w:pStyle w:val="NormalWeb"/>
        <w:numPr>
          <w:ilvl w:val="0"/>
          <w:numId w:val="50"/>
        </w:numPr>
        <w:shd w:val="clear" w:color="auto" w:fill="FFFFFF"/>
        <w:spacing w:before="0" w:beforeAutospacing="0" w:after="0" w:afterAutospacing="0"/>
        <w:ind w:left="851" w:hanging="284"/>
        <w:jc w:val="both"/>
        <w:rPr>
          <w:rFonts w:asciiTheme="minorHAnsi" w:hAnsiTheme="minorHAnsi"/>
          <w:color w:val="000000"/>
          <w:sz w:val="22"/>
          <w:szCs w:val="22"/>
        </w:rPr>
      </w:pPr>
      <w:r w:rsidRPr="004A4A3A">
        <w:rPr>
          <w:rFonts w:asciiTheme="minorHAnsi" w:hAnsiTheme="minorHAnsi"/>
          <w:color w:val="000000"/>
          <w:sz w:val="22"/>
          <w:szCs w:val="22"/>
        </w:rPr>
        <w:t>Cooperação tecnológica para a inovação</w:t>
      </w:r>
    </w:p>
    <w:p w14:paraId="7367BCB1" w14:textId="77777777" w:rsidR="00E61E4F" w:rsidRPr="004A4A3A" w:rsidRDefault="00E61E4F" w:rsidP="00794A47">
      <w:pPr>
        <w:pStyle w:val="NormalWeb"/>
        <w:numPr>
          <w:ilvl w:val="0"/>
          <w:numId w:val="50"/>
        </w:numPr>
        <w:shd w:val="clear" w:color="auto" w:fill="FFFFFF"/>
        <w:spacing w:before="0" w:beforeAutospacing="0" w:after="0" w:afterAutospacing="0"/>
        <w:ind w:left="851" w:hanging="284"/>
        <w:jc w:val="both"/>
        <w:rPr>
          <w:rFonts w:asciiTheme="minorHAnsi" w:hAnsiTheme="minorHAnsi"/>
          <w:color w:val="000000"/>
          <w:sz w:val="22"/>
          <w:szCs w:val="22"/>
        </w:rPr>
      </w:pPr>
      <w:r w:rsidRPr="004A4A3A">
        <w:rPr>
          <w:rFonts w:asciiTheme="minorHAnsi" w:hAnsiTheme="minorHAnsi"/>
          <w:color w:val="000000"/>
          <w:sz w:val="22"/>
          <w:szCs w:val="22"/>
        </w:rPr>
        <w:t>Empreendedorismo de base tecnológica e sistemas locais de inovação</w:t>
      </w:r>
    </w:p>
    <w:p w14:paraId="6DBED9C5" w14:textId="77777777" w:rsidR="00E61E4F" w:rsidRPr="004A4A3A" w:rsidRDefault="00E61E4F" w:rsidP="006669EC">
      <w:pPr>
        <w:spacing w:after="0" w:line="240" w:lineRule="auto"/>
        <w:jc w:val="both"/>
        <w:rPr>
          <w:rFonts w:cstheme="minorHAnsi"/>
        </w:rPr>
      </w:pPr>
    </w:p>
    <w:p w14:paraId="4DB543FD" w14:textId="77777777" w:rsidR="00E61E4F" w:rsidRPr="004A4A3A" w:rsidRDefault="00E61E4F" w:rsidP="006669EC">
      <w:pPr>
        <w:spacing w:after="0" w:line="240" w:lineRule="auto"/>
        <w:jc w:val="both"/>
        <w:rPr>
          <w:color w:val="000000"/>
        </w:rPr>
      </w:pPr>
      <w:r w:rsidRPr="004A4A3A">
        <w:rPr>
          <w:color w:val="000000"/>
        </w:rPr>
        <w:t>Para o êxito de suas ações, a aplicação dos recursos do Fundo Verde-Amarelo observa as seguintes diretrizes:</w:t>
      </w:r>
    </w:p>
    <w:p w14:paraId="3DFE30A1" w14:textId="77777777" w:rsidR="00E61E4F" w:rsidRPr="004A4A3A" w:rsidRDefault="00E61E4F" w:rsidP="00794A47">
      <w:pPr>
        <w:pStyle w:val="PargrafodaLista"/>
        <w:numPr>
          <w:ilvl w:val="0"/>
          <w:numId w:val="51"/>
        </w:numPr>
        <w:spacing w:after="0" w:line="240" w:lineRule="auto"/>
        <w:ind w:left="851" w:hanging="284"/>
        <w:jc w:val="both"/>
        <w:rPr>
          <w:color w:val="000000"/>
        </w:rPr>
      </w:pPr>
      <w:r w:rsidRPr="004A4A3A">
        <w:rPr>
          <w:color w:val="000000"/>
        </w:rPr>
        <w:t>Contribuir para a criação de um ambiente favorável à capacitação para inovação tecnológica, visando ao aumento de competitividade do setor produtivo brasileiro</w:t>
      </w:r>
    </w:p>
    <w:p w14:paraId="5B9C63A8" w14:textId="77777777" w:rsidR="00E61E4F" w:rsidRPr="004A4A3A" w:rsidRDefault="00E61E4F" w:rsidP="00794A47">
      <w:pPr>
        <w:pStyle w:val="PargrafodaLista"/>
        <w:numPr>
          <w:ilvl w:val="0"/>
          <w:numId w:val="51"/>
        </w:numPr>
        <w:spacing w:after="0" w:line="240" w:lineRule="auto"/>
        <w:ind w:left="851" w:hanging="284"/>
        <w:jc w:val="both"/>
        <w:rPr>
          <w:color w:val="000000"/>
        </w:rPr>
      </w:pPr>
      <w:r w:rsidRPr="004A4A3A">
        <w:rPr>
          <w:color w:val="000000"/>
        </w:rPr>
        <w:t>Incentivar o comprometimento das empresas e instituições de pesquisa com o processo de inovação</w:t>
      </w:r>
    </w:p>
    <w:p w14:paraId="19A815B3" w14:textId="77777777" w:rsidR="00E61E4F" w:rsidRPr="004A4A3A" w:rsidRDefault="00E61E4F" w:rsidP="00794A47">
      <w:pPr>
        <w:pStyle w:val="PargrafodaLista"/>
        <w:numPr>
          <w:ilvl w:val="0"/>
          <w:numId w:val="51"/>
        </w:numPr>
        <w:spacing w:after="0" w:line="240" w:lineRule="auto"/>
        <w:ind w:left="851" w:hanging="284"/>
        <w:jc w:val="both"/>
        <w:rPr>
          <w:color w:val="000000"/>
        </w:rPr>
      </w:pPr>
      <w:r w:rsidRPr="004A4A3A">
        <w:rPr>
          <w:color w:val="000000"/>
        </w:rPr>
        <w:t>Estimular a cooperação entre centros de pesquisa, instituições de ensino superior e empresas no desenvolvimento de novas tecnologias, produtos, processos e serviços, e também na realização de melhorias incrementais</w:t>
      </w:r>
    </w:p>
    <w:p w14:paraId="60553C8E" w14:textId="77777777" w:rsidR="00E61E4F" w:rsidRPr="004A4A3A" w:rsidRDefault="00E61E4F" w:rsidP="00794A47">
      <w:pPr>
        <w:pStyle w:val="PargrafodaLista"/>
        <w:numPr>
          <w:ilvl w:val="0"/>
          <w:numId w:val="51"/>
        </w:numPr>
        <w:spacing w:after="0" w:line="240" w:lineRule="auto"/>
        <w:ind w:left="851" w:hanging="284"/>
        <w:jc w:val="both"/>
        <w:rPr>
          <w:color w:val="000000"/>
        </w:rPr>
      </w:pPr>
      <w:r w:rsidRPr="004A4A3A">
        <w:rPr>
          <w:color w:val="000000"/>
        </w:rPr>
        <w:t>Contribuir para consolidação da infraestrutura de tecnologia industrial básica</w:t>
      </w:r>
    </w:p>
    <w:p w14:paraId="41010D32" w14:textId="77777777" w:rsidR="00E61E4F" w:rsidRPr="004A4A3A" w:rsidRDefault="00E61E4F" w:rsidP="00794A47">
      <w:pPr>
        <w:pStyle w:val="PargrafodaLista"/>
        <w:numPr>
          <w:ilvl w:val="0"/>
          <w:numId w:val="51"/>
        </w:numPr>
        <w:spacing w:after="0" w:line="240" w:lineRule="auto"/>
        <w:ind w:left="851" w:hanging="284"/>
        <w:jc w:val="both"/>
        <w:rPr>
          <w:color w:val="000000"/>
        </w:rPr>
      </w:pPr>
      <w:r w:rsidRPr="004A4A3A">
        <w:rPr>
          <w:color w:val="000000"/>
        </w:rPr>
        <w:t>Valorizar, no processo de seleção das propostas a serem apoiadas, aspectos como valor agregado pelo aumento do conteúdo tecnológico, competitividade internacional e retorno econômico e social sobre o investimento, além daqueles de excelência e mérito, utilizados para os campos científico e tecnológico</w:t>
      </w:r>
    </w:p>
    <w:p w14:paraId="6064096F" w14:textId="77777777" w:rsidR="00E61E4F" w:rsidRPr="004A4A3A" w:rsidRDefault="00E61E4F" w:rsidP="00794A47">
      <w:pPr>
        <w:pStyle w:val="PargrafodaLista"/>
        <w:numPr>
          <w:ilvl w:val="0"/>
          <w:numId w:val="51"/>
        </w:numPr>
        <w:spacing w:after="0" w:line="240" w:lineRule="auto"/>
        <w:ind w:left="851" w:hanging="284"/>
        <w:jc w:val="both"/>
        <w:rPr>
          <w:color w:val="000000"/>
        </w:rPr>
      </w:pPr>
      <w:r w:rsidRPr="004A4A3A">
        <w:rPr>
          <w:color w:val="000000"/>
        </w:rPr>
        <w:t>Induzir parcerias entre instituições, públicas ou privadas, que mantenham programas de apoio ao desenvolvimento científico e tecnológico, buscando a complementaridade de programas afins, a otimização da utilização dos instrumentos disponíveis e a agilização na execução dos projetos cooperativos com empresas</w:t>
      </w:r>
    </w:p>
    <w:p w14:paraId="78CAD218" w14:textId="77777777" w:rsidR="00E61E4F" w:rsidRPr="004A4A3A" w:rsidRDefault="00E61E4F" w:rsidP="00794A47">
      <w:pPr>
        <w:pStyle w:val="PargrafodaLista"/>
        <w:numPr>
          <w:ilvl w:val="0"/>
          <w:numId w:val="51"/>
        </w:numPr>
        <w:spacing w:after="0" w:line="240" w:lineRule="auto"/>
        <w:ind w:left="851" w:hanging="284"/>
        <w:jc w:val="both"/>
        <w:rPr>
          <w:color w:val="000000"/>
        </w:rPr>
      </w:pPr>
      <w:r w:rsidRPr="004A4A3A">
        <w:rPr>
          <w:color w:val="000000"/>
        </w:rPr>
        <w:t>Incentivar a criação e consolidação de sistemas de informação em C,T&amp;I</w:t>
      </w:r>
    </w:p>
    <w:p w14:paraId="17EADCB4" w14:textId="77777777" w:rsidR="00E61E4F" w:rsidRPr="004A4A3A" w:rsidRDefault="00E61E4F" w:rsidP="00794A47">
      <w:pPr>
        <w:pStyle w:val="PargrafodaLista"/>
        <w:numPr>
          <w:ilvl w:val="0"/>
          <w:numId w:val="51"/>
        </w:numPr>
        <w:spacing w:after="0" w:line="240" w:lineRule="auto"/>
        <w:ind w:left="851" w:hanging="284"/>
        <w:jc w:val="both"/>
        <w:rPr>
          <w:color w:val="000000"/>
        </w:rPr>
      </w:pPr>
      <w:r w:rsidRPr="004A4A3A">
        <w:rPr>
          <w:color w:val="000000"/>
        </w:rPr>
        <w:t>Garantir o caráter estratégico da gestão dos recursos e sua aplicação em consonância com as políticas tecnológica e de desenvolvimento nacionais, por meio de permanente acompanhamento e avaliação das atividades apoiadas</w:t>
      </w:r>
    </w:p>
    <w:p w14:paraId="2821B424" w14:textId="77777777" w:rsidR="00E61E4F" w:rsidRPr="004A4A3A" w:rsidRDefault="00E61E4F" w:rsidP="006669EC">
      <w:pPr>
        <w:spacing w:after="0" w:line="240" w:lineRule="auto"/>
        <w:jc w:val="both"/>
        <w:rPr>
          <w:color w:val="000000"/>
        </w:rPr>
      </w:pPr>
    </w:p>
    <w:p w14:paraId="55D20961" w14:textId="77777777" w:rsidR="00E61E4F" w:rsidRPr="004A4A3A" w:rsidRDefault="00E61E4F" w:rsidP="006669EC">
      <w:pPr>
        <w:spacing w:after="0" w:line="240" w:lineRule="auto"/>
        <w:jc w:val="both"/>
        <w:rPr>
          <w:rFonts w:cs="Verdana"/>
        </w:rPr>
      </w:pPr>
      <w:r w:rsidRPr="004A4A3A">
        <w:rPr>
          <w:rFonts w:cs="Verdana"/>
        </w:rPr>
        <w:t>A última chamada pública do Verde-Amarelo aconteceu em 2004.</w:t>
      </w:r>
    </w:p>
    <w:p w14:paraId="75BEB1BD" w14:textId="77777777" w:rsidR="00E61E4F" w:rsidRPr="004A4A3A" w:rsidRDefault="00E61E4F" w:rsidP="006669EC">
      <w:pPr>
        <w:spacing w:after="0" w:line="240" w:lineRule="auto"/>
        <w:ind w:left="2835" w:hanging="2835"/>
        <w:jc w:val="both"/>
        <w:rPr>
          <w:rFonts w:cstheme="minorHAnsi"/>
          <w:b/>
        </w:rPr>
      </w:pPr>
    </w:p>
    <w:p w14:paraId="2FB5A841" w14:textId="77777777" w:rsidR="00E61E4F" w:rsidRPr="004A4A3A" w:rsidRDefault="00E61E4F" w:rsidP="006669EC">
      <w:pPr>
        <w:autoSpaceDE w:val="0"/>
        <w:autoSpaceDN w:val="0"/>
        <w:adjustRightInd w:val="0"/>
        <w:spacing w:after="0" w:line="240" w:lineRule="auto"/>
        <w:jc w:val="both"/>
        <w:rPr>
          <w:rFonts w:cs="Verdana"/>
        </w:rPr>
      </w:pPr>
      <w:r w:rsidRPr="004A4A3A">
        <w:rPr>
          <w:rFonts w:cs="Arial"/>
        </w:rPr>
        <w:t xml:space="preserve">Para mais informações, leia as </w:t>
      </w:r>
      <w:r w:rsidRPr="004A4A3A">
        <w:rPr>
          <w:rFonts w:cs="Arial"/>
          <w:color w:val="4F81BD" w:themeColor="accent1"/>
        </w:rPr>
        <w:t>Diretrizes Estratégicas para o Fundo Verde-Amarelo</w:t>
      </w:r>
      <w:r w:rsidRPr="004A4A3A">
        <w:rPr>
          <w:rFonts w:cs="Arial"/>
        </w:rPr>
        <w:t>.</w:t>
      </w:r>
      <w:r w:rsidRPr="004A4A3A">
        <w:rPr>
          <w:rFonts w:cs="Verdana"/>
        </w:rPr>
        <w:t xml:space="preserve"> </w:t>
      </w:r>
    </w:p>
    <w:p w14:paraId="6704A48C" w14:textId="77777777" w:rsidR="00E61E4F" w:rsidRPr="004A4A3A" w:rsidRDefault="00480830" w:rsidP="006669EC">
      <w:pPr>
        <w:spacing w:after="0" w:line="240" w:lineRule="auto"/>
        <w:jc w:val="both"/>
      </w:pPr>
      <w:hyperlink r:id="rId55" w:history="1">
        <w:r w:rsidR="00E61E4F" w:rsidRPr="00877B84">
          <w:rPr>
            <w:rStyle w:val="Hyperlink"/>
          </w:rPr>
          <w:t>http://www.finep.gov.br/fundos_setoriais/verde_amarelo/documentos/ct-fva00diretrizes.pdf</w:t>
        </w:r>
      </w:hyperlink>
    </w:p>
    <w:p w14:paraId="38296E05" w14:textId="77777777" w:rsidR="00E61E4F" w:rsidRPr="004A4A3A" w:rsidRDefault="00E61E4F" w:rsidP="006669EC">
      <w:pPr>
        <w:spacing w:after="0" w:line="240" w:lineRule="auto"/>
        <w:jc w:val="both"/>
      </w:pPr>
    </w:p>
    <w:p w14:paraId="286E8385" w14:textId="77777777" w:rsidR="00E61E4F" w:rsidRPr="004A4A3A" w:rsidRDefault="00E61E4F" w:rsidP="006669EC">
      <w:pPr>
        <w:spacing w:after="0" w:line="240" w:lineRule="auto"/>
        <w:jc w:val="both"/>
        <w:rPr>
          <w:rFonts w:cstheme="minorHAnsi"/>
          <w:highlight w:val="yellow"/>
        </w:rPr>
      </w:pPr>
    </w:p>
    <w:p w14:paraId="627B5D7E" w14:textId="77777777" w:rsidR="00E61E4F" w:rsidRPr="004A4A3A" w:rsidRDefault="00E61E4F" w:rsidP="006669EC">
      <w:pPr>
        <w:spacing w:after="0" w:line="240" w:lineRule="auto"/>
        <w:ind w:left="2835" w:hanging="2835"/>
        <w:jc w:val="both"/>
        <w:rPr>
          <w:rFonts w:cstheme="minorHAnsi"/>
          <w:b/>
        </w:rPr>
      </w:pPr>
      <w:r w:rsidRPr="004A4A3A">
        <w:rPr>
          <w:rFonts w:cstheme="minorHAnsi"/>
          <w:b/>
        </w:rPr>
        <w:t>FUNTTEL:</w:t>
      </w:r>
    </w:p>
    <w:p w14:paraId="31BE8909" w14:textId="77777777" w:rsidR="00E61E4F" w:rsidRPr="004A4A3A" w:rsidRDefault="00E61E4F" w:rsidP="006669EC">
      <w:pPr>
        <w:spacing w:after="0" w:line="240" w:lineRule="auto"/>
        <w:jc w:val="both"/>
        <w:rPr>
          <w:color w:val="000000"/>
        </w:rPr>
      </w:pPr>
      <w:r w:rsidRPr="004A4A3A">
        <w:rPr>
          <w:color w:val="000000"/>
        </w:rPr>
        <w:t xml:space="preserve">O objetivo deste Fundo é estimular o processo de inovação tecnológica, incentivar a capacitação de recursos humanos, fomentar a geração de empregos, e promover o acesso de pequenas e médias empresas a recursos de capital, de modo a ampliar a competitividade da indústria brasileira de telecomunicações. </w:t>
      </w:r>
    </w:p>
    <w:p w14:paraId="7CF9E8F5" w14:textId="77777777" w:rsidR="003A33B9" w:rsidRDefault="003A33B9" w:rsidP="006669EC">
      <w:pPr>
        <w:spacing w:after="0" w:line="240" w:lineRule="auto"/>
        <w:jc w:val="both"/>
        <w:rPr>
          <w:rFonts w:cstheme="minorHAnsi"/>
        </w:rPr>
      </w:pPr>
    </w:p>
    <w:p w14:paraId="78AFFCB0" w14:textId="77777777" w:rsidR="00E61E4F" w:rsidRPr="004A4A3A" w:rsidRDefault="00E61E4F" w:rsidP="006669EC">
      <w:pPr>
        <w:spacing w:after="0" w:line="240" w:lineRule="auto"/>
        <w:jc w:val="both"/>
        <w:rPr>
          <w:rFonts w:cstheme="minorHAnsi"/>
        </w:rPr>
      </w:pPr>
      <w:r w:rsidRPr="004A4A3A">
        <w:rPr>
          <w:rFonts w:cstheme="minorHAnsi"/>
        </w:rPr>
        <w:t xml:space="preserve">Este é o único Fundo que não é gerenciado pela Finep. Sua gestão está no âmbito do Ministério das Comunicações. O FUNTTEL possui explicitamente a prerrogativa em Lei para apoiar diretamente as empresas.  </w:t>
      </w:r>
    </w:p>
    <w:p w14:paraId="127DF6A2" w14:textId="77777777" w:rsidR="00E61E4F" w:rsidRPr="004A4A3A" w:rsidRDefault="00E61E4F" w:rsidP="006669EC">
      <w:pPr>
        <w:spacing w:after="0" w:line="240" w:lineRule="auto"/>
        <w:jc w:val="both"/>
        <w:rPr>
          <w:color w:val="000000"/>
        </w:rPr>
      </w:pPr>
    </w:p>
    <w:p w14:paraId="056B60B9" w14:textId="77777777" w:rsidR="00E61E4F" w:rsidRPr="004A4A3A" w:rsidRDefault="00E61E4F" w:rsidP="006669EC">
      <w:pPr>
        <w:spacing w:after="0" w:line="240" w:lineRule="auto"/>
        <w:jc w:val="both"/>
        <w:rPr>
          <w:color w:val="000000"/>
        </w:rPr>
      </w:pPr>
      <w:r w:rsidRPr="004A4A3A">
        <w:rPr>
          <w:color w:val="000000"/>
        </w:rPr>
        <w:t>Os recursos do FUNTTEL são aplicados pelos agentes financeiros (BNDES e Finep) exclusivamente nos programas, projetos e atividades do setor de telecomunicações que assegurem, no país, a pesquisa aplicada e o desenvolvimento de produtos, tais como equipamentos e componentes, além de programas de computador, levando-se em consideração a produção local com significativo valor agregado.</w:t>
      </w:r>
    </w:p>
    <w:p w14:paraId="036A51B5" w14:textId="77777777" w:rsidR="00E61E4F" w:rsidRPr="004A4A3A" w:rsidRDefault="00E61E4F" w:rsidP="006669EC">
      <w:pPr>
        <w:spacing w:after="0" w:line="240" w:lineRule="auto"/>
        <w:jc w:val="both"/>
        <w:rPr>
          <w:color w:val="000000"/>
        </w:rPr>
      </w:pPr>
    </w:p>
    <w:p w14:paraId="20CD3E95" w14:textId="77777777" w:rsidR="00E61E4F" w:rsidRPr="004A4A3A" w:rsidRDefault="00E61E4F" w:rsidP="006669EC">
      <w:pPr>
        <w:shd w:val="clear" w:color="auto" w:fill="FFFFFF"/>
        <w:spacing w:after="0" w:line="240" w:lineRule="auto"/>
        <w:jc w:val="both"/>
        <w:rPr>
          <w:color w:val="000000"/>
        </w:rPr>
      </w:pPr>
      <w:r w:rsidRPr="004A4A3A">
        <w:rPr>
          <w:color w:val="000000"/>
        </w:rPr>
        <w:t>Os projetos podem ser apresentados nas seguintes modalidades:</w:t>
      </w:r>
    </w:p>
    <w:p w14:paraId="7CE6ABF2" w14:textId="77777777" w:rsidR="00E61E4F" w:rsidRPr="004A4A3A" w:rsidRDefault="00E61E4F" w:rsidP="00794A47">
      <w:pPr>
        <w:pStyle w:val="PargrafodaLista"/>
        <w:numPr>
          <w:ilvl w:val="0"/>
          <w:numId w:val="48"/>
        </w:numPr>
        <w:shd w:val="clear" w:color="auto" w:fill="FFFFFF"/>
        <w:spacing w:after="0" w:line="240" w:lineRule="auto"/>
        <w:ind w:left="851" w:hanging="284"/>
        <w:jc w:val="both"/>
        <w:rPr>
          <w:color w:val="000000"/>
        </w:rPr>
      </w:pPr>
      <w:r w:rsidRPr="004A4A3A">
        <w:rPr>
          <w:color w:val="000000"/>
        </w:rPr>
        <w:t>Induzida, quando é feita uma convocação pública</w:t>
      </w:r>
    </w:p>
    <w:p w14:paraId="385F709B" w14:textId="77777777" w:rsidR="00E61E4F" w:rsidRPr="004A4A3A" w:rsidRDefault="00E61E4F" w:rsidP="00794A47">
      <w:pPr>
        <w:pStyle w:val="PargrafodaLista"/>
        <w:numPr>
          <w:ilvl w:val="0"/>
          <w:numId w:val="48"/>
        </w:numPr>
        <w:shd w:val="clear" w:color="auto" w:fill="FFFFFF"/>
        <w:spacing w:after="0" w:line="240" w:lineRule="auto"/>
        <w:ind w:left="851" w:hanging="284"/>
        <w:jc w:val="both"/>
        <w:rPr>
          <w:color w:val="000000"/>
        </w:rPr>
      </w:pPr>
      <w:r w:rsidRPr="004A4A3A">
        <w:rPr>
          <w:color w:val="000000"/>
        </w:rPr>
        <w:t>Encomendada, quando o Conselho Gestor encomenda o desenvolvimento de um projeto diretamente a uma instituição específica</w:t>
      </w:r>
    </w:p>
    <w:p w14:paraId="406FB05E" w14:textId="77777777" w:rsidR="00E61E4F" w:rsidRPr="004A4A3A" w:rsidRDefault="00E61E4F" w:rsidP="00794A47">
      <w:pPr>
        <w:pStyle w:val="PargrafodaLista"/>
        <w:numPr>
          <w:ilvl w:val="0"/>
          <w:numId w:val="48"/>
        </w:numPr>
        <w:shd w:val="clear" w:color="auto" w:fill="FFFFFF"/>
        <w:spacing w:after="0" w:line="240" w:lineRule="auto"/>
        <w:ind w:left="851" w:hanging="284"/>
        <w:jc w:val="both"/>
        <w:rPr>
          <w:color w:val="000000"/>
        </w:rPr>
      </w:pPr>
      <w:r w:rsidRPr="004A4A3A">
        <w:rPr>
          <w:color w:val="000000"/>
        </w:rPr>
        <w:t>Espontânea, quando as instituições apresentam projetos por iniciativa própria </w:t>
      </w:r>
    </w:p>
    <w:p w14:paraId="17CDD99F" w14:textId="77777777" w:rsidR="00E61E4F" w:rsidRPr="004A4A3A" w:rsidRDefault="00E61E4F" w:rsidP="006669EC">
      <w:pPr>
        <w:shd w:val="clear" w:color="auto" w:fill="FFFFFF"/>
        <w:spacing w:after="0" w:line="240" w:lineRule="auto"/>
        <w:jc w:val="both"/>
        <w:rPr>
          <w:color w:val="000000"/>
        </w:rPr>
      </w:pPr>
    </w:p>
    <w:p w14:paraId="4F226993" w14:textId="77777777" w:rsidR="00E61E4F" w:rsidRPr="004A4A3A" w:rsidRDefault="00E61E4F" w:rsidP="006669EC">
      <w:pPr>
        <w:shd w:val="clear" w:color="auto" w:fill="FFFFFF"/>
        <w:spacing w:after="0" w:line="240" w:lineRule="auto"/>
        <w:jc w:val="both"/>
        <w:rPr>
          <w:color w:val="000000"/>
        </w:rPr>
      </w:pPr>
      <w:r w:rsidRPr="004A4A3A">
        <w:rPr>
          <w:color w:val="000000"/>
        </w:rPr>
        <w:t>Os recursos do FUNTTEL podem ser utilizados exclusivamente no interesse do setor de telecomunicações, para o desenvolvimento tecnológico, pelas seguintes instituições:</w:t>
      </w:r>
    </w:p>
    <w:p w14:paraId="76390ACF" w14:textId="77777777" w:rsidR="00E61E4F" w:rsidRPr="004A4A3A" w:rsidRDefault="00E61E4F" w:rsidP="00794A47">
      <w:pPr>
        <w:pStyle w:val="PargrafodaLista"/>
        <w:numPr>
          <w:ilvl w:val="0"/>
          <w:numId w:val="49"/>
        </w:numPr>
        <w:spacing w:after="0" w:line="240" w:lineRule="auto"/>
        <w:ind w:left="851" w:hanging="284"/>
        <w:jc w:val="both"/>
        <w:rPr>
          <w:color w:val="000000"/>
        </w:rPr>
      </w:pPr>
      <w:r w:rsidRPr="004A4A3A">
        <w:rPr>
          <w:color w:val="000000"/>
        </w:rPr>
        <w:t>Instituições de ensino, públicas ou privadas, brasileiras, em funcionamento no Brasil, sem fins lucrativos</w:t>
      </w:r>
    </w:p>
    <w:p w14:paraId="0560A24F" w14:textId="77777777" w:rsidR="00E61E4F" w:rsidRPr="004A4A3A" w:rsidRDefault="00E61E4F" w:rsidP="00794A47">
      <w:pPr>
        <w:pStyle w:val="PargrafodaLista"/>
        <w:numPr>
          <w:ilvl w:val="0"/>
          <w:numId w:val="49"/>
        </w:numPr>
        <w:spacing w:after="0" w:line="240" w:lineRule="auto"/>
        <w:ind w:left="851" w:hanging="284"/>
        <w:jc w:val="both"/>
        <w:rPr>
          <w:color w:val="000000"/>
        </w:rPr>
      </w:pPr>
      <w:r w:rsidRPr="004A4A3A">
        <w:rPr>
          <w:color w:val="000000"/>
        </w:rPr>
        <w:t>Instituições de pesquisas, públicas ou privadas, brasileiras, em funcionamento no Brasil, sem fins lucrativos</w:t>
      </w:r>
    </w:p>
    <w:p w14:paraId="673F74F5" w14:textId="77777777" w:rsidR="00E61E4F" w:rsidRPr="004A4A3A" w:rsidRDefault="00E61E4F" w:rsidP="00794A47">
      <w:pPr>
        <w:pStyle w:val="PargrafodaLista"/>
        <w:numPr>
          <w:ilvl w:val="0"/>
          <w:numId w:val="49"/>
        </w:numPr>
        <w:spacing w:after="0" w:line="240" w:lineRule="auto"/>
        <w:ind w:left="851" w:hanging="284"/>
        <w:jc w:val="both"/>
        <w:rPr>
          <w:color w:val="000000"/>
        </w:rPr>
      </w:pPr>
      <w:r w:rsidRPr="004A4A3A">
        <w:rPr>
          <w:color w:val="000000"/>
        </w:rPr>
        <w:t>Empresas brasileiras prestadoras de serviços de telecomunicações</w:t>
      </w:r>
    </w:p>
    <w:p w14:paraId="0876C70E" w14:textId="77777777" w:rsidR="00E61E4F" w:rsidRPr="004A4A3A" w:rsidRDefault="00E61E4F" w:rsidP="00794A47">
      <w:pPr>
        <w:pStyle w:val="PargrafodaLista"/>
        <w:numPr>
          <w:ilvl w:val="0"/>
          <w:numId w:val="49"/>
        </w:numPr>
        <w:spacing w:after="0" w:line="240" w:lineRule="auto"/>
        <w:ind w:left="851" w:hanging="284"/>
        <w:jc w:val="both"/>
        <w:rPr>
          <w:color w:val="000000"/>
        </w:rPr>
      </w:pPr>
      <w:r w:rsidRPr="004A4A3A">
        <w:rPr>
          <w:color w:val="000000"/>
        </w:rPr>
        <w:t>Empresas brasileiras fornecedoras de bens e serviços para o setor, desde que engajadas na produção efetiva no país</w:t>
      </w:r>
    </w:p>
    <w:p w14:paraId="4FBF14B7" w14:textId="77777777" w:rsidR="00E61E4F" w:rsidRPr="004A4A3A" w:rsidRDefault="00E61E4F" w:rsidP="006669EC">
      <w:pPr>
        <w:pStyle w:val="NormalWeb"/>
        <w:shd w:val="clear" w:color="auto" w:fill="FFFFFF"/>
        <w:jc w:val="both"/>
        <w:rPr>
          <w:rFonts w:asciiTheme="minorHAnsi" w:hAnsiTheme="minorHAnsi"/>
          <w:color w:val="000000"/>
          <w:sz w:val="22"/>
          <w:szCs w:val="22"/>
        </w:rPr>
      </w:pPr>
      <w:r w:rsidRPr="004A4A3A">
        <w:rPr>
          <w:rFonts w:asciiTheme="minorHAnsi" w:hAnsiTheme="minorHAnsi"/>
          <w:color w:val="000000"/>
          <w:sz w:val="22"/>
          <w:szCs w:val="22"/>
        </w:rPr>
        <w:t xml:space="preserve">As instituições de pesquisa executoras de projetos apoiados pelo FUNTTEL devem estar credenciadas junto ao CATI (Comitê da Área de Tecnologia da Informação), ligado à Secretaria de Política de Informática do Ministério da Ciência, Tecnologia e Inovação. </w:t>
      </w:r>
    </w:p>
    <w:p w14:paraId="708A85E5" w14:textId="77777777" w:rsidR="00E61E4F" w:rsidRPr="004A4A3A" w:rsidRDefault="00E61E4F" w:rsidP="006669EC">
      <w:pPr>
        <w:spacing w:after="0" w:line="240" w:lineRule="auto"/>
        <w:jc w:val="both"/>
        <w:rPr>
          <w:color w:val="000000"/>
        </w:rPr>
      </w:pPr>
      <w:r w:rsidRPr="004A4A3A">
        <w:rPr>
          <w:color w:val="000000"/>
        </w:rPr>
        <w:t>As ações do Funttel são direcionadas pelos planos de aplicação de recursos definidos por cada um dos agentes financeiros.</w:t>
      </w:r>
    </w:p>
    <w:p w14:paraId="0D3FA518" w14:textId="77777777" w:rsidR="00E61E4F" w:rsidRPr="004A4A3A" w:rsidRDefault="00E61E4F" w:rsidP="006669EC">
      <w:pPr>
        <w:pStyle w:val="PargrafodaLista"/>
        <w:spacing w:after="0" w:line="240" w:lineRule="auto"/>
        <w:ind w:left="851"/>
        <w:jc w:val="both"/>
        <w:rPr>
          <w:color w:val="000000"/>
        </w:rPr>
      </w:pPr>
    </w:p>
    <w:p w14:paraId="5DAD49C8" w14:textId="77777777" w:rsidR="00E61E4F" w:rsidRPr="004A4A3A" w:rsidRDefault="00E61E4F" w:rsidP="006669EC">
      <w:pPr>
        <w:shd w:val="clear" w:color="auto" w:fill="FFFFFF"/>
        <w:spacing w:after="0" w:line="240" w:lineRule="auto"/>
        <w:jc w:val="both"/>
        <w:rPr>
          <w:color w:val="000000"/>
        </w:rPr>
      </w:pPr>
      <w:r w:rsidRPr="004A4A3A">
        <w:rPr>
          <w:color w:val="000000"/>
        </w:rPr>
        <w:t>A relação dos itens apoiáveis, os valores e as ccontrapartidas técnica e financeiras a serem apresentadas pelas empresas variam conforme o edital ou a chamada pública.</w:t>
      </w:r>
    </w:p>
    <w:p w14:paraId="5BF4631C" w14:textId="77777777" w:rsidR="00E61E4F" w:rsidRPr="004A4A3A" w:rsidRDefault="00E61E4F" w:rsidP="006669EC">
      <w:pPr>
        <w:spacing w:after="0" w:line="240" w:lineRule="auto"/>
        <w:jc w:val="both"/>
        <w:rPr>
          <w:rFonts w:cs="Verdana"/>
        </w:rPr>
      </w:pPr>
    </w:p>
    <w:p w14:paraId="498B00C3" w14:textId="77777777" w:rsidR="00E61E4F" w:rsidRPr="004A4A3A" w:rsidRDefault="00E61E4F" w:rsidP="006669EC">
      <w:pPr>
        <w:spacing w:after="0" w:line="240" w:lineRule="auto"/>
        <w:jc w:val="both"/>
        <w:rPr>
          <w:rFonts w:cs="Verdana"/>
        </w:rPr>
      </w:pPr>
      <w:r w:rsidRPr="004A4A3A">
        <w:rPr>
          <w:rFonts w:cs="Verdana"/>
        </w:rPr>
        <w:t>A última chamada pública do Funttel aconteceu em 2009.</w:t>
      </w:r>
    </w:p>
    <w:p w14:paraId="74A91FA3" w14:textId="77777777" w:rsidR="00E61E4F" w:rsidRPr="004A4A3A" w:rsidRDefault="00E61E4F" w:rsidP="006669EC">
      <w:pPr>
        <w:spacing w:after="0" w:line="240" w:lineRule="auto"/>
        <w:jc w:val="both"/>
        <w:rPr>
          <w:rFonts w:cstheme="minorHAnsi"/>
        </w:rPr>
      </w:pPr>
    </w:p>
    <w:p w14:paraId="7C7A160D" w14:textId="77777777" w:rsidR="0012196D" w:rsidRDefault="0012196D" w:rsidP="006B0664">
      <w:pPr>
        <w:shd w:val="clear" w:color="auto" w:fill="948A54" w:themeFill="background2" w:themeFillShade="80"/>
        <w:spacing w:line="240" w:lineRule="auto"/>
        <w:rPr>
          <w:b/>
          <w:bCs/>
        </w:rPr>
      </w:pPr>
      <w:r>
        <w:rPr>
          <w:b/>
          <w:bCs/>
        </w:rPr>
        <w:t>Plataformas do Cohecimento</w:t>
      </w:r>
    </w:p>
    <w:p w14:paraId="0641D1EB" w14:textId="77777777" w:rsidR="00A20BC8" w:rsidRPr="00C70CF2" w:rsidRDefault="00A20BC8" w:rsidP="00C70CF2">
      <w:pPr>
        <w:spacing w:line="240" w:lineRule="auto"/>
        <w:jc w:val="both"/>
        <w:rPr>
          <w:bCs/>
        </w:rPr>
      </w:pPr>
      <w:r w:rsidRPr="00C70CF2">
        <w:rPr>
          <w:bCs/>
        </w:rPr>
        <w:t>Plataformas são arranjos público-privados, que articulam competências com base em uma infraestrutura de CT&amp;I de última geração, com instituições de pesquisa e empresas.</w:t>
      </w:r>
    </w:p>
    <w:p w14:paraId="78B6F944" w14:textId="1B66134A" w:rsidR="00964178" w:rsidRPr="00C70CF2" w:rsidRDefault="00964178" w:rsidP="00C70CF2">
      <w:pPr>
        <w:spacing w:line="240" w:lineRule="auto"/>
        <w:jc w:val="both"/>
        <w:rPr>
          <w:b/>
          <w:bCs/>
        </w:rPr>
      </w:pPr>
      <w:r w:rsidRPr="00C70CF2">
        <w:rPr>
          <w:rStyle w:val="Forte"/>
          <w:rFonts w:eastAsiaTheme="majorEastAsia" w:cs="Arial"/>
          <w:b w:val="0"/>
        </w:rPr>
        <w:t>Instituído pelo Decreto nº 8.269, de 25 de junho de 2014, os dois primeiros artigos merecem destaque:</w:t>
      </w:r>
    </w:p>
    <w:p w14:paraId="6BD1B898" w14:textId="77777777" w:rsidR="00855AD0" w:rsidRPr="00C70CF2" w:rsidRDefault="00855AD0" w:rsidP="00C70CF2">
      <w:pPr>
        <w:pStyle w:val="NormalWeb"/>
        <w:autoSpaceDN w:val="0"/>
        <w:spacing w:before="300" w:beforeAutospacing="0" w:after="300" w:afterAutospacing="0"/>
        <w:jc w:val="both"/>
        <w:textAlignment w:val="baseline"/>
        <w:rPr>
          <w:rFonts w:asciiTheme="minorHAnsi" w:hAnsiTheme="minorHAnsi"/>
          <w:sz w:val="22"/>
          <w:szCs w:val="22"/>
        </w:rPr>
      </w:pPr>
      <w:r w:rsidRPr="00C70CF2">
        <w:rPr>
          <w:rFonts w:asciiTheme="minorHAnsi" w:hAnsiTheme="minorHAnsi" w:cs="Arial"/>
          <w:color w:val="000000"/>
          <w:sz w:val="22"/>
          <w:szCs w:val="22"/>
        </w:rPr>
        <w:t>Art. 1</w:t>
      </w:r>
      <w:r w:rsidRPr="00C70CF2">
        <w:rPr>
          <w:rFonts w:asciiTheme="minorHAnsi" w:hAnsiTheme="minorHAnsi" w:cs="Arial"/>
          <w:strike/>
          <w:color w:val="000000"/>
          <w:sz w:val="22"/>
          <w:szCs w:val="22"/>
        </w:rPr>
        <w:t>º</w:t>
      </w:r>
      <w:r w:rsidRPr="00C70CF2">
        <w:rPr>
          <w:rFonts w:asciiTheme="minorHAnsi" w:hAnsiTheme="minorHAnsi" w:cs="Arial"/>
          <w:color w:val="000000"/>
          <w:sz w:val="22"/>
          <w:szCs w:val="22"/>
        </w:rPr>
        <w:t>  Fica instituído o Programa Nacional de Plataformas do Conhecimento - PNPC, com os seguintes objetivos:</w:t>
      </w:r>
    </w:p>
    <w:p w14:paraId="67A39A53" w14:textId="77777777" w:rsidR="00855AD0" w:rsidRPr="00C70CF2" w:rsidRDefault="00855AD0" w:rsidP="00C70CF2">
      <w:pPr>
        <w:pStyle w:val="NormalWeb"/>
        <w:autoSpaceDN w:val="0"/>
        <w:spacing w:before="300" w:beforeAutospacing="0" w:after="300" w:afterAutospacing="0"/>
        <w:ind w:firstLine="567"/>
        <w:jc w:val="both"/>
        <w:textAlignment w:val="baseline"/>
        <w:rPr>
          <w:rFonts w:asciiTheme="minorHAnsi" w:hAnsiTheme="minorHAnsi"/>
          <w:sz w:val="22"/>
          <w:szCs w:val="22"/>
        </w:rPr>
      </w:pPr>
      <w:r w:rsidRPr="00C70CF2">
        <w:rPr>
          <w:rFonts w:asciiTheme="minorHAnsi" w:hAnsiTheme="minorHAnsi" w:cs="Arial"/>
          <w:color w:val="000000"/>
          <w:sz w:val="22"/>
          <w:szCs w:val="22"/>
        </w:rPr>
        <w:t>I - realizar encomenda tecnológica destinada à solução de problema técnico específico ou à obtenção de produto ou processo inovador, de bens ou serviços, que envolva risco tecnológico; e</w:t>
      </w:r>
    </w:p>
    <w:p w14:paraId="0A644CC7" w14:textId="77777777" w:rsidR="00855AD0" w:rsidRPr="00C70CF2" w:rsidRDefault="00855AD0" w:rsidP="00C70CF2">
      <w:pPr>
        <w:pStyle w:val="NormalWeb"/>
        <w:autoSpaceDN w:val="0"/>
        <w:spacing w:before="300" w:beforeAutospacing="0" w:after="300" w:afterAutospacing="0"/>
        <w:ind w:firstLine="567"/>
        <w:jc w:val="both"/>
        <w:textAlignment w:val="baseline"/>
        <w:rPr>
          <w:rFonts w:asciiTheme="minorHAnsi" w:hAnsiTheme="minorHAnsi"/>
          <w:sz w:val="22"/>
          <w:szCs w:val="22"/>
        </w:rPr>
      </w:pPr>
      <w:r w:rsidRPr="00C70CF2">
        <w:rPr>
          <w:rFonts w:asciiTheme="minorHAnsi" w:hAnsiTheme="minorHAnsi" w:cs="Arial"/>
          <w:color w:val="000000"/>
          <w:sz w:val="22"/>
          <w:szCs w:val="22"/>
        </w:rPr>
        <w:t>II - estimular a parceria entre empresas e instituições de pesquisa científica e tecnológica.</w:t>
      </w:r>
    </w:p>
    <w:p w14:paraId="23CA595F" w14:textId="44E233FA" w:rsidR="00855AD0" w:rsidRPr="00C70CF2" w:rsidRDefault="00855AD0" w:rsidP="00C70CF2">
      <w:pPr>
        <w:spacing w:line="240" w:lineRule="auto"/>
        <w:jc w:val="both"/>
        <w:rPr>
          <w:b/>
          <w:bCs/>
        </w:rPr>
      </w:pPr>
      <w:bookmarkStart w:id="18" w:name="art2"/>
      <w:bookmarkEnd w:id="18"/>
      <w:r w:rsidRPr="00C70CF2">
        <w:rPr>
          <w:rFonts w:cs="Arial"/>
          <w:color w:val="000000"/>
        </w:rPr>
        <w:t>Art. 2</w:t>
      </w:r>
      <w:r w:rsidRPr="00C70CF2">
        <w:rPr>
          <w:rFonts w:cs="Arial"/>
          <w:strike/>
          <w:color w:val="000000"/>
        </w:rPr>
        <w:t>º</w:t>
      </w:r>
      <w:r w:rsidRPr="00C70CF2">
        <w:rPr>
          <w:rFonts w:cs="Arial"/>
          <w:color w:val="000000"/>
        </w:rPr>
        <w:t>  Considera-se plataforma do conhecimento a empresa, o consórcio ou a entidade privada sem fins lucrativos que reúna agentes públicos e privados que atuem em conjunto para obter resultados concretos para a solução de problema técnico específico ou obtenção de produto ou processo inovador de elevado risco tecnológico, com metas e prazos definidos</w:t>
      </w:r>
    </w:p>
    <w:p w14:paraId="4F6E9A28" w14:textId="77777777" w:rsidR="00A20BC8" w:rsidRPr="00C70CF2" w:rsidRDefault="00A20BC8" w:rsidP="00A20BC8">
      <w:pPr>
        <w:spacing w:line="240" w:lineRule="auto"/>
        <w:rPr>
          <w:bCs/>
        </w:rPr>
      </w:pPr>
      <w:r w:rsidRPr="00C70CF2">
        <w:rPr>
          <w:bCs/>
        </w:rPr>
        <w:t>As Plataformas serão estruturadas pela lógica da resolução de problemas, orientadas pela demanda de interesses estratégicos do País.</w:t>
      </w:r>
    </w:p>
    <w:p w14:paraId="611CD4B5" w14:textId="77777777" w:rsidR="00A20BC8" w:rsidRPr="00C70CF2" w:rsidRDefault="00A20BC8" w:rsidP="00A20BC8">
      <w:pPr>
        <w:spacing w:line="240" w:lineRule="auto"/>
        <w:rPr>
          <w:bCs/>
        </w:rPr>
      </w:pPr>
      <w:r w:rsidRPr="00C70CF2">
        <w:rPr>
          <w:bCs/>
        </w:rPr>
        <w:t>Deverão gerar conhecimento, produtos e processos com alto impacto na CT&amp;I, na vida das pessoas e do País.</w:t>
      </w:r>
    </w:p>
    <w:p w14:paraId="3AA25C8A" w14:textId="77777777" w:rsidR="00877B84" w:rsidRDefault="00253C51" w:rsidP="00A20BC8">
      <w:pPr>
        <w:spacing w:line="240" w:lineRule="auto"/>
        <w:rPr>
          <w:rFonts w:eastAsia="Times New Roman" w:cs="Times New Roman"/>
          <w:color w:val="000000"/>
          <w:lang w:eastAsia="pt-BR"/>
        </w:rPr>
      </w:pPr>
      <w:r w:rsidRPr="00C70CF2">
        <w:rPr>
          <w:rFonts w:eastAsia="Times New Roman" w:cs="Times New Roman"/>
          <w:color w:val="000000"/>
          <w:lang w:eastAsia="pt-BR"/>
        </w:rPr>
        <w:t>Com base no programa, serão lançadas plataformas como medicamentos, vacinas e serviços na área de saúde, plataformas são em petróleo, engenharia básica e bioenergia na área de energia, e de melhoramento genético e mudanças climáticas na agricultura.</w:t>
      </w:r>
    </w:p>
    <w:p w14:paraId="54B5721A" w14:textId="01C50057" w:rsidR="00A20BC8" w:rsidRPr="00A20BC8" w:rsidRDefault="00A20BC8" w:rsidP="00A20BC8">
      <w:pPr>
        <w:spacing w:line="240" w:lineRule="auto"/>
        <w:rPr>
          <w:b/>
          <w:bCs/>
        </w:rPr>
      </w:pPr>
      <w:r w:rsidRPr="00A20BC8">
        <w:rPr>
          <w:b/>
          <w:bCs/>
          <w:noProof/>
          <w:lang w:eastAsia="pt-BR"/>
        </w:rPr>
        <w:lastRenderedPageBreak/>
        <w:drawing>
          <wp:inline distT="0" distB="0" distL="0" distR="0" wp14:anchorId="0BC157D0" wp14:editId="1352813C">
            <wp:extent cx="4572638" cy="342947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14:paraId="1D05C1F1" w14:textId="77777777" w:rsidR="00205934" w:rsidRDefault="00205934" w:rsidP="00205934">
      <w:pPr>
        <w:spacing w:line="240" w:lineRule="auto"/>
        <w:jc w:val="both"/>
        <w:rPr>
          <w:rFonts w:eastAsia="Times New Roman" w:cs="Times New Roman"/>
          <w:color w:val="000000"/>
          <w:lang w:eastAsia="pt-BR"/>
        </w:rPr>
      </w:pPr>
      <w:r>
        <w:rPr>
          <w:rFonts w:eastAsia="Times New Roman" w:cs="Times New Roman"/>
          <w:color w:val="000000"/>
          <w:lang w:eastAsia="pt-BR"/>
        </w:rPr>
        <w:t xml:space="preserve">No caso da plataforma de P&amp;G, a Petrobras, através do pesquisador Alvaro Maia, está em negociações com o MCTI  para a implantação do projeto estruturante denominado SSIP. O SSIP pretende viabilizar os estudos para implantação do subsea factoring no país.  </w:t>
      </w:r>
    </w:p>
    <w:p w14:paraId="4D7DD080" w14:textId="10B34F97" w:rsidR="00E61E4F" w:rsidRPr="004A4A3A" w:rsidRDefault="00A20BC8" w:rsidP="006669EC">
      <w:pPr>
        <w:spacing w:line="240" w:lineRule="auto"/>
        <w:rPr>
          <w:b/>
          <w:bCs/>
        </w:rPr>
      </w:pPr>
      <w:r w:rsidRPr="00A20BC8">
        <w:rPr>
          <w:b/>
          <w:bCs/>
          <w:noProof/>
          <w:lang w:eastAsia="pt-BR"/>
        </w:rPr>
        <w:drawing>
          <wp:inline distT="0" distB="0" distL="0" distR="0" wp14:anchorId="4A011245" wp14:editId="235D71BF">
            <wp:extent cx="5565913" cy="3427012"/>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69920" cy="3429479"/>
                    </a:xfrm>
                    <a:prstGeom prst="rect">
                      <a:avLst/>
                    </a:prstGeom>
                  </pic:spPr>
                </pic:pic>
              </a:graphicData>
            </a:graphic>
          </wp:inline>
        </w:drawing>
      </w:r>
      <w:r w:rsidR="00E61E4F" w:rsidRPr="004A4A3A">
        <w:rPr>
          <w:b/>
          <w:bCs/>
        </w:rPr>
        <w:br w:type="page"/>
      </w:r>
    </w:p>
    <w:p w14:paraId="4A98857B" w14:textId="77777777" w:rsidR="00664A20" w:rsidRPr="004A4A3A" w:rsidRDefault="00664A20" w:rsidP="006669EC">
      <w:pPr>
        <w:autoSpaceDE w:val="0"/>
        <w:autoSpaceDN w:val="0"/>
        <w:adjustRightInd w:val="0"/>
        <w:spacing w:after="0" w:line="240" w:lineRule="auto"/>
        <w:jc w:val="both"/>
        <w:rPr>
          <w:b/>
          <w:bCs/>
        </w:rPr>
      </w:pPr>
    </w:p>
    <w:p w14:paraId="0A94B9B5" w14:textId="7C3B6A37" w:rsidR="000E2F2A" w:rsidRPr="003C07AA" w:rsidRDefault="000E2F2A" w:rsidP="003C07AA">
      <w:pPr>
        <w:pStyle w:val="PargrafodaLista"/>
        <w:numPr>
          <w:ilvl w:val="1"/>
          <w:numId w:val="22"/>
        </w:numPr>
        <w:spacing w:line="240" w:lineRule="auto"/>
        <w:jc w:val="both"/>
        <w:rPr>
          <w:color w:val="C00000"/>
        </w:rPr>
      </w:pPr>
      <w:r w:rsidRPr="003C07AA">
        <w:rPr>
          <w:color w:val="C00000"/>
        </w:rPr>
        <w:t>RECURSOS SUBSIDIADOS PARA CONSULTORIA</w:t>
      </w:r>
      <w:r w:rsidR="004C16B6" w:rsidRPr="003C07AA">
        <w:rPr>
          <w:color w:val="C00000"/>
        </w:rPr>
        <w:t>S</w:t>
      </w:r>
      <w:r w:rsidRPr="003C07AA">
        <w:rPr>
          <w:color w:val="C00000"/>
        </w:rPr>
        <w:t xml:space="preserve"> E DESENVOLVIMENTO DE PRODUTOS E PROTOTIPAGEM</w:t>
      </w:r>
    </w:p>
    <w:p w14:paraId="06A51B0A" w14:textId="77777777" w:rsidR="00DD5602" w:rsidRPr="004A4A3A" w:rsidRDefault="00DD5602" w:rsidP="006669EC">
      <w:pPr>
        <w:spacing w:after="0" w:line="240" w:lineRule="auto"/>
        <w:jc w:val="both"/>
        <w:rPr>
          <w:bCs/>
        </w:rPr>
      </w:pPr>
    </w:p>
    <w:p w14:paraId="070B10A6" w14:textId="77777777" w:rsidR="00407A69" w:rsidRPr="004A4A3A" w:rsidRDefault="00407A69" w:rsidP="006669EC">
      <w:pPr>
        <w:spacing w:after="0" w:line="240" w:lineRule="auto"/>
        <w:jc w:val="both"/>
        <w:rPr>
          <w:bCs/>
        </w:rPr>
      </w:pPr>
      <w:r w:rsidRPr="004A4A3A">
        <w:rPr>
          <w:bCs/>
        </w:rPr>
        <w:t>Aqui você encontra informações sobre recursos su</w:t>
      </w:r>
      <w:r w:rsidR="00340967" w:rsidRPr="004A4A3A">
        <w:rPr>
          <w:bCs/>
        </w:rPr>
        <w:t>bsidiados para empresas investi</w:t>
      </w:r>
      <w:r w:rsidRPr="004A4A3A">
        <w:rPr>
          <w:bCs/>
        </w:rPr>
        <w:t>rem em consultoria</w:t>
      </w:r>
      <w:r w:rsidR="004C16B6" w:rsidRPr="004A4A3A">
        <w:rPr>
          <w:bCs/>
        </w:rPr>
        <w:t>s</w:t>
      </w:r>
      <w:r w:rsidRPr="004A4A3A">
        <w:rPr>
          <w:bCs/>
        </w:rPr>
        <w:t xml:space="preserve"> e desenvolvimento de produtos e prototipagem.</w:t>
      </w:r>
    </w:p>
    <w:p w14:paraId="4E8A64C1" w14:textId="77777777" w:rsidR="00C36C96" w:rsidRPr="004A4A3A" w:rsidRDefault="00C36C96" w:rsidP="006669EC">
      <w:pPr>
        <w:spacing w:after="0" w:line="240" w:lineRule="auto"/>
        <w:jc w:val="both"/>
        <w:rPr>
          <w:bCs/>
        </w:rPr>
      </w:pPr>
    </w:p>
    <w:p w14:paraId="2E481FA6" w14:textId="77777777" w:rsidR="00407A69" w:rsidRPr="004A4A3A" w:rsidRDefault="00407A69" w:rsidP="006669EC">
      <w:pPr>
        <w:autoSpaceDE w:val="0"/>
        <w:autoSpaceDN w:val="0"/>
        <w:adjustRightInd w:val="0"/>
        <w:spacing w:after="0" w:line="240" w:lineRule="auto"/>
        <w:jc w:val="both"/>
        <w:rPr>
          <w:bCs/>
        </w:rPr>
      </w:pPr>
      <w:r w:rsidRPr="004A4A3A">
        <w:rPr>
          <w:bCs/>
        </w:rPr>
        <w:t>As informações publicadas nesta seção foram retiradas dos sites oficiais das instituições. Aconselhamos que você visite regularmente estes sites para acessar as informações atualizadas.</w:t>
      </w:r>
    </w:p>
    <w:p w14:paraId="1FF2ED7C" w14:textId="77777777" w:rsidR="000E2F2A" w:rsidRPr="004A4A3A" w:rsidRDefault="000E2F2A" w:rsidP="006669EC">
      <w:pPr>
        <w:autoSpaceDE w:val="0"/>
        <w:autoSpaceDN w:val="0"/>
        <w:adjustRightInd w:val="0"/>
        <w:spacing w:after="0" w:line="240" w:lineRule="auto"/>
        <w:jc w:val="both"/>
        <w:rPr>
          <w:b/>
          <w:bCs/>
        </w:rPr>
      </w:pPr>
    </w:p>
    <w:p w14:paraId="458D8124" w14:textId="77777777" w:rsidR="00C36C96" w:rsidRPr="004A4A3A" w:rsidRDefault="00C36C96" w:rsidP="006669EC">
      <w:pPr>
        <w:autoSpaceDE w:val="0"/>
        <w:autoSpaceDN w:val="0"/>
        <w:adjustRightInd w:val="0"/>
        <w:spacing w:after="0" w:line="240" w:lineRule="auto"/>
        <w:jc w:val="both"/>
        <w:rPr>
          <w:b/>
          <w:bCs/>
        </w:rPr>
      </w:pPr>
    </w:p>
    <w:p w14:paraId="60A02CC6" w14:textId="77777777" w:rsidR="00FC3320" w:rsidRPr="004A4A3A" w:rsidRDefault="00595CC6" w:rsidP="006669EC">
      <w:pPr>
        <w:autoSpaceDE w:val="0"/>
        <w:autoSpaceDN w:val="0"/>
        <w:adjustRightInd w:val="0"/>
        <w:spacing w:after="0" w:line="240" w:lineRule="auto"/>
        <w:jc w:val="both"/>
        <w:rPr>
          <w:b/>
          <w:bCs/>
        </w:rPr>
      </w:pPr>
      <w:r w:rsidRPr="004A4A3A">
        <w:rPr>
          <w:b/>
          <w:bCs/>
        </w:rPr>
        <w:t>Sebrae</w:t>
      </w:r>
      <w:r w:rsidR="00B466F7" w:rsidRPr="004A4A3A">
        <w:rPr>
          <w:b/>
          <w:bCs/>
        </w:rPr>
        <w:t xml:space="preserve"> – Serviço Brasileiro de Apoio às Micro e Pequenas Empresas</w:t>
      </w:r>
    </w:p>
    <w:p w14:paraId="7BE29AF1" w14:textId="77777777" w:rsidR="006A4CD2" w:rsidRPr="004A4A3A" w:rsidRDefault="003C0BE5" w:rsidP="001A345F">
      <w:pPr>
        <w:pStyle w:val="PargrafodaLista"/>
        <w:numPr>
          <w:ilvl w:val="0"/>
          <w:numId w:val="131"/>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SEBRAETEC</w:t>
      </w:r>
    </w:p>
    <w:p w14:paraId="3F5F08C9" w14:textId="77777777" w:rsidR="003C0BE5" w:rsidRPr="004A4A3A" w:rsidRDefault="00AB34E7" w:rsidP="001A345F">
      <w:pPr>
        <w:pStyle w:val="PargrafodaLista"/>
        <w:numPr>
          <w:ilvl w:val="0"/>
          <w:numId w:val="131"/>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Sebrae Mais – Programa Sebrae para Empresas Avançadas</w:t>
      </w:r>
    </w:p>
    <w:p w14:paraId="3BE0DCF6" w14:textId="77777777" w:rsidR="00E03522" w:rsidRPr="004A4A3A" w:rsidRDefault="00E03522" w:rsidP="001A345F">
      <w:pPr>
        <w:pStyle w:val="PargrafodaLista"/>
        <w:numPr>
          <w:ilvl w:val="0"/>
          <w:numId w:val="131"/>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Programa Agentes Locais de Inovação (ALI)</w:t>
      </w:r>
    </w:p>
    <w:p w14:paraId="3C89B052" w14:textId="77777777" w:rsidR="007C4F69" w:rsidRPr="004A4A3A" w:rsidRDefault="007C4F69" w:rsidP="006669EC">
      <w:pPr>
        <w:pStyle w:val="Ttulo5"/>
        <w:spacing w:before="0" w:line="240" w:lineRule="auto"/>
        <w:rPr>
          <w:color w:val="auto"/>
          <w:lang w:val="pt-BR"/>
        </w:rPr>
      </w:pPr>
    </w:p>
    <w:p w14:paraId="64E2148C" w14:textId="77777777" w:rsidR="001227A9" w:rsidRPr="004A4A3A" w:rsidRDefault="001227A9" w:rsidP="006669EC">
      <w:pPr>
        <w:autoSpaceDE w:val="0"/>
        <w:autoSpaceDN w:val="0"/>
        <w:adjustRightInd w:val="0"/>
        <w:spacing w:after="0" w:line="240" w:lineRule="auto"/>
        <w:jc w:val="both"/>
        <w:rPr>
          <w:b/>
          <w:bCs/>
        </w:rPr>
      </w:pPr>
    </w:p>
    <w:p w14:paraId="093E034C" w14:textId="2C10969D" w:rsidR="00247512" w:rsidRPr="004A4A3A" w:rsidRDefault="00247512" w:rsidP="006669EC">
      <w:pPr>
        <w:autoSpaceDE w:val="0"/>
        <w:autoSpaceDN w:val="0"/>
        <w:adjustRightInd w:val="0"/>
        <w:spacing w:after="0" w:line="240" w:lineRule="auto"/>
        <w:jc w:val="both"/>
        <w:rPr>
          <w:b/>
          <w:bCs/>
        </w:rPr>
      </w:pPr>
      <w:r w:rsidRPr="004A4A3A">
        <w:rPr>
          <w:b/>
          <w:bCs/>
        </w:rPr>
        <w:t>Finep – Financiadora de Estudos e Projetos</w:t>
      </w:r>
    </w:p>
    <w:p w14:paraId="2B11355B" w14:textId="77777777" w:rsidR="005B3D7A" w:rsidRPr="004A4A3A" w:rsidRDefault="00247512" w:rsidP="006669EC">
      <w:pPr>
        <w:spacing w:line="240" w:lineRule="auto"/>
        <w:ind w:left="851" w:hanging="284"/>
      </w:pPr>
      <w:r w:rsidRPr="004A4A3A">
        <w:t xml:space="preserve">1. </w:t>
      </w:r>
      <w:r w:rsidR="00A24388" w:rsidRPr="004A4A3A">
        <w:t>Sibratec</w:t>
      </w:r>
      <w:r w:rsidR="005B3D7A" w:rsidRPr="004A4A3A">
        <w:t xml:space="preserve"> – Sistema Brasileiro de Tecnologia</w:t>
      </w:r>
    </w:p>
    <w:p w14:paraId="28825C03" w14:textId="77777777" w:rsidR="001227A9" w:rsidRPr="004A4A3A" w:rsidRDefault="001227A9" w:rsidP="006669EC">
      <w:pPr>
        <w:autoSpaceDE w:val="0"/>
        <w:autoSpaceDN w:val="0"/>
        <w:adjustRightInd w:val="0"/>
        <w:spacing w:after="0" w:line="240" w:lineRule="auto"/>
        <w:jc w:val="both"/>
        <w:rPr>
          <w:b/>
          <w:bCs/>
        </w:rPr>
      </w:pPr>
    </w:p>
    <w:p w14:paraId="4E38A71E" w14:textId="77777777" w:rsidR="00332263" w:rsidRPr="004A4A3A" w:rsidRDefault="00332263" w:rsidP="006669EC">
      <w:pPr>
        <w:autoSpaceDE w:val="0"/>
        <w:autoSpaceDN w:val="0"/>
        <w:adjustRightInd w:val="0"/>
        <w:spacing w:after="0" w:line="240" w:lineRule="auto"/>
        <w:jc w:val="both"/>
        <w:rPr>
          <w:b/>
          <w:bCs/>
        </w:rPr>
      </w:pPr>
      <w:r w:rsidRPr="004A4A3A">
        <w:rPr>
          <w:b/>
          <w:bCs/>
        </w:rPr>
        <w:t>SBRT – Serviço Brasileiro de Respostas Técncias</w:t>
      </w:r>
    </w:p>
    <w:p w14:paraId="6E70198A" w14:textId="77777777" w:rsidR="00A24388" w:rsidRPr="004A4A3A" w:rsidRDefault="00A24388" w:rsidP="006669EC">
      <w:pPr>
        <w:shd w:val="clear" w:color="auto" w:fill="FFFFFF"/>
        <w:spacing w:after="0" w:line="240" w:lineRule="auto"/>
        <w:rPr>
          <w:rFonts w:asciiTheme="majorHAnsi" w:eastAsia="Times New Roman" w:hAnsiTheme="majorHAnsi" w:cs="Arial"/>
          <w:highlight w:val="yellow"/>
          <w:lang w:eastAsia="pt-BR"/>
        </w:rPr>
      </w:pPr>
    </w:p>
    <w:p w14:paraId="0F541A51" w14:textId="77777777" w:rsidR="001227A9" w:rsidRPr="004A4A3A" w:rsidRDefault="001227A9" w:rsidP="006669EC">
      <w:pPr>
        <w:autoSpaceDE w:val="0"/>
        <w:autoSpaceDN w:val="0"/>
        <w:adjustRightInd w:val="0"/>
        <w:spacing w:after="0" w:line="240" w:lineRule="auto"/>
        <w:jc w:val="both"/>
        <w:rPr>
          <w:b/>
          <w:bCs/>
        </w:rPr>
      </w:pPr>
    </w:p>
    <w:p w14:paraId="5D90B5B2" w14:textId="77777777" w:rsidR="006D2199" w:rsidRPr="004A4A3A" w:rsidRDefault="006D2199" w:rsidP="006669EC">
      <w:pPr>
        <w:autoSpaceDE w:val="0"/>
        <w:autoSpaceDN w:val="0"/>
        <w:adjustRightInd w:val="0"/>
        <w:spacing w:after="0" w:line="240" w:lineRule="auto"/>
        <w:jc w:val="both"/>
        <w:rPr>
          <w:b/>
          <w:bCs/>
        </w:rPr>
      </w:pPr>
      <w:r w:rsidRPr="004A4A3A">
        <w:rPr>
          <w:b/>
          <w:bCs/>
        </w:rPr>
        <w:t>Firjan e Sebrae/RJ</w:t>
      </w:r>
    </w:p>
    <w:p w14:paraId="13976388" w14:textId="77777777" w:rsidR="006D2199" w:rsidRPr="004A4A3A" w:rsidRDefault="006D2199" w:rsidP="006669EC">
      <w:pPr>
        <w:spacing w:line="240" w:lineRule="auto"/>
        <w:ind w:left="851" w:hanging="284"/>
      </w:pPr>
      <w:r w:rsidRPr="004A4A3A">
        <w:t>1. Programa de Apoio ao Design, de Produto e Prototipagem</w:t>
      </w:r>
    </w:p>
    <w:p w14:paraId="2FD4BC9A" w14:textId="77777777" w:rsidR="001227A9" w:rsidRPr="004A4A3A" w:rsidRDefault="001227A9" w:rsidP="006669EC">
      <w:pPr>
        <w:autoSpaceDE w:val="0"/>
        <w:autoSpaceDN w:val="0"/>
        <w:adjustRightInd w:val="0"/>
        <w:spacing w:after="0" w:line="240" w:lineRule="auto"/>
        <w:jc w:val="both"/>
        <w:rPr>
          <w:b/>
          <w:bCs/>
        </w:rPr>
      </w:pPr>
    </w:p>
    <w:p w14:paraId="31D2012B" w14:textId="77777777" w:rsidR="004B0AE4" w:rsidRPr="004A4A3A" w:rsidRDefault="004B0AE4" w:rsidP="006669EC">
      <w:pPr>
        <w:autoSpaceDE w:val="0"/>
        <w:autoSpaceDN w:val="0"/>
        <w:adjustRightInd w:val="0"/>
        <w:spacing w:after="0" w:line="240" w:lineRule="auto"/>
        <w:jc w:val="both"/>
        <w:rPr>
          <w:b/>
          <w:bCs/>
        </w:rPr>
      </w:pPr>
      <w:r w:rsidRPr="004A4A3A">
        <w:rPr>
          <w:b/>
          <w:bCs/>
        </w:rPr>
        <w:t>CNI/Senai</w:t>
      </w:r>
      <w:r w:rsidR="00B568C0" w:rsidRPr="004A4A3A">
        <w:rPr>
          <w:b/>
          <w:bCs/>
        </w:rPr>
        <w:t xml:space="preserve"> e Sebrae</w:t>
      </w:r>
    </w:p>
    <w:p w14:paraId="6083A144" w14:textId="77777777" w:rsidR="004B0AE4" w:rsidRPr="004A4A3A" w:rsidRDefault="00CE05DE" w:rsidP="001A345F">
      <w:pPr>
        <w:pStyle w:val="PargrafodaLista"/>
        <w:numPr>
          <w:ilvl w:val="0"/>
          <w:numId w:val="141"/>
        </w:numPr>
        <w:spacing w:line="240" w:lineRule="auto"/>
      </w:pPr>
      <w:r w:rsidRPr="004A4A3A">
        <w:t>Procompi – P</w:t>
      </w:r>
      <w:r w:rsidR="004B0AE4" w:rsidRPr="004A4A3A">
        <w:t>rograma de Apoio à Competitividade de MPI</w:t>
      </w:r>
      <w:r w:rsidRPr="004A4A3A">
        <w:t xml:space="preserve"> (Micro e Pequenas Indústrias)</w:t>
      </w:r>
    </w:p>
    <w:p w14:paraId="407DA94D" w14:textId="77777777" w:rsidR="001227A9" w:rsidRPr="004A4A3A" w:rsidRDefault="001227A9" w:rsidP="006669EC">
      <w:pPr>
        <w:pStyle w:val="PargrafodaLista"/>
        <w:spacing w:line="240" w:lineRule="auto"/>
        <w:ind w:left="927"/>
      </w:pPr>
    </w:p>
    <w:p w14:paraId="34CE94F5" w14:textId="77777777" w:rsidR="00FF64A6" w:rsidRPr="004A4A3A" w:rsidRDefault="00FF64A6" w:rsidP="006669EC">
      <w:pPr>
        <w:autoSpaceDE w:val="0"/>
        <w:autoSpaceDN w:val="0"/>
        <w:adjustRightInd w:val="0"/>
        <w:spacing w:after="0" w:line="240" w:lineRule="auto"/>
        <w:jc w:val="both"/>
        <w:rPr>
          <w:b/>
          <w:bCs/>
        </w:rPr>
      </w:pPr>
      <w:r w:rsidRPr="004A4A3A">
        <w:rPr>
          <w:b/>
          <w:bCs/>
        </w:rPr>
        <w:t>Ministério do Desenvolvimento, Indústria e Comércio Exterior, Endeavor e McKinsey&amp;Company</w:t>
      </w:r>
    </w:p>
    <w:p w14:paraId="74353A04" w14:textId="77777777" w:rsidR="00FF64A6" w:rsidRPr="004A4A3A" w:rsidRDefault="0021332C" w:rsidP="001A345F">
      <w:pPr>
        <w:pStyle w:val="PargrafodaLista"/>
        <w:numPr>
          <w:ilvl w:val="0"/>
          <w:numId w:val="144"/>
        </w:numPr>
        <w:spacing w:line="240" w:lineRule="auto"/>
      </w:pPr>
      <w:r w:rsidRPr="004A4A3A">
        <w:t>InovA</w:t>
      </w:r>
      <w:r w:rsidR="00FF64A6" w:rsidRPr="004A4A3A">
        <w:t>tiva Brasil</w:t>
      </w:r>
    </w:p>
    <w:p w14:paraId="04A5A980" w14:textId="314783D1" w:rsidR="001227A9" w:rsidRPr="004A4A3A" w:rsidRDefault="001227A9" w:rsidP="006669EC">
      <w:pPr>
        <w:autoSpaceDE w:val="0"/>
        <w:autoSpaceDN w:val="0"/>
        <w:adjustRightInd w:val="0"/>
        <w:spacing w:after="0" w:line="240" w:lineRule="auto"/>
        <w:jc w:val="both"/>
        <w:rPr>
          <w:b/>
          <w:bCs/>
        </w:rPr>
      </w:pPr>
      <w:r w:rsidRPr="004A4A3A">
        <w:rPr>
          <w:b/>
          <w:bCs/>
        </w:rPr>
        <w:t>FAPEMIG</w:t>
      </w:r>
    </w:p>
    <w:p w14:paraId="62643DD5" w14:textId="65EC9785" w:rsidR="001227A9" w:rsidRPr="004A4A3A" w:rsidRDefault="001227A9" w:rsidP="001A345F">
      <w:pPr>
        <w:pStyle w:val="PargrafodaLista"/>
        <w:numPr>
          <w:ilvl w:val="0"/>
          <w:numId w:val="161"/>
        </w:numPr>
        <w:spacing w:line="240" w:lineRule="auto"/>
      </w:pPr>
      <w:r w:rsidRPr="004A4A3A">
        <w:t>Programa de Apoio à Melhoria e Inovação Tecnológica (AMITEC) (em parceria com Retec e FIEMG)</w:t>
      </w:r>
    </w:p>
    <w:p w14:paraId="36D07B3B" w14:textId="77777777" w:rsidR="003C0BE5" w:rsidRPr="004A4A3A" w:rsidRDefault="003C0BE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SEBRAETEC</w:t>
      </w:r>
    </w:p>
    <w:p w14:paraId="775267D4" w14:textId="77777777" w:rsidR="00AB0AFD" w:rsidRPr="004A4A3A" w:rsidRDefault="00AB0AFD" w:rsidP="006669EC">
      <w:pPr>
        <w:spacing w:after="0" w:line="240" w:lineRule="auto"/>
        <w:jc w:val="both"/>
        <w:rPr>
          <w:rFonts w:cs="Helvetica Neue"/>
        </w:rPr>
      </w:pPr>
    </w:p>
    <w:p w14:paraId="77144CF0" w14:textId="77777777" w:rsidR="003C0BE5" w:rsidRPr="004A4A3A" w:rsidRDefault="003C0BE5" w:rsidP="006669EC">
      <w:pPr>
        <w:spacing w:after="0" w:line="240" w:lineRule="auto"/>
        <w:jc w:val="both"/>
        <w:rPr>
          <w:rFonts w:cs="Arial"/>
        </w:rPr>
      </w:pPr>
      <w:r w:rsidRPr="004A4A3A">
        <w:rPr>
          <w:rFonts w:cs="Helvetica Neue"/>
        </w:rPr>
        <w:t>O Programa SEBRAETEC é uma ferramenta que permite às empresas, de qualquer setor econômico,</w:t>
      </w:r>
      <w:r w:rsidRPr="004A4A3A">
        <w:rPr>
          <w:rFonts w:cs="Arial"/>
        </w:rPr>
        <w:t xml:space="preserve"> acessarem os conhecimentos tecnológicos existentes e disponíveis nas instituições de ensino, pesquisa e extensão tecnológ</w:t>
      </w:r>
      <w:r w:rsidR="00514697" w:rsidRPr="004A4A3A">
        <w:rPr>
          <w:rFonts w:cs="Arial"/>
        </w:rPr>
        <w:t>ica, com</w:t>
      </w:r>
      <w:r w:rsidRPr="004A4A3A">
        <w:rPr>
          <w:rFonts w:cs="Arial"/>
        </w:rPr>
        <w:t xml:space="preserve"> subsídio de até 80% </w:t>
      </w:r>
      <w:r w:rsidR="0071388B" w:rsidRPr="004A4A3A">
        <w:rPr>
          <w:rFonts w:cs="Arial"/>
        </w:rPr>
        <w:t xml:space="preserve">dos custos </w:t>
      </w:r>
      <w:r w:rsidRPr="004A4A3A">
        <w:rPr>
          <w:rFonts w:cs="Arial"/>
        </w:rPr>
        <w:t>dos serviços de con</w:t>
      </w:r>
      <w:r w:rsidR="0071388B" w:rsidRPr="004A4A3A">
        <w:rPr>
          <w:rFonts w:cs="Arial"/>
        </w:rPr>
        <w:t>sultoria tecnológica individual.</w:t>
      </w:r>
    </w:p>
    <w:p w14:paraId="60D89077" w14:textId="77777777" w:rsidR="0071388B" w:rsidRPr="004A4A3A" w:rsidRDefault="0071388B" w:rsidP="006669EC">
      <w:pPr>
        <w:spacing w:after="0" w:line="240" w:lineRule="auto"/>
        <w:jc w:val="both"/>
        <w:rPr>
          <w:rFonts w:cs="Arial"/>
        </w:rPr>
      </w:pPr>
    </w:p>
    <w:p w14:paraId="6F2B1A0B" w14:textId="77777777" w:rsidR="0071388B" w:rsidRPr="004A4A3A" w:rsidRDefault="0071388B" w:rsidP="006669EC">
      <w:pPr>
        <w:spacing w:after="0" w:line="240" w:lineRule="auto"/>
        <w:jc w:val="both"/>
        <w:rPr>
          <w:rFonts w:cs="Arial"/>
          <w:lang w:val="en-US"/>
        </w:rPr>
      </w:pPr>
      <w:r w:rsidRPr="004A4A3A">
        <w:rPr>
          <w:rFonts w:cs="Arial"/>
        </w:rPr>
        <w:t xml:space="preserve">Por meio de um conjunto de consultorias especializadas, o SEBRAETEC mostra aos empreendedores que a inovação pode estar presente na empresa (independente do segmento e do porte) para aumentar o lucro e reduzir despesas. </w:t>
      </w:r>
      <w:r w:rsidRPr="004A4A3A">
        <w:rPr>
          <w:rFonts w:cs="Arial"/>
          <w:lang w:val="en-US"/>
        </w:rPr>
        <w:t>As consultorias oferecidas são:</w:t>
      </w:r>
    </w:p>
    <w:p w14:paraId="6392F8A7" w14:textId="77777777" w:rsidR="0071388B" w:rsidRPr="004A4A3A" w:rsidRDefault="0071388B" w:rsidP="001A345F">
      <w:pPr>
        <w:pStyle w:val="PargrafodaLista"/>
        <w:numPr>
          <w:ilvl w:val="0"/>
          <w:numId w:val="133"/>
        </w:numPr>
        <w:spacing w:after="0" w:line="240" w:lineRule="auto"/>
        <w:ind w:left="851" w:hanging="284"/>
        <w:jc w:val="both"/>
        <w:rPr>
          <w:rFonts w:cs="Arial"/>
          <w:lang w:val="en-US"/>
        </w:rPr>
      </w:pPr>
      <w:r w:rsidRPr="004A4A3A">
        <w:rPr>
          <w:rFonts w:cs="Arial"/>
          <w:lang w:val="en-US"/>
        </w:rPr>
        <w:lastRenderedPageBreak/>
        <w:t>Consultorias para inovação</w:t>
      </w:r>
    </w:p>
    <w:p w14:paraId="185A04CC" w14:textId="77777777" w:rsidR="001D2056" w:rsidRPr="004A4A3A" w:rsidRDefault="0071388B" w:rsidP="001A345F">
      <w:pPr>
        <w:pStyle w:val="PargrafodaLista"/>
        <w:numPr>
          <w:ilvl w:val="0"/>
          <w:numId w:val="133"/>
        </w:numPr>
        <w:spacing w:after="0" w:line="240" w:lineRule="auto"/>
        <w:ind w:left="851" w:hanging="284"/>
        <w:jc w:val="both"/>
        <w:rPr>
          <w:rFonts w:cs="Arial"/>
          <w:lang w:val="en-US"/>
        </w:rPr>
      </w:pPr>
      <w:r w:rsidRPr="004A4A3A">
        <w:rPr>
          <w:rFonts w:cs="Arial"/>
          <w:lang w:val="en-US"/>
        </w:rPr>
        <w:t>Consultorias em design</w:t>
      </w:r>
      <w:r w:rsidR="001D2056" w:rsidRPr="004A4A3A">
        <w:rPr>
          <w:rFonts w:cs="Arial"/>
          <w:lang w:val="en-US"/>
        </w:rPr>
        <w:t xml:space="preserve"> </w:t>
      </w:r>
    </w:p>
    <w:p w14:paraId="5076CFB0" w14:textId="77777777" w:rsidR="001D2056" w:rsidRPr="004A4A3A" w:rsidRDefault="001D2056" w:rsidP="006669EC">
      <w:pPr>
        <w:pStyle w:val="PargrafodaLista"/>
        <w:spacing w:after="0" w:line="240" w:lineRule="auto"/>
        <w:ind w:left="851"/>
        <w:jc w:val="both"/>
        <w:rPr>
          <w:rFonts w:cs="Arial"/>
        </w:rPr>
      </w:pPr>
      <w:r w:rsidRPr="004A4A3A">
        <w:rPr>
          <w:rFonts w:cs="Arial"/>
        </w:rPr>
        <w:t>Por exemplo: design de produtos e layout de loja, incluindo desenho, formato, conceito, cores, embalagem, logomarca, disposição e forma de exposição dos produtos, localização de balcão e trocador, iluminação, cores, aromatização.</w:t>
      </w:r>
    </w:p>
    <w:p w14:paraId="790A7B02" w14:textId="77777777" w:rsidR="0071388B" w:rsidRPr="004A4A3A" w:rsidRDefault="0071388B" w:rsidP="001A345F">
      <w:pPr>
        <w:pStyle w:val="PargrafodaLista"/>
        <w:numPr>
          <w:ilvl w:val="0"/>
          <w:numId w:val="133"/>
        </w:numPr>
        <w:spacing w:after="0" w:line="240" w:lineRule="auto"/>
        <w:ind w:left="851" w:hanging="284"/>
        <w:jc w:val="both"/>
        <w:rPr>
          <w:rFonts w:cs="Arial"/>
          <w:lang w:val="en-US"/>
        </w:rPr>
      </w:pPr>
      <w:r w:rsidRPr="004A4A3A">
        <w:rPr>
          <w:rFonts w:cs="Arial"/>
          <w:lang w:val="en-US"/>
        </w:rPr>
        <w:t>Consultoria em calibração (metrologia)</w:t>
      </w:r>
    </w:p>
    <w:p w14:paraId="221E0765" w14:textId="77777777" w:rsidR="0071388B" w:rsidRPr="004A4A3A" w:rsidRDefault="0071388B" w:rsidP="001A345F">
      <w:pPr>
        <w:pStyle w:val="PargrafodaLista"/>
        <w:numPr>
          <w:ilvl w:val="0"/>
          <w:numId w:val="133"/>
        </w:numPr>
        <w:spacing w:after="0" w:line="240" w:lineRule="auto"/>
        <w:ind w:left="851" w:hanging="284"/>
        <w:jc w:val="both"/>
        <w:rPr>
          <w:rFonts w:cs="Arial"/>
        </w:rPr>
      </w:pPr>
      <w:r w:rsidRPr="004A4A3A">
        <w:rPr>
          <w:rFonts w:cs="Arial"/>
        </w:rPr>
        <w:t>Consultorias em certificações e indicação geográfica</w:t>
      </w:r>
    </w:p>
    <w:p w14:paraId="750E7758" w14:textId="77777777" w:rsidR="005B08D0" w:rsidRPr="004A4A3A" w:rsidRDefault="0071388B" w:rsidP="001A345F">
      <w:pPr>
        <w:pStyle w:val="PargrafodaLista"/>
        <w:numPr>
          <w:ilvl w:val="0"/>
          <w:numId w:val="133"/>
        </w:numPr>
        <w:spacing w:after="0" w:line="240" w:lineRule="auto"/>
        <w:ind w:left="851" w:hanging="284"/>
        <w:jc w:val="both"/>
        <w:rPr>
          <w:rFonts w:cs="Arial"/>
        </w:rPr>
      </w:pPr>
      <w:r w:rsidRPr="004A4A3A">
        <w:rPr>
          <w:rFonts w:cs="Arial"/>
        </w:rPr>
        <w:t>Consultoria para registro de marcas e patentes</w:t>
      </w:r>
    </w:p>
    <w:p w14:paraId="47055A03" w14:textId="77777777" w:rsidR="0071388B" w:rsidRPr="004A4A3A" w:rsidRDefault="0071388B" w:rsidP="001A345F">
      <w:pPr>
        <w:pStyle w:val="PargrafodaLista"/>
        <w:numPr>
          <w:ilvl w:val="0"/>
          <w:numId w:val="133"/>
        </w:numPr>
        <w:spacing w:after="0" w:line="240" w:lineRule="auto"/>
        <w:ind w:left="851" w:hanging="284"/>
        <w:jc w:val="both"/>
        <w:rPr>
          <w:rFonts w:cs="Arial"/>
        </w:rPr>
      </w:pPr>
      <w:r w:rsidRPr="004A4A3A">
        <w:rPr>
          <w:rFonts w:cs="Arial"/>
        </w:rPr>
        <w:t>Consultoria em</w:t>
      </w:r>
      <w:r w:rsidR="005B08D0" w:rsidRPr="004A4A3A">
        <w:rPr>
          <w:rFonts w:cs="Arial"/>
        </w:rPr>
        <w:t xml:space="preserve"> </w:t>
      </w:r>
      <w:r w:rsidRPr="004A4A3A">
        <w:rPr>
          <w:rFonts w:cs="Arial"/>
        </w:rPr>
        <w:t>uso das normas técnicas</w:t>
      </w:r>
    </w:p>
    <w:p w14:paraId="335B066C" w14:textId="77777777" w:rsidR="0071388B" w:rsidRPr="004A4A3A" w:rsidRDefault="0071388B" w:rsidP="001A345F">
      <w:pPr>
        <w:pStyle w:val="PargrafodaLista"/>
        <w:numPr>
          <w:ilvl w:val="0"/>
          <w:numId w:val="133"/>
        </w:numPr>
        <w:spacing w:after="0" w:line="240" w:lineRule="auto"/>
        <w:ind w:left="851" w:hanging="284"/>
        <w:jc w:val="both"/>
        <w:rPr>
          <w:rFonts w:cs="Arial"/>
          <w:lang w:val="en-US"/>
        </w:rPr>
      </w:pPr>
      <w:r w:rsidRPr="004A4A3A">
        <w:rPr>
          <w:rFonts w:cs="Arial"/>
          <w:lang w:val="en-US"/>
        </w:rPr>
        <w:t>Consultorias em com</w:t>
      </w:r>
      <w:r w:rsidR="005B08D0" w:rsidRPr="004A4A3A">
        <w:rPr>
          <w:rFonts w:cs="Arial"/>
          <w:lang w:val="en-US"/>
        </w:rPr>
        <w:t>é</w:t>
      </w:r>
      <w:r w:rsidRPr="004A4A3A">
        <w:rPr>
          <w:rFonts w:cs="Arial"/>
          <w:lang w:val="en-US"/>
        </w:rPr>
        <w:t>rcio eletrônico</w:t>
      </w:r>
    </w:p>
    <w:p w14:paraId="46123533" w14:textId="77777777" w:rsidR="0071388B" w:rsidRPr="004A4A3A" w:rsidRDefault="0071388B" w:rsidP="001A345F">
      <w:pPr>
        <w:pStyle w:val="PargrafodaLista"/>
        <w:numPr>
          <w:ilvl w:val="0"/>
          <w:numId w:val="133"/>
        </w:numPr>
        <w:spacing w:after="0" w:line="240" w:lineRule="auto"/>
        <w:ind w:left="851" w:hanging="284"/>
        <w:jc w:val="both"/>
        <w:rPr>
          <w:rFonts w:cs="Arial"/>
        </w:rPr>
      </w:pPr>
      <w:r w:rsidRPr="004A4A3A">
        <w:rPr>
          <w:rFonts w:cs="Arial"/>
        </w:rPr>
        <w:t>Consultoria em reciclagem, eficiência energética e gestão ambiental</w:t>
      </w:r>
    </w:p>
    <w:p w14:paraId="438FC8CF" w14:textId="77777777" w:rsidR="0071388B" w:rsidRPr="004A4A3A" w:rsidRDefault="0071388B" w:rsidP="001A345F">
      <w:pPr>
        <w:pStyle w:val="PargrafodaLista"/>
        <w:numPr>
          <w:ilvl w:val="0"/>
          <w:numId w:val="133"/>
        </w:numPr>
        <w:spacing w:after="0" w:line="240" w:lineRule="auto"/>
        <w:ind w:left="851" w:hanging="284"/>
        <w:jc w:val="both"/>
        <w:rPr>
          <w:rFonts w:cs="Arial"/>
        </w:rPr>
      </w:pPr>
      <w:r w:rsidRPr="004A4A3A">
        <w:rPr>
          <w:rFonts w:cs="Arial"/>
        </w:rPr>
        <w:t>Consultorias em práticas de manipulação dos alimentos</w:t>
      </w:r>
    </w:p>
    <w:p w14:paraId="7E177A86" w14:textId="77777777" w:rsidR="00671066" w:rsidRPr="004A4A3A" w:rsidRDefault="0030361C" w:rsidP="006669EC">
      <w:pPr>
        <w:pStyle w:val="PargrafodaLista"/>
        <w:spacing w:after="0" w:line="240" w:lineRule="auto"/>
        <w:ind w:left="851"/>
        <w:jc w:val="both"/>
        <w:rPr>
          <w:rFonts w:cs="Arial"/>
        </w:rPr>
      </w:pPr>
      <w:r w:rsidRPr="004A4A3A">
        <w:rPr>
          <w:rFonts w:cs="Arial"/>
        </w:rPr>
        <w:t xml:space="preserve">Por exemplo: </w:t>
      </w:r>
      <w:r w:rsidR="00671066" w:rsidRPr="004A4A3A">
        <w:rPr>
          <w:rFonts w:cs="Arial"/>
        </w:rPr>
        <w:t>boas práticas para manipulação, produção e distribuição de alimentos.</w:t>
      </w:r>
    </w:p>
    <w:p w14:paraId="65C451E6" w14:textId="77777777" w:rsidR="0071388B" w:rsidRPr="004A4A3A" w:rsidRDefault="0071388B" w:rsidP="001A345F">
      <w:pPr>
        <w:pStyle w:val="PargrafodaLista"/>
        <w:numPr>
          <w:ilvl w:val="0"/>
          <w:numId w:val="133"/>
        </w:numPr>
        <w:spacing w:after="0" w:line="240" w:lineRule="auto"/>
        <w:ind w:left="851" w:hanging="284"/>
        <w:jc w:val="both"/>
        <w:rPr>
          <w:rFonts w:cs="Arial"/>
        </w:rPr>
      </w:pPr>
      <w:r w:rsidRPr="004A4A3A">
        <w:rPr>
          <w:rFonts w:cs="Arial"/>
        </w:rPr>
        <w:t>Consultorias tecnológicas que visam a otimização e inovação do processo produtivo e planejamento da produção (PCP)</w:t>
      </w:r>
    </w:p>
    <w:p w14:paraId="3786E20F" w14:textId="77777777" w:rsidR="0071388B" w:rsidRPr="004A4A3A" w:rsidRDefault="0071388B" w:rsidP="001A345F">
      <w:pPr>
        <w:pStyle w:val="PargrafodaLista"/>
        <w:numPr>
          <w:ilvl w:val="0"/>
          <w:numId w:val="133"/>
        </w:numPr>
        <w:spacing w:after="0" w:line="240" w:lineRule="auto"/>
        <w:ind w:left="851" w:hanging="284"/>
        <w:jc w:val="both"/>
        <w:rPr>
          <w:rFonts w:cs="Arial"/>
          <w:lang w:val="en-US"/>
        </w:rPr>
      </w:pPr>
      <w:r w:rsidRPr="004A4A3A">
        <w:rPr>
          <w:rFonts w:cs="Arial"/>
          <w:lang w:val="en-US"/>
        </w:rPr>
        <w:t>Consultoria em implantação de sistemas</w:t>
      </w:r>
    </w:p>
    <w:p w14:paraId="4C9B3CCE" w14:textId="77777777" w:rsidR="006067C0" w:rsidRPr="004A4A3A" w:rsidRDefault="006067C0" w:rsidP="001A345F">
      <w:pPr>
        <w:pStyle w:val="PargrafodaLista"/>
        <w:numPr>
          <w:ilvl w:val="0"/>
          <w:numId w:val="133"/>
        </w:numPr>
        <w:spacing w:after="0" w:line="240" w:lineRule="auto"/>
        <w:ind w:left="851" w:hanging="284"/>
        <w:jc w:val="both"/>
        <w:rPr>
          <w:rFonts w:cs="Arial"/>
        </w:rPr>
      </w:pPr>
      <w:r w:rsidRPr="004A4A3A">
        <w:rPr>
          <w:rFonts w:cs="Arial"/>
        </w:rPr>
        <w:t>Consultoria para elaboração de plano de negócios</w:t>
      </w:r>
    </w:p>
    <w:p w14:paraId="7A787F21" w14:textId="77777777" w:rsidR="00024C67" w:rsidRPr="004A4A3A" w:rsidRDefault="00024C67" w:rsidP="006669EC">
      <w:pPr>
        <w:spacing w:after="0" w:line="240" w:lineRule="auto"/>
        <w:jc w:val="both"/>
        <w:rPr>
          <w:rFonts w:cs="Arial"/>
        </w:rPr>
      </w:pPr>
    </w:p>
    <w:p w14:paraId="7BB1FC16" w14:textId="77777777" w:rsidR="00024C67" w:rsidRPr="004A4A3A" w:rsidRDefault="00024C67" w:rsidP="006669EC">
      <w:pPr>
        <w:spacing w:after="0" w:line="240" w:lineRule="auto"/>
        <w:jc w:val="both"/>
        <w:rPr>
          <w:rFonts w:cs="Arial"/>
        </w:rPr>
      </w:pPr>
      <w:r w:rsidRPr="004A4A3A">
        <w:rPr>
          <w:rFonts w:cs="Arial"/>
        </w:rPr>
        <w:t xml:space="preserve">Além das consultorias, por meio do SEBRAETEC, parte dos custos de desenvolvimento de novos produtos ou serviços é subsidiado pelo </w:t>
      </w:r>
      <w:r w:rsidRPr="004A4A3A">
        <w:rPr>
          <w:rFonts w:cs="Arial"/>
          <w:color w:val="4F81BD" w:themeColor="accent1"/>
        </w:rPr>
        <w:t>Sebrae</w:t>
      </w:r>
      <w:r w:rsidRPr="004A4A3A">
        <w:rPr>
          <w:rFonts w:cs="Arial"/>
        </w:rPr>
        <w:t>.</w:t>
      </w:r>
      <w:r w:rsidR="00E34946" w:rsidRPr="004A4A3A">
        <w:rPr>
          <w:rFonts w:cs="Arial"/>
        </w:rPr>
        <w:t xml:space="preserve"> Os riscos envolvidos neste desenvolvimento também são reduzidos, uma vez que dentre os prestadores de servi</w:t>
      </w:r>
      <w:r w:rsidR="00C6648B" w:rsidRPr="004A4A3A">
        <w:rPr>
          <w:rFonts w:cs="Arial"/>
        </w:rPr>
        <w:t>ço</w:t>
      </w:r>
      <w:r w:rsidR="00E34946" w:rsidRPr="004A4A3A">
        <w:rPr>
          <w:rFonts w:cs="Arial"/>
        </w:rPr>
        <w:t>s tecnológicos cadastrados e aptos a partcipar estão os Institutos de Ciência e Tecnologia (ICT) que possuem cientistas, pesquisadores, e</w:t>
      </w:r>
      <w:r w:rsidR="00C6648B" w:rsidRPr="004A4A3A">
        <w:rPr>
          <w:rFonts w:cs="Arial"/>
        </w:rPr>
        <w:t>ngenheiros e técnicos especializados.</w:t>
      </w:r>
    </w:p>
    <w:p w14:paraId="7620D5CB" w14:textId="77777777" w:rsidR="00C6648B" w:rsidRPr="004A4A3A" w:rsidRDefault="00C6648B" w:rsidP="006669EC">
      <w:pPr>
        <w:spacing w:after="0" w:line="240" w:lineRule="auto"/>
        <w:jc w:val="both"/>
        <w:rPr>
          <w:rFonts w:cs="Arial"/>
        </w:rPr>
      </w:pPr>
    </w:p>
    <w:p w14:paraId="64B6CC0C" w14:textId="25DF581C" w:rsidR="00C6648B" w:rsidRPr="004A4A3A" w:rsidRDefault="00C6648B" w:rsidP="006669EC">
      <w:pPr>
        <w:spacing w:after="0" w:line="240" w:lineRule="auto"/>
        <w:jc w:val="both"/>
        <w:rPr>
          <w:rFonts w:cs="Arial"/>
        </w:rPr>
      </w:pPr>
      <w:r w:rsidRPr="004A4A3A">
        <w:rPr>
          <w:rFonts w:cs="Arial"/>
        </w:rPr>
        <w:t xml:space="preserve">Outro ponto interessante do SEBRAETEC é a possibilidade/oportunidade de participar de editais de captação de recursos. Ou seja, por meio do </w:t>
      </w:r>
      <w:r w:rsidR="00AB0AFD" w:rsidRPr="004A4A3A">
        <w:rPr>
          <w:rFonts w:cs="Arial"/>
        </w:rPr>
        <w:t>P</w:t>
      </w:r>
      <w:r w:rsidRPr="004A4A3A">
        <w:rPr>
          <w:rFonts w:cs="Arial"/>
        </w:rPr>
        <w:t>rograma, o empreendedor pode contratar serviços tecnológicos de elaboração de projetos de inovação, conforme solicitado pelos diferen</w:t>
      </w:r>
      <w:r w:rsidR="007543C6" w:rsidRPr="004A4A3A">
        <w:rPr>
          <w:rFonts w:cs="Arial"/>
        </w:rPr>
        <w:t>t</w:t>
      </w:r>
      <w:r w:rsidRPr="004A4A3A">
        <w:rPr>
          <w:rFonts w:cs="Arial"/>
        </w:rPr>
        <w:t>es editais e, assim, conseguir acessar os recursos e contratar uma ICT para auxiliar no desenvolvimento da inovação.</w:t>
      </w:r>
    </w:p>
    <w:p w14:paraId="53BED993" w14:textId="77777777" w:rsidR="0071388B" w:rsidRPr="004A4A3A" w:rsidRDefault="0071388B" w:rsidP="006669EC">
      <w:pPr>
        <w:spacing w:after="0" w:line="240" w:lineRule="auto"/>
        <w:jc w:val="both"/>
        <w:rPr>
          <w:rFonts w:cs="Arial"/>
        </w:rPr>
      </w:pPr>
    </w:p>
    <w:p w14:paraId="7E9F33C7" w14:textId="77777777" w:rsidR="00F02D70" w:rsidRPr="004A4A3A" w:rsidRDefault="00F02D70" w:rsidP="006669EC">
      <w:pPr>
        <w:spacing w:after="0" w:line="240" w:lineRule="auto"/>
        <w:jc w:val="both"/>
        <w:rPr>
          <w:rFonts w:cs="Arial"/>
        </w:rPr>
      </w:pPr>
    </w:p>
    <w:p w14:paraId="5BADC7D9" w14:textId="77777777" w:rsidR="003C0BE5" w:rsidRPr="004A4A3A" w:rsidRDefault="00BC4A27" w:rsidP="006669EC">
      <w:pPr>
        <w:spacing w:after="0" w:line="240" w:lineRule="auto"/>
        <w:jc w:val="both"/>
        <w:rPr>
          <w:rFonts w:cs="Arial"/>
          <w:b/>
          <w:lang w:val="en-US"/>
        </w:rPr>
      </w:pPr>
      <w:r w:rsidRPr="004A4A3A">
        <w:rPr>
          <w:rFonts w:cs="Arial"/>
          <w:b/>
          <w:lang w:val="en-US"/>
        </w:rPr>
        <w:t>Principais o</w:t>
      </w:r>
      <w:r w:rsidR="003C0BE5" w:rsidRPr="004A4A3A">
        <w:rPr>
          <w:rFonts w:cs="Arial"/>
          <w:b/>
          <w:lang w:val="en-US"/>
        </w:rPr>
        <w:t>bjetivos e benefícios:</w:t>
      </w:r>
    </w:p>
    <w:p w14:paraId="34D8BBCE" w14:textId="77777777" w:rsidR="00F84248" w:rsidRPr="004A4A3A" w:rsidRDefault="003C0BE5" w:rsidP="001A345F">
      <w:pPr>
        <w:pStyle w:val="PargrafodaLista"/>
        <w:widowControl w:val="0"/>
        <w:numPr>
          <w:ilvl w:val="0"/>
          <w:numId w:val="132"/>
        </w:numPr>
        <w:autoSpaceDE w:val="0"/>
        <w:autoSpaceDN w:val="0"/>
        <w:adjustRightInd w:val="0"/>
        <w:spacing w:after="0" w:line="240" w:lineRule="auto"/>
        <w:ind w:left="851" w:hanging="284"/>
        <w:jc w:val="both"/>
        <w:rPr>
          <w:rFonts w:cs="Arial"/>
        </w:rPr>
      </w:pPr>
      <w:r w:rsidRPr="004A4A3A">
        <w:rPr>
          <w:rFonts w:cs="Arial"/>
        </w:rPr>
        <w:t>Identificação detalhada das necessidades e deficiências da empresa em aspectos relacionados à tecnologia e produção</w:t>
      </w:r>
    </w:p>
    <w:p w14:paraId="79A99DDB" w14:textId="77777777" w:rsidR="00F84248" w:rsidRPr="004A4A3A" w:rsidRDefault="003C0BE5" w:rsidP="001A345F">
      <w:pPr>
        <w:pStyle w:val="PargrafodaLista"/>
        <w:widowControl w:val="0"/>
        <w:numPr>
          <w:ilvl w:val="0"/>
          <w:numId w:val="132"/>
        </w:numPr>
        <w:autoSpaceDE w:val="0"/>
        <w:autoSpaceDN w:val="0"/>
        <w:adjustRightInd w:val="0"/>
        <w:spacing w:after="0" w:line="240" w:lineRule="auto"/>
        <w:ind w:left="851" w:hanging="284"/>
        <w:jc w:val="both"/>
        <w:rPr>
          <w:rFonts w:cs="Arial"/>
        </w:rPr>
      </w:pPr>
      <w:r w:rsidRPr="004A4A3A">
        <w:rPr>
          <w:rFonts w:cs="Arial"/>
        </w:rPr>
        <w:t xml:space="preserve">Elaboração de plano de ação de acordo com o perfil da empresa e os interesses do empreendedor, com o objetivo de aplicar soluções tecnológicas que elevem o desempenho da empresa no </w:t>
      </w:r>
      <w:r w:rsidR="00F84248" w:rsidRPr="004A4A3A">
        <w:rPr>
          <w:rFonts w:cs="Arial"/>
        </w:rPr>
        <w:t>mercado</w:t>
      </w:r>
    </w:p>
    <w:p w14:paraId="7B19DA75" w14:textId="49C03EE9" w:rsidR="003C0BE5" w:rsidRPr="004A4A3A" w:rsidRDefault="003C0BE5" w:rsidP="001A345F">
      <w:pPr>
        <w:pStyle w:val="PargrafodaLista"/>
        <w:widowControl w:val="0"/>
        <w:numPr>
          <w:ilvl w:val="0"/>
          <w:numId w:val="132"/>
        </w:numPr>
        <w:autoSpaceDE w:val="0"/>
        <w:autoSpaceDN w:val="0"/>
        <w:adjustRightInd w:val="0"/>
        <w:spacing w:after="0" w:line="240" w:lineRule="auto"/>
        <w:ind w:left="851" w:hanging="284"/>
        <w:jc w:val="both"/>
        <w:rPr>
          <w:rFonts w:cs="Arial"/>
        </w:rPr>
      </w:pPr>
      <w:r w:rsidRPr="004A4A3A">
        <w:rPr>
          <w:rFonts w:cs="Arial"/>
        </w:rPr>
        <w:t xml:space="preserve">Aumento da produtividade, utilização racional de </w:t>
      </w:r>
      <w:r w:rsidR="00C855AB" w:rsidRPr="004A4A3A">
        <w:rPr>
          <w:rFonts w:cs="Arial"/>
        </w:rPr>
        <w:t>matéria prima</w:t>
      </w:r>
      <w:r w:rsidRPr="004A4A3A">
        <w:rPr>
          <w:rFonts w:cs="Arial"/>
        </w:rPr>
        <w:t xml:space="preserve">, redução </w:t>
      </w:r>
      <w:r w:rsidR="00F84248" w:rsidRPr="004A4A3A">
        <w:rPr>
          <w:rFonts w:cs="Arial"/>
        </w:rPr>
        <w:t xml:space="preserve">de </w:t>
      </w:r>
      <w:r w:rsidRPr="004A4A3A">
        <w:rPr>
          <w:rFonts w:cs="Arial"/>
        </w:rPr>
        <w:t>custos de produção, melhoria do processo de produção, redução dos custos operacionais, melhoria na qualidade final do produto e aumento da compet</w:t>
      </w:r>
      <w:r w:rsidR="00F84248" w:rsidRPr="004A4A3A">
        <w:rPr>
          <w:rFonts w:cs="Arial"/>
        </w:rPr>
        <w:t>itividade da empresa no mercado</w:t>
      </w:r>
    </w:p>
    <w:p w14:paraId="29DEBD1B" w14:textId="77777777" w:rsidR="00F84248" w:rsidRPr="004A4A3A" w:rsidRDefault="00F84248" w:rsidP="006669EC">
      <w:pPr>
        <w:pStyle w:val="PargrafodaLista"/>
        <w:widowControl w:val="0"/>
        <w:autoSpaceDE w:val="0"/>
        <w:autoSpaceDN w:val="0"/>
        <w:adjustRightInd w:val="0"/>
        <w:spacing w:after="0" w:line="240" w:lineRule="auto"/>
        <w:ind w:left="851"/>
        <w:jc w:val="both"/>
        <w:rPr>
          <w:rFonts w:cs="Arial"/>
        </w:rPr>
      </w:pPr>
    </w:p>
    <w:p w14:paraId="61097F5C" w14:textId="77777777" w:rsidR="00F84248" w:rsidRPr="004A4A3A" w:rsidRDefault="00F84248" w:rsidP="006669EC">
      <w:pPr>
        <w:spacing w:after="0" w:line="240" w:lineRule="auto"/>
        <w:jc w:val="both"/>
        <w:rPr>
          <w:rFonts w:cs="Arial"/>
          <w:b/>
        </w:rPr>
      </w:pPr>
      <w:r w:rsidRPr="004A4A3A">
        <w:rPr>
          <w:rFonts w:cs="Arial"/>
          <w:b/>
        </w:rPr>
        <w:t>Pré-requisito:</w:t>
      </w:r>
    </w:p>
    <w:p w14:paraId="4467E25C" w14:textId="77777777" w:rsidR="003C0BE5" w:rsidRPr="004A4A3A" w:rsidRDefault="003C0BE5" w:rsidP="006669EC">
      <w:pPr>
        <w:widowControl w:val="0"/>
        <w:autoSpaceDE w:val="0"/>
        <w:autoSpaceDN w:val="0"/>
        <w:adjustRightInd w:val="0"/>
        <w:spacing w:after="0" w:line="240" w:lineRule="auto"/>
        <w:jc w:val="both"/>
        <w:rPr>
          <w:rFonts w:cs="Arial"/>
        </w:rPr>
      </w:pPr>
      <w:r w:rsidRPr="004A4A3A">
        <w:rPr>
          <w:rFonts w:cs="Arial"/>
        </w:rPr>
        <w:t>Empreendedores em início de atividade ou que já possuem um pequeno negócio estabelecido, de todos os segmentos, desde que formalizados (é necessário ser uma empresa constituída).</w:t>
      </w:r>
    </w:p>
    <w:p w14:paraId="6063B983" w14:textId="77777777" w:rsidR="0071388B" w:rsidRPr="004A4A3A" w:rsidRDefault="0071388B" w:rsidP="006669EC">
      <w:pPr>
        <w:widowControl w:val="0"/>
        <w:autoSpaceDE w:val="0"/>
        <w:autoSpaceDN w:val="0"/>
        <w:adjustRightInd w:val="0"/>
        <w:spacing w:after="0" w:line="240" w:lineRule="auto"/>
        <w:jc w:val="both"/>
        <w:rPr>
          <w:rFonts w:cs="Arial"/>
        </w:rPr>
      </w:pPr>
    </w:p>
    <w:p w14:paraId="6CD0CB7A" w14:textId="77777777" w:rsidR="0071388B" w:rsidRPr="004A4A3A" w:rsidRDefault="0071388B" w:rsidP="006669EC">
      <w:pPr>
        <w:spacing w:after="0" w:line="240" w:lineRule="auto"/>
        <w:jc w:val="both"/>
        <w:rPr>
          <w:rFonts w:cs="Arial"/>
          <w:b/>
        </w:rPr>
      </w:pPr>
      <w:r w:rsidRPr="004A4A3A">
        <w:rPr>
          <w:rFonts w:cs="Arial"/>
          <w:b/>
        </w:rPr>
        <w:t>Mais informações:</w:t>
      </w:r>
    </w:p>
    <w:p w14:paraId="211AEEF3" w14:textId="77777777" w:rsidR="006067C0" w:rsidRPr="004A4A3A" w:rsidRDefault="00480830" w:rsidP="006669EC">
      <w:pPr>
        <w:widowControl w:val="0"/>
        <w:autoSpaceDE w:val="0"/>
        <w:autoSpaceDN w:val="0"/>
        <w:adjustRightInd w:val="0"/>
        <w:spacing w:after="0" w:line="240" w:lineRule="auto"/>
        <w:jc w:val="both"/>
        <w:rPr>
          <w:rFonts w:cs="Arial"/>
        </w:rPr>
      </w:pPr>
      <w:hyperlink r:id="rId58" w:history="1">
        <w:r w:rsidR="006067C0" w:rsidRPr="004A4A3A">
          <w:rPr>
            <w:rStyle w:val="Hyperlink"/>
            <w:rFonts w:cs="Arial"/>
          </w:rPr>
          <w:t>www.sebrae.com.br</w:t>
        </w:r>
      </w:hyperlink>
    </w:p>
    <w:p w14:paraId="198B3B5D" w14:textId="77777777" w:rsidR="00B91AFD" w:rsidRPr="004A4A3A" w:rsidRDefault="00B91AFD" w:rsidP="006669EC">
      <w:pPr>
        <w:widowControl w:val="0"/>
        <w:autoSpaceDE w:val="0"/>
        <w:autoSpaceDN w:val="0"/>
        <w:adjustRightInd w:val="0"/>
        <w:spacing w:after="0" w:line="240" w:lineRule="auto"/>
        <w:rPr>
          <w:rFonts w:ascii="Arial" w:hAnsi="Arial" w:cs="Arial"/>
        </w:rPr>
      </w:pPr>
    </w:p>
    <w:p w14:paraId="2401B494" w14:textId="77777777" w:rsidR="00AB34E7" w:rsidRPr="004A4A3A" w:rsidRDefault="00AB34E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Sebrae Mais – Programa Sebrae para Empresas Avançadas</w:t>
      </w:r>
    </w:p>
    <w:p w14:paraId="27AFF08A" w14:textId="77777777" w:rsidR="009E215A" w:rsidRPr="004A4A3A" w:rsidRDefault="009E215A" w:rsidP="006669EC">
      <w:pPr>
        <w:widowControl w:val="0"/>
        <w:autoSpaceDE w:val="0"/>
        <w:autoSpaceDN w:val="0"/>
        <w:adjustRightInd w:val="0"/>
        <w:spacing w:after="0" w:line="240" w:lineRule="auto"/>
        <w:rPr>
          <w:rFonts w:cstheme="minorHAnsi"/>
        </w:rPr>
      </w:pPr>
    </w:p>
    <w:p w14:paraId="707956C6" w14:textId="77777777" w:rsidR="00B21C17" w:rsidRPr="004A4A3A" w:rsidRDefault="00AB34E7" w:rsidP="006669EC">
      <w:pPr>
        <w:widowControl w:val="0"/>
        <w:autoSpaceDE w:val="0"/>
        <w:autoSpaceDN w:val="0"/>
        <w:adjustRightInd w:val="0"/>
        <w:spacing w:after="0" w:line="240" w:lineRule="auto"/>
        <w:jc w:val="both"/>
        <w:rPr>
          <w:rFonts w:cstheme="minorHAnsi"/>
        </w:rPr>
      </w:pPr>
      <w:r w:rsidRPr="004A4A3A">
        <w:rPr>
          <w:rFonts w:cstheme="minorHAnsi"/>
        </w:rPr>
        <w:t>O</w:t>
      </w:r>
      <w:r w:rsidR="00B64517" w:rsidRPr="004A4A3A">
        <w:rPr>
          <w:rFonts w:cstheme="minorHAnsi"/>
        </w:rPr>
        <w:t xml:space="preserve"> Sebrae Mais </w:t>
      </w:r>
      <w:r w:rsidR="00B21C17" w:rsidRPr="004A4A3A">
        <w:rPr>
          <w:rFonts w:cstheme="minorHAnsi"/>
        </w:rPr>
        <w:t xml:space="preserve">oferece soluções para empresas que buscam a evolução de seus negócios. </w:t>
      </w:r>
      <w:r w:rsidR="00B64517" w:rsidRPr="004A4A3A">
        <w:rPr>
          <w:rFonts w:cstheme="minorHAnsi"/>
        </w:rPr>
        <w:t>Isso porque, q</w:t>
      </w:r>
      <w:r w:rsidR="00B21C17" w:rsidRPr="004A4A3A">
        <w:rPr>
          <w:rFonts w:cstheme="minorHAnsi"/>
        </w:rPr>
        <w:t xml:space="preserve">uando a empresa cresce, muitas vezes o empresário não tem tempo para planejar o futuro e necessita de soluções práticas que podem ser aplicadas imediatamente na empresa. </w:t>
      </w:r>
    </w:p>
    <w:p w14:paraId="7A02CEEE" w14:textId="77777777" w:rsidR="00B21C17" w:rsidRPr="004A4A3A" w:rsidRDefault="00B21C17" w:rsidP="006669EC">
      <w:pPr>
        <w:widowControl w:val="0"/>
        <w:autoSpaceDE w:val="0"/>
        <w:autoSpaceDN w:val="0"/>
        <w:adjustRightInd w:val="0"/>
        <w:spacing w:after="0" w:line="240" w:lineRule="auto"/>
        <w:rPr>
          <w:rFonts w:cstheme="minorHAnsi"/>
        </w:rPr>
      </w:pPr>
    </w:p>
    <w:p w14:paraId="58C97AF8" w14:textId="23AB9DAD" w:rsidR="00B64517" w:rsidRPr="004A4A3A" w:rsidRDefault="00B64517" w:rsidP="006669EC">
      <w:pPr>
        <w:widowControl w:val="0"/>
        <w:autoSpaceDE w:val="0"/>
        <w:autoSpaceDN w:val="0"/>
        <w:adjustRightInd w:val="0"/>
        <w:spacing w:after="0" w:line="240" w:lineRule="auto"/>
        <w:rPr>
          <w:rFonts w:cstheme="minorHAnsi"/>
        </w:rPr>
      </w:pPr>
      <w:r w:rsidRPr="004A4A3A">
        <w:rPr>
          <w:rFonts w:cstheme="minorHAnsi"/>
        </w:rPr>
        <w:t>A</w:t>
      </w:r>
      <w:r w:rsidR="00B21C17" w:rsidRPr="004A4A3A">
        <w:rPr>
          <w:rFonts w:cstheme="minorHAnsi"/>
        </w:rPr>
        <w:t xml:space="preserve">s soluções que o Sebrae Mais </w:t>
      </w:r>
      <w:r w:rsidR="009E215A" w:rsidRPr="004A4A3A">
        <w:rPr>
          <w:rFonts w:cstheme="minorHAnsi"/>
        </w:rPr>
        <w:t xml:space="preserve">oferece </w:t>
      </w:r>
      <w:r w:rsidRPr="004A4A3A">
        <w:rPr>
          <w:rFonts w:cstheme="minorHAnsi"/>
        </w:rPr>
        <w:t>são</w:t>
      </w:r>
      <w:r w:rsidR="00C36C96" w:rsidRPr="004A4A3A">
        <w:rPr>
          <w:rFonts w:cstheme="minorHAnsi"/>
        </w:rPr>
        <w:t>:</w:t>
      </w:r>
    </w:p>
    <w:p w14:paraId="447F5555" w14:textId="77777777" w:rsidR="00B64517" w:rsidRPr="004A4A3A" w:rsidRDefault="00B64517" w:rsidP="001A345F">
      <w:pPr>
        <w:pStyle w:val="PargrafodaLista"/>
        <w:widowControl w:val="0"/>
        <w:numPr>
          <w:ilvl w:val="0"/>
          <w:numId w:val="134"/>
        </w:numPr>
        <w:autoSpaceDE w:val="0"/>
        <w:autoSpaceDN w:val="0"/>
        <w:adjustRightInd w:val="0"/>
        <w:spacing w:after="0" w:line="240" w:lineRule="auto"/>
        <w:rPr>
          <w:rFonts w:cstheme="minorHAnsi"/>
          <w:lang w:val="en-US"/>
        </w:rPr>
      </w:pPr>
      <w:r w:rsidRPr="004A4A3A">
        <w:rPr>
          <w:rFonts w:cstheme="minorHAnsi"/>
          <w:lang w:val="en-US"/>
        </w:rPr>
        <w:t>Estratégias empresariais</w:t>
      </w:r>
    </w:p>
    <w:p w14:paraId="63F98487" w14:textId="77777777" w:rsidR="00B64517" w:rsidRPr="004A4A3A" w:rsidRDefault="00B64517" w:rsidP="001A345F">
      <w:pPr>
        <w:pStyle w:val="PargrafodaLista"/>
        <w:widowControl w:val="0"/>
        <w:numPr>
          <w:ilvl w:val="0"/>
          <w:numId w:val="134"/>
        </w:numPr>
        <w:autoSpaceDE w:val="0"/>
        <w:autoSpaceDN w:val="0"/>
        <w:adjustRightInd w:val="0"/>
        <w:spacing w:after="0" w:line="240" w:lineRule="auto"/>
        <w:rPr>
          <w:rFonts w:cstheme="minorHAnsi"/>
          <w:lang w:val="en-US"/>
        </w:rPr>
      </w:pPr>
      <w:r w:rsidRPr="004A4A3A">
        <w:rPr>
          <w:rFonts w:cstheme="minorHAnsi"/>
          <w:lang w:val="en-US"/>
        </w:rPr>
        <w:t>Encontros empresariais</w:t>
      </w:r>
    </w:p>
    <w:p w14:paraId="765E2966" w14:textId="77777777" w:rsidR="00B64517" w:rsidRPr="004A4A3A" w:rsidRDefault="00B64517" w:rsidP="001A345F">
      <w:pPr>
        <w:pStyle w:val="PargrafodaLista"/>
        <w:widowControl w:val="0"/>
        <w:numPr>
          <w:ilvl w:val="0"/>
          <w:numId w:val="134"/>
        </w:numPr>
        <w:autoSpaceDE w:val="0"/>
        <w:autoSpaceDN w:val="0"/>
        <w:adjustRightInd w:val="0"/>
        <w:spacing w:after="0" w:line="240" w:lineRule="auto"/>
        <w:rPr>
          <w:rFonts w:cstheme="minorHAnsi"/>
          <w:lang w:val="en-US"/>
        </w:rPr>
      </w:pPr>
      <w:r w:rsidRPr="004A4A3A">
        <w:rPr>
          <w:rFonts w:cstheme="minorHAnsi"/>
          <w:lang w:val="en-US"/>
        </w:rPr>
        <w:t>Gestão financeira</w:t>
      </w:r>
    </w:p>
    <w:p w14:paraId="15671FA6" w14:textId="77777777" w:rsidR="00B64517" w:rsidRPr="004A4A3A" w:rsidRDefault="00B64517" w:rsidP="001A345F">
      <w:pPr>
        <w:pStyle w:val="PargrafodaLista"/>
        <w:widowControl w:val="0"/>
        <w:numPr>
          <w:ilvl w:val="0"/>
          <w:numId w:val="134"/>
        </w:numPr>
        <w:autoSpaceDE w:val="0"/>
        <w:autoSpaceDN w:val="0"/>
        <w:adjustRightInd w:val="0"/>
        <w:spacing w:after="0" w:line="240" w:lineRule="auto"/>
        <w:rPr>
          <w:rFonts w:cstheme="minorHAnsi"/>
          <w:lang w:val="en-US"/>
        </w:rPr>
      </w:pPr>
      <w:r w:rsidRPr="004A4A3A">
        <w:rPr>
          <w:rFonts w:cstheme="minorHAnsi"/>
          <w:lang w:val="en-US"/>
        </w:rPr>
        <w:t>Gestão da inovação</w:t>
      </w:r>
    </w:p>
    <w:p w14:paraId="3035E4DE" w14:textId="77777777" w:rsidR="00B64517" w:rsidRPr="004A4A3A" w:rsidRDefault="00B64517" w:rsidP="001A345F">
      <w:pPr>
        <w:pStyle w:val="PargrafodaLista"/>
        <w:widowControl w:val="0"/>
        <w:numPr>
          <w:ilvl w:val="0"/>
          <w:numId w:val="134"/>
        </w:numPr>
        <w:autoSpaceDE w:val="0"/>
        <w:autoSpaceDN w:val="0"/>
        <w:adjustRightInd w:val="0"/>
        <w:spacing w:after="0" w:line="240" w:lineRule="auto"/>
        <w:rPr>
          <w:rFonts w:cstheme="minorHAnsi"/>
          <w:lang w:val="en-US"/>
        </w:rPr>
      </w:pPr>
      <w:r w:rsidRPr="004A4A3A">
        <w:rPr>
          <w:rFonts w:cstheme="minorHAnsi"/>
          <w:lang w:val="en-US"/>
        </w:rPr>
        <w:t>Empretec</w:t>
      </w:r>
    </w:p>
    <w:p w14:paraId="1E99F004" w14:textId="77777777" w:rsidR="00B64517" w:rsidRPr="004A4A3A" w:rsidRDefault="00B64517" w:rsidP="001A345F">
      <w:pPr>
        <w:pStyle w:val="PargrafodaLista"/>
        <w:widowControl w:val="0"/>
        <w:numPr>
          <w:ilvl w:val="0"/>
          <w:numId w:val="134"/>
        </w:numPr>
        <w:autoSpaceDE w:val="0"/>
        <w:autoSpaceDN w:val="0"/>
        <w:adjustRightInd w:val="0"/>
        <w:spacing w:after="0" w:line="240" w:lineRule="auto"/>
        <w:rPr>
          <w:rFonts w:cstheme="minorHAnsi"/>
          <w:lang w:val="en-US"/>
        </w:rPr>
      </w:pPr>
      <w:r w:rsidRPr="004A4A3A">
        <w:rPr>
          <w:rFonts w:cstheme="minorHAnsi"/>
          <w:lang w:val="en-US"/>
        </w:rPr>
        <w:t>Gestão da qualidade</w:t>
      </w:r>
    </w:p>
    <w:p w14:paraId="12999B5A" w14:textId="77777777" w:rsidR="00B64517" w:rsidRPr="004A4A3A" w:rsidRDefault="00B64517" w:rsidP="001A345F">
      <w:pPr>
        <w:pStyle w:val="PargrafodaLista"/>
        <w:widowControl w:val="0"/>
        <w:numPr>
          <w:ilvl w:val="0"/>
          <w:numId w:val="134"/>
        </w:numPr>
        <w:autoSpaceDE w:val="0"/>
        <w:autoSpaceDN w:val="0"/>
        <w:adjustRightInd w:val="0"/>
        <w:spacing w:after="0" w:line="240" w:lineRule="auto"/>
        <w:rPr>
          <w:rFonts w:cstheme="minorHAnsi"/>
          <w:lang w:val="en-US"/>
        </w:rPr>
      </w:pPr>
      <w:r w:rsidRPr="004A4A3A">
        <w:rPr>
          <w:rFonts w:cstheme="minorHAnsi"/>
          <w:lang w:val="en-US"/>
        </w:rPr>
        <w:t>Ferramentas de gestão avançada</w:t>
      </w:r>
    </w:p>
    <w:p w14:paraId="29E993A1" w14:textId="77777777" w:rsidR="00F506E9" w:rsidRPr="004A4A3A" w:rsidRDefault="00F506E9" w:rsidP="006669EC">
      <w:pPr>
        <w:widowControl w:val="0"/>
        <w:autoSpaceDE w:val="0"/>
        <w:autoSpaceDN w:val="0"/>
        <w:adjustRightInd w:val="0"/>
        <w:spacing w:after="0" w:line="240" w:lineRule="auto"/>
        <w:rPr>
          <w:rFonts w:cstheme="minorHAnsi"/>
          <w:lang w:val="en-US"/>
        </w:rPr>
      </w:pPr>
    </w:p>
    <w:p w14:paraId="00D1495B" w14:textId="77777777" w:rsidR="00F506E9" w:rsidRPr="004A4A3A" w:rsidRDefault="00F506E9" w:rsidP="006669EC">
      <w:pPr>
        <w:widowControl w:val="0"/>
        <w:autoSpaceDE w:val="0"/>
        <w:autoSpaceDN w:val="0"/>
        <w:adjustRightInd w:val="0"/>
        <w:spacing w:after="0" w:line="240" w:lineRule="auto"/>
        <w:rPr>
          <w:rFonts w:cstheme="minorHAnsi"/>
          <w:lang w:val="en-US"/>
        </w:rPr>
      </w:pPr>
    </w:p>
    <w:p w14:paraId="77F7CE92" w14:textId="77777777" w:rsidR="00F506E9" w:rsidRPr="004A4A3A" w:rsidRDefault="00F506E9" w:rsidP="006669EC">
      <w:pPr>
        <w:widowControl w:val="0"/>
        <w:autoSpaceDE w:val="0"/>
        <w:autoSpaceDN w:val="0"/>
        <w:adjustRightInd w:val="0"/>
        <w:spacing w:after="0" w:line="240" w:lineRule="auto"/>
        <w:jc w:val="both"/>
        <w:rPr>
          <w:rFonts w:cstheme="minorHAnsi"/>
          <w:b/>
          <w:lang w:val="en-US"/>
        </w:rPr>
      </w:pPr>
      <w:r w:rsidRPr="004A4A3A">
        <w:rPr>
          <w:rFonts w:cstheme="minorHAnsi"/>
          <w:b/>
          <w:lang w:val="en-US"/>
        </w:rPr>
        <w:t>Estratégias Empresariais</w:t>
      </w:r>
    </w:p>
    <w:p w14:paraId="78BC9ED0" w14:textId="77777777" w:rsidR="00F506E9" w:rsidRPr="004A4A3A" w:rsidRDefault="00F506E9" w:rsidP="006669EC">
      <w:pPr>
        <w:widowControl w:val="0"/>
        <w:autoSpaceDE w:val="0"/>
        <w:autoSpaceDN w:val="0"/>
        <w:adjustRightInd w:val="0"/>
        <w:spacing w:after="0" w:line="240" w:lineRule="auto"/>
        <w:jc w:val="both"/>
        <w:rPr>
          <w:rFonts w:cstheme="minorHAnsi"/>
          <w:lang w:val="en-US"/>
        </w:rPr>
      </w:pPr>
      <w:r w:rsidRPr="004A4A3A">
        <w:rPr>
          <w:rFonts w:cstheme="minorHAnsi"/>
        </w:rPr>
        <w:t>O empreendedor</w:t>
      </w:r>
      <w:r w:rsidR="00B24681" w:rsidRPr="004A4A3A">
        <w:rPr>
          <w:rFonts w:cstheme="minorHAnsi"/>
        </w:rPr>
        <w:t xml:space="preserve"> aprende </w:t>
      </w:r>
      <w:r w:rsidR="00A42242" w:rsidRPr="004A4A3A">
        <w:rPr>
          <w:rFonts w:cstheme="minorHAnsi"/>
        </w:rPr>
        <w:t>a</w:t>
      </w:r>
      <w:r w:rsidR="00B24681" w:rsidRPr="004A4A3A">
        <w:rPr>
          <w:rFonts w:cstheme="minorHAnsi"/>
        </w:rPr>
        <w:t xml:space="preserve"> elaborar as estratégias do negócio para que as tomadas de decisões sejam mais acertadas.</w:t>
      </w:r>
      <w:r w:rsidR="00BF7151" w:rsidRPr="004A4A3A">
        <w:rPr>
          <w:rFonts w:cstheme="minorHAnsi"/>
        </w:rPr>
        <w:t xml:space="preserve"> </w:t>
      </w:r>
      <w:r w:rsidR="00BF7151" w:rsidRPr="004A4A3A">
        <w:rPr>
          <w:rFonts w:cstheme="minorHAnsi"/>
          <w:lang w:val="en-US"/>
        </w:rPr>
        <w:t>Os principais pontos são</w:t>
      </w:r>
      <w:r w:rsidR="00A42242" w:rsidRPr="004A4A3A">
        <w:rPr>
          <w:rFonts w:cstheme="minorHAnsi"/>
          <w:lang w:val="en-US"/>
        </w:rPr>
        <w:t>:</w:t>
      </w:r>
    </w:p>
    <w:p w14:paraId="77258CF7" w14:textId="77777777" w:rsidR="00A42242" w:rsidRPr="004A4A3A" w:rsidRDefault="00BF7151" w:rsidP="001A345F">
      <w:pPr>
        <w:pStyle w:val="PargrafodaLista"/>
        <w:widowControl w:val="0"/>
        <w:numPr>
          <w:ilvl w:val="0"/>
          <w:numId w:val="135"/>
        </w:numPr>
        <w:autoSpaceDE w:val="0"/>
        <w:autoSpaceDN w:val="0"/>
        <w:adjustRightInd w:val="0"/>
        <w:spacing w:after="0" w:line="240" w:lineRule="auto"/>
        <w:ind w:left="851" w:hanging="284"/>
        <w:jc w:val="both"/>
        <w:rPr>
          <w:rFonts w:cstheme="minorHAnsi"/>
        </w:rPr>
      </w:pPr>
      <w:r w:rsidRPr="004A4A3A">
        <w:rPr>
          <w:rFonts w:cstheme="minorHAnsi"/>
        </w:rPr>
        <w:t>Reavaliação do negócio e identificação de novas alternativas em alinhamento com as competências pessoais e empresariais do empreendedor</w:t>
      </w:r>
    </w:p>
    <w:p w14:paraId="769DE639" w14:textId="77777777" w:rsidR="00BF7151" w:rsidRPr="004A4A3A" w:rsidRDefault="00BF7151" w:rsidP="001A345F">
      <w:pPr>
        <w:pStyle w:val="PargrafodaLista"/>
        <w:widowControl w:val="0"/>
        <w:numPr>
          <w:ilvl w:val="0"/>
          <w:numId w:val="135"/>
        </w:numPr>
        <w:autoSpaceDE w:val="0"/>
        <w:autoSpaceDN w:val="0"/>
        <w:adjustRightInd w:val="0"/>
        <w:spacing w:after="0" w:line="240" w:lineRule="auto"/>
        <w:ind w:left="851" w:hanging="284"/>
        <w:jc w:val="both"/>
        <w:rPr>
          <w:rFonts w:cstheme="minorHAnsi"/>
        </w:rPr>
      </w:pPr>
      <w:r w:rsidRPr="004A4A3A">
        <w:rPr>
          <w:rFonts w:cstheme="minorHAnsi"/>
        </w:rPr>
        <w:t>A</w:t>
      </w:r>
      <w:r w:rsidR="00F506E9" w:rsidRPr="004A4A3A">
        <w:rPr>
          <w:rFonts w:cstheme="minorHAnsi"/>
        </w:rPr>
        <w:t xml:space="preserve">nálise </w:t>
      </w:r>
      <w:r w:rsidRPr="004A4A3A">
        <w:rPr>
          <w:rFonts w:cstheme="minorHAnsi"/>
        </w:rPr>
        <w:t>d</w:t>
      </w:r>
      <w:r w:rsidR="00F506E9" w:rsidRPr="004A4A3A">
        <w:rPr>
          <w:rFonts w:cstheme="minorHAnsi"/>
        </w:rPr>
        <w:t>o cenário d</w:t>
      </w:r>
      <w:r w:rsidRPr="004A4A3A">
        <w:rPr>
          <w:rFonts w:cstheme="minorHAnsi"/>
        </w:rPr>
        <w:t xml:space="preserve">o setor de atuação, </w:t>
      </w:r>
      <w:r w:rsidR="00F506E9" w:rsidRPr="004A4A3A">
        <w:rPr>
          <w:rFonts w:cstheme="minorHAnsi"/>
        </w:rPr>
        <w:t>tamanho de mercado, taxas de crescimento e concorrência</w:t>
      </w:r>
    </w:p>
    <w:p w14:paraId="22961AB6" w14:textId="77777777" w:rsidR="00F506E9" w:rsidRPr="004A4A3A" w:rsidRDefault="00BF7151" w:rsidP="001A345F">
      <w:pPr>
        <w:pStyle w:val="PargrafodaLista"/>
        <w:widowControl w:val="0"/>
        <w:numPr>
          <w:ilvl w:val="0"/>
          <w:numId w:val="135"/>
        </w:numPr>
        <w:autoSpaceDE w:val="0"/>
        <w:autoSpaceDN w:val="0"/>
        <w:adjustRightInd w:val="0"/>
        <w:spacing w:after="0" w:line="240" w:lineRule="auto"/>
        <w:ind w:left="851" w:hanging="284"/>
        <w:jc w:val="both"/>
        <w:rPr>
          <w:rFonts w:cstheme="minorHAnsi"/>
        </w:rPr>
      </w:pPr>
      <w:r w:rsidRPr="004A4A3A">
        <w:rPr>
          <w:rFonts w:cstheme="minorHAnsi"/>
        </w:rPr>
        <w:t>C</w:t>
      </w:r>
      <w:r w:rsidR="00F506E9" w:rsidRPr="004A4A3A">
        <w:rPr>
          <w:rFonts w:cstheme="minorHAnsi"/>
        </w:rPr>
        <w:t>ompartilh</w:t>
      </w:r>
      <w:r w:rsidRPr="004A4A3A">
        <w:rPr>
          <w:rFonts w:cstheme="minorHAnsi"/>
        </w:rPr>
        <w:t>amento de ideias</w:t>
      </w:r>
      <w:r w:rsidR="00F506E9" w:rsidRPr="004A4A3A">
        <w:rPr>
          <w:rFonts w:cstheme="minorHAnsi"/>
        </w:rPr>
        <w:t xml:space="preserve"> com outros empresários participante</w:t>
      </w:r>
      <w:r w:rsidRPr="004A4A3A">
        <w:rPr>
          <w:rFonts w:cstheme="minorHAnsi"/>
        </w:rPr>
        <w:t>s</w:t>
      </w:r>
    </w:p>
    <w:p w14:paraId="738B7149" w14:textId="77777777" w:rsidR="00FB48C3" w:rsidRPr="004A4A3A" w:rsidRDefault="00FB48C3" w:rsidP="001A345F">
      <w:pPr>
        <w:pStyle w:val="PargrafodaLista"/>
        <w:widowControl w:val="0"/>
        <w:numPr>
          <w:ilvl w:val="0"/>
          <w:numId w:val="135"/>
        </w:numPr>
        <w:autoSpaceDE w:val="0"/>
        <w:autoSpaceDN w:val="0"/>
        <w:adjustRightInd w:val="0"/>
        <w:spacing w:after="0" w:line="240" w:lineRule="auto"/>
        <w:ind w:left="851" w:hanging="284"/>
        <w:jc w:val="both"/>
        <w:rPr>
          <w:rFonts w:cstheme="minorHAnsi"/>
          <w:lang w:val="en-US"/>
        </w:rPr>
      </w:pPr>
      <w:r w:rsidRPr="004A4A3A">
        <w:rPr>
          <w:rFonts w:cstheme="minorHAnsi"/>
          <w:lang w:val="en-US"/>
        </w:rPr>
        <w:t>O</w:t>
      </w:r>
      <w:r w:rsidR="00F506E9" w:rsidRPr="004A4A3A">
        <w:rPr>
          <w:rFonts w:cstheme="minorHAnsi"/>
          <w:lang w:val="en-US"/>
        </w:rPr>
        <w:t>rientação personalizada de um consultor</w:t>
      </w:r>
    </w:p>
    <w:p w14:paraId="4785EE10" w14:textId="77777777" w:rsidR="00FB48C3" w:rsidRPr="004A4A3A" w:rsidRDefault="00FB48C3" w:rsidP="006669EC">
      <w:pPr>
        <w:widowControl w:val="0"/>
        <w:autoSpaceDE w:val="0"/>
        <w:autoSpaceDN w:val="0"/>
        <w:adjustRightInd w:val="0"/>
        <w:spacing w:after="0" w:line="240" w:lineRule="auto"/>
        <w:jc w:val="both"/>
        <w:rPr>
          <w:rFonts w:cstheme="minorHAnsi"/>
          <w:lang w:val="en-US"/>
        </w:rPr>
      </w:pPr>
    </w:p>
    <w:p w14:paraId="780AAF0E" w14:textId="77777777" w:rsidR="00FB48C3" w:rsidRPr="004A4A3A" w:rsidRDefault="00FB48C3" w:rsidP="006669EC">
      <w:pPr>
        <w:widowControl w:val="0"/>
        <w:autoSpaceDE w:val="0"/>
        <w:autoSpaceDN w:val="0"/>
        <w:adjustRightInd w:val="0"/>
        <w:spacing w:after="0" w:line="240" w:lineRule="auto"/>
        <w:jc w:val="both"/>
        <w:rPr>
          <w:rFonts w:cstheme="minorHAnsi"/>
          <w:lang w:val="en-US"/>
        </w:rPr>
      </w:pPr>
      <w:r w:rsidRPr="004A4A3A">
        <w:rPr>
          <w:rFonts w:cstheme="minorHAnsi"/>
          <w:lang w:val="en-US"/>
        </w:rPr>
        <w:t>Conteúdo programático</w:t>
      </w:r>
    </w:p>
    <w:p w14:paraId="4CEAA4B8" w14:textId="77777777" w:rsidR="00F506E9" w:rsidRPr="004A4A3A" w:rsidRDefault="00FB48C3" w:rsidP="001A345F">
      <w:pPr>
        <w:pStyle w:val="PargrafodaLista"/>
        <w:widowControl w:val="0"/>
        <w:numPr>
          <w:ilvl w:val="0"/>
          <w:numId w:val="136"/>
        </w:numPr>
        <w:autoSpaceDE w:val="0"/>
        <w:autoSpaceDN w:val="0"/>
        <w:adjustRightInd w:val="0"/>
        <w:spacing w:after="0" w:line="240" w:lineRule="auto"/>
        <w:ind w:left="851" w:hanging="284"/>
        <w:jc w:val="both"/>
        <w:rPr>
          <w:rFonts w:cstheme="minorHAnsi"/>
        </w:rPr>
      </w:pPr>
      <w:r w:rsidRPr="004A4A3A">
        <w:rPr>
          <w:rFonts w:cstheme="minorHAnsi"/>
        </w:rPr>
        <w:t xml:space="preserve">Processo </w:t>
      </w:r>
      <w:r w:rsidR="00F506E9" w:rsidRPr="004A4A3A">
        <w:rPr>
          <w:rFonts w:cstheme="minorHAnsi"/>
        </w:rPr>
        <w:t>estratégico, anál</w:t>
      </w:r>
      <w:r w:rsidRPr="004A4A3A">
        <w:rPr>
          <w:rFonts w:cstheme="minorHAnsi"/>
        </w:rPr>
        <w:t>ise de negócio e ambiente macro</w:t>
      </w:r>
    </w:p>
    <w:p w14:paraId="60BE11C4" w14:textId="77777777" w:rsidR="00F506E9" w:rsidRPr="004A4A3A" w:rsidRDefault="00FB48C3" w:rsidP="001A345F">
      <w:pPr>
        <w:pStyle w:val="PargrafodaLista"/>
        <w:widowControl w:val="0"/>
        <w:numPr>
          <w:ilvl w:val="0"/>
          <w:numId w:val="136"/>
        </w:numPr>
        <w:autoSpaceDE w:val="0"/>
        <w:autoSpaceDN w:val="0"/>
        <w:adjustRightInd w:val="0"/>
        <w:spacing w:after="0" w:line="240" w:lineRule="auto"/>
        <w:ind w:left="851" w:hanging="284"/>
        <w:jc w:val="both"/>
        <w:rPr>
          <w:rFonts w:cstheme="minorHAnsi"/>
        </w:rPr>
      </w:pPr>
      <w:r w:rsidRPr="004A4A3A">
        <w:rPr>
          <w:rFonts w:cstheme="minorHAnsi"/>
        </w:rPr>
        <w:t>D</w:t>
      </w:r>
      <w:r w:rsidR="00F506E9" w:rsidRPr="004A4A3A">
        <w:rPr>
          <w:rFonts w:cstheme="minorHAnsi"/>
        </w:rPr>
        <w:t>i</w:t>
      </w:r>
      <w:r w:rsidRPr="004A4A3A">
        <w:rPr>
          <w:rFonts w:cstheme="minorHAnsi"/>
        </w:rPr>
        <w:t>agnóstico do setor e da empresa</w:t>
      </w:r>
    </w:p>
    <w:p w14:paraId="76BC6DC2" w14:textId="77777777" w:rsidR="00F506E9" w:rsidRPr="004A4A3A" w:rsidRDefault="00FB48C3" w:rsidP="001A345F">
      <w:pPr>
        <w:pStyle w:val="PargrafodaLista"/>
        <w:widowControl w:val="0"/>
        <w:numPr>
          <w:ilvl w:val="0"/>
          <w:numId w:val="136"/>
        </w:numPr>
        <w:autoSpaceDE w:val="0"/>
        <w:autoSpaceDN w:val="0"/>
        <w:adjustRightInd w:val="0"/>
        <w:spacing w:after="0" w:line="240" w:lineRule="auto"/>
        <w:ind w:left="851" w:hanging="284"/>
        <w:jc w:val="both"/>
        <w:rPr>
          <w:rFonts w:cstheme="minorHAnsi"/>
          <w:lang w:val="en-US"/>
        </w:rPr>
      </w:pPr>
      <w:r w:rsidRPr="004A4A3A">
        <w:rPr>
          <w:rFonts w:cstheme="minorHAnsi"/>
          <w:lang w:val="en-US"/>
        </w:rPr>
        <w:t>C</w:t>
      </w:r>
      <w:r w:rsidR="00F506E9" w:rsidRPr="004A4A3A">
        <w:rPr>
          <w:rFonts w:cstheme="minorHAnsi"/>
          <w:lang w:val="en-US"/>
        </w:rPr>
        <w:t>onsolidação da análise e formul</w:t>
      </w:r>
      <w:r w:rsidRPr="004A4A3A">
        <w:rPr>
          <w:rFonts w:cstheme="minorHAnsi"/>
          <w:lang w:val="en-US"/>
        </w:rPr>
        <w:t>ação</w:t>
      </w:r>
    </w:p>
    <w:p w14:paraId="35CB9859" w14:textId="77777777" w:rsidR="00F506E9" w:rsidRPr="004A4A3A" w:rsidRDefault="00FB48C3" w:rsidP="001A345F">
      <w:pPr>
        <w:pStyle w:val="PargrafodaLista"/>
        <w:widowControl w:val="0"/>
        <w:numPr>
          <w:ilvl w:val="0"/>
          <w:numId w:val="136"/>
        </w:numPr>
        <w:autoSpaceDE w:val="0"/>
        <w:autoSpaceDN w:val="0"/>
        <w:adjustRightInd w:val="0"/>
        <w:spacing w:after="0" w:line="240" w:lineRule="auto"/>
        <w:ind w:left="851" w:hanging="284"/>
        <w:jc w:val="both"/>
        <w:rPr>
          <w:rFonts w:cstheme="minorHAnsi"/>
          <w:lang w:val="en-US"/>
        </w:rPr>
      </w:pPr>
      <w:r w:rsidRPr="004A4A3A">
        <w:rPr>
          <w:rFonts w:cstheme="minorHAnsi"/>
          <w:lang w:val="en-US"/>
        </w:rPr>
        <w:t>D</w:t>
      </w:r>
      <w:r w:rsidR="00F506E9" w:rsidRPr="004A4A3A">
        <w:rPr>
          <w:rFonts w:cstheme="minorHAnsi"/>
          <w:lang w:val="en-US"/>
        </w:rPr>
        <w:t>etalhamento</w:t>
      </w:r>
      <w:r w:rsidRPr="004A4A3A">
        <w:rPr>
          <w:rFonts w:cstheme="minorHAnsi"/>
          <w:lang w:val="en-US"/>
        </w:rPr>
        <w:t xml:space="preserve"> para implantação da estratégia</w:t>
      </w:r>
    </w:p>
    <w:p w14:paraId="5EA06552" w14:textId="77777777" w:rsidR="00FB48C3" w:rsidRPr="004A4A3A" w:rsidRDefault="00FB48C3" w:rsidP="006669EC">
      <w:pPr>
        <w:pStyle w:val="PargrafodaLista"/>
        <w:widowControl w:val="0"/>
        <w:autoSpaceDE w:val="0"/>
        <w:autoSpaceDN w:val="0"/>
        <w:adjustRightInd w:val="0"/>
        <w:spacing w:after="0" w:line="240" w:lineRule="auto"/>
        <w:ind w:left="851"/>
        <w:jc w:val="both"/>
        <w:rPr>
          <w:rFonts w:cstheme="minorHAnsi"/>
          <w:lang w:val="en-US"/>
        </w:rPr>
      </w:pPr>
    </w:p>
    <w:p w14:paraId="4A5BF692" w14:textId="0BB6A4C2" w:rsidR="00F506E9" w:rsidRPr="004A4A3A" w:rsidRDefault="00F506E9" w:rsidP="006669EC">
      <w:pPr>
        <w:widowControl w:val="0"/>
        <w:autoSpaceDE w:val="0"/>
        <w:autoSpaceDN w:val="0"/>
        <w:adjustRightInd w:val="0"/>
        <w:spacing w:after="0" w:line="240" w:lineRule="auto"/>
        <w:jc w:val="both"/>
        <w:rPr>
          <w:rFonts w:cstheme="minorHAnsi"/>
        </w:rPr>
      </w:pPr>
      <w:r w:rsidRPr="004A4A3A">
        <w:rPr>
          <w:rFonts w:cstheme="minorHAnsi"/>
          <w:bCs/>
        </w:rPr>
        <w:t>Carga horária</w:t>
      </w:r>
      <w:r w:rsidR="00FB48C3" w:rsidRPr="004A4A3A">
        <w:rPr>
          <w:rFonts w:cstheme="minorHAnsi"/>
          <w:bCs/>
        </w:rPr>
        <w:t>: 4</w:t>
      </w:r>
      <w:r w:rsidR="00FB48C3" w:rsidRPr="004A4A3A">
        <w:rPr>
          <w:rFonts w:cstheme="minorHAnsi"/>
        </w:rPr>
        <w:t xml:space="preserve"> </w:t>
      </w:r>
      <w:r w:rsidRPr="004A4A3A">
        <w:rPr>
          <w:rFonts w:cstheme="minorHAnsi"/>
        </w:rPr>
        <w:t>encontros presenciais</w:t>
      </w:r>
      <w:r w:rsidR="00FB48C3" w:rsidRPr="004A4A3A">
        <w:rPr>
          <w:rFonts w:cstheme="minorHAnsi"/>
        </w:rPr>
        <w:t xml:space="preserve"> (totalizando 28h de capacitação) e </w:t>
      </w:r>
      <w:r w:rsidRPr="004A4A3A">
        <w:rPr>
          <w:rFonts w:cstheme="minorHAnsi"/>
        </w:rPr>
        <w:t>18h de orientação personalizada em cada empresa participante.</w:t>
      </w:r>
    </w:p>
    <w:p w14:paraId="450F1B93" w14:textId="77777777" w:rsidR="00FB48C3" w:rsidRPr="004A4A3A" w:rsidRDefault="00FB48C3" w:rsidP="006669EC">
      <w:pPr>
        <w:widowControl w:val="0"/>
        <w:autoSpaceDE w:val="0"/>
        <w:autoSpaceDN w:val="0"/>
        <w:adjustRightInd w:val="0"/>
        <w:spacing w:after="0" w:line="240" w:lineRule="auto"/>
        <w:jc w:val="both"/>
        <w:rPr>
          <w:rFonts w:cs="Tahoma"/>
        </w:rPr>
      </w:pPr>
    </w:p>
    <w:p w14:paraId="6FA1BCC0" w14:textId="77777777" w:rsidR="00C41AE4" w:rsidRPr="004A4A3A" w:rsidRDefault="00C41AE4" w:rsidP="006669EC">
      <w:pPr>
        <w:widowControl w:val="0"/>
        <w:autoSpaceDE w:val="0"/>
        <w:autoSpaceDN w:val="0"/>
        <w:adjustRightInd w:val="0"/>
        <w:spacing w:after="0" w:line="240" w:lineRule="auto"/>
        <w:jc w:val="both"/>
        <w:rPr>
          <w:rFonts w:cs="Tahoma"/>
        </w:rPr>
      </w:pPr>
    </w:p>
    <w:p w14:paraId="2AD31699" w14:textId="77777777" w:rsidR="00C41AE4" w:rsidRPr="004A4A3A" w:rsidRDefault="00C41AE4" w:rsidP="006669EC">
      <w:pPr>
        <w:widowControl w:val="0"/>
        <w:autoSpaceDE w:val="0"/>
        <w:autoSpaceDN w:val="0"/>
        <w:adjustRightInd w:val="0"/>
        <w:spacing w:after="0" w:line="240" w:lineRule="auto"/>
        <w:jc w:val="both"/>
        <w:rPr>
          <w:rFonts w:cs="Tahoma"/>
          <w:b/>
        </w:rPr>
      </w:pPr>
      <w:r w:rsidRPr="004A4A3A">
        <w:rPr>
          <w:rFonts w:cs="Tahoma"/>
          <w:b/>
        </w:rPr>
        <w:t>Encontros Empresariais</w:t>
      </w:r>
    </w:p>
    <w:p w14:paraId="7F16C75E" w14:textId="77777777" w:rsidR="00014EDD" w:rsidRPr="004A4A3A" w:rsidRDefault="005B09B7" w:rsidP="006669EC">
      <w:pPr>
        <w:widowControl w:val="0"/>
        <w:autoSpaceDE w:val="0"/>
        <w:autoSpaceDN w:val="0"/>
        <w:adjustRightInd w:val="0"/>
        <w:spacing w:after="0" w:line="240" w:lineRule="auto"/>
        <w:jc w:val="both"/>
        <w:rPr>
          <w:rFonts w:cs="Tahoma"/>
        </w:rPr>
      </w:pPr>
      <w:r w:rsidRPr="004A4A3A">
        <w:rPr>
          <w:rFonts w:cs="Tahoma"/>
        </w:rPr>
        <w:t>I</w:t>
      </w:r>
      <w:r w:rsidR="0083413B" w:rsidRPr="004A4A3A">
        <w:rPr>
          <w:rFonts w:cs="Tahoma"/>
        </w:rPr>
        <w:t>nteração de empresários de um mesmo setor ou de vários setores, por meio de um ciclo de e</w:t>
      </w:r>
      <w:r w:rsidR="00C36C96" w:rsidRPr="004A4A3A">
        <w:rPr>
          <w:rFonts w:cs="Tahoma"/>
        </w:rPr>
        <w:t>ncontros e eventos planejados.</w:t>
      </w:r>
    </w:p>
    <w:p w14:paraId="27EB4E8C" w14:textId="77777777" w:rsidR="00014EDD" w:rsidRPr="004A4A3A" w:rsidRDefault="00014EDD" w:rsidP="006669EC">
      <w:pPr>
        <w:widowControl w:val="0"/>
        <w:autoSpaceDE w:val="0"/>
        <w:autoSpaceDN w:val="0"/>
        <w:adjustRightInd w:val="0"/>
        <w:spacing w:after="0" w:line="240" w:lineRule="auto"/>
        <w:jc w:val="both"/>
        <w:rPr>
          <w:rFonts w:cs="Tahoma"/>
        </w:rPr>
      </w:pPr>
    </w:p>
    <w:p w14:paraId="09310BD5" w14:textId="7E78665C" w:rsidR="005B09B7" w:rsidRPr="004A4A3A" w:rsidRDefault="0083413B" w:rsidP="006669EC">
      <w:pPr>
        <w:widowControl w:val="0"/>
        <w:autoSpaceDE w:val="0"/>
        <w:autoSpaceDN w:val="0"/>
        <w:adjustRightInd w:val="0"/>
        <w:spacing w:after="0" w:line="240" w:lineRule="auto"/>
        <w:jc w:val="both"/>
        <w:rPr>
          <w:rFonts w:cs="Tahoma"/>
        </w:rPr>
      </w:pPr>
      <w:r w:rsidRPr="004A4A3A">
        <w:rPr>
          <w:rFonts w:cs="Tahoma"/>
        </w:rPr>
        <w:t xml:space="preserve">Nos </w:t>
      </w:r>
      <w:r w:rsidR="00C36C96" w:rsidRPr="004A4A3A">
        <w:rPr>
          <w:rFonts w:cs="Tahoma"/>
        </w:rPr>
        <w:t>E</w:t>
      </w:r>
      <w:r w:rsidRPr="004A4A3A">
        <w:rPr>
          <w:rFonts w:cs="Tahoma"/>
        </w:rPr>
        <w:t xml:space="preserve">ncontros, os empresários são estimulados a trocar experiências, compartilhar erros e acertos e dar depoimentos, sempre com o propósito de contribuir para a melhoria ou para a transformação de seus negócios. Além disso, os </w:t>
      </w:r>
      <w:r w:rsidR="009E215A" w:rsidRPr="004A4A3A">
        <w:rPr>
          <w:rFonts w:cs="Tahoma"/>
        </w:rPr>
        <w:t>E</w:t>
      </w:r>
      <w:r w:rsidRPr="004A4A3A">
        <w:rPr>
          <w:rFonts w:cs="Tahoma"/>
        </w:rPr>
        <w:t xml:space="preserve">ncontros permitem a criação de uma rede de contatos e de futuros parceiros, </w:t>
      </w:r>
      <w:r w:rsidR="005B09B7" w:rsidRPr="004A4A3A">
        <w:rPr>
          <w:rFonts w:cs="Tahoma"/>
        </w:rPr>
        <w:t xml:space="preserve">em </w:t>
      </w:r>
      <w:r w:rsidRPr="004A4A3A">
        <w:rPr>
          <w:rFonts w:cs="Tahoma"/>
        </w:rPr>
        <w:t>um esforço conjunto para estabelecer novas relações de negócios, resolver problemas comuns do dia a dia, compartilhar soluções já testadas e consolidadas en</w:t>
      </w:r>
      <w:r w:rsidR="00C36C96" w:rsidRPr="004A4A3A">
        <w:rPr>
          <w:rFonts w:cs="Tahoma"/>
        </w:rPr>
        <w:t>tre as empresas participantes.</w:t>
      </w:r>
    </w:p>
    <w:p w14:paraId="399F9BFB" w14:textId="77777777" w:rsidR="005B09B7" w:rsidRPr="004A4A3A" w:rsidRDefault="005B09B7" w:rsidP="006669EC">
      <w:pPr>
        <w:widowControl w:val="0"/>
        <w:autoSpaceDE w:val="0"/>
        <w:autoSpaceDN w:val="0"/>
        <w:adjustRightInd w:val="0"/>
        <w:spacing w:after="0" w:line="240" w:lineRule="auto"/>
        <w:jc w:val="both"/>
        <w:rPr>
          <w:rFonts w:cs="Tahoma"/>
        </w:rPr>
      </w:pPr>
    </w:p>
    <w:p w14:paraId="3B2FCF77" w14:textId="77777777" w:rsidR="0083413B" w:rsidRPr="004A4A3A" w:rsidRDefault="0083413B" w:rsidP="006669EC">
      <w:pPr>
        <w:widowControl w:val="0"/>
        <w:autoSpaceDE w:val="0"/>
        <w:autoSpaceDN w:val="0"/>
        <w:adjustRightInd w:val="0"/>
        <w:spacing w:after="0" w:line="240" w:lineRule="auto"/>
        <w:jc w:val="both"/>
        <w:rPr>
          <w:rFonts w:cs="Tahoma"/>
        </w:rPr>
      </w:pPr>
      <w:r w:rsidRPr="004A4A3A">
        <w:rPr>
          <w:rFonts w:cs="Tahoma"/>
        </w:rPr>
        <w:lastRenderedPageBreak/>
        <w:t>Os Encontros Empresariais são indicados para:</w:t>
      </w:r>
    </w:p>
    <w:p w14:paraId="3436D58F" w14:textId="77777777" w:rsidR="0083413B" w:rsidRPr="004A4A3A" w:rsidRDefault="0083413B" w:rsidP="006669EC">
      <w:pPr>
        <w:widowControl w:val="0"/>
        <w:tabs>
          <w:tab w:val="left" w:pos="851"/>
        </w:tabs>
        <w:autoSpaceDE w:val="0"/>
        <w:autoSpaceDN w:val="0"/>
        <w:adjustRightInd w:val="0"/>
        <w:spacing w:after="0" w:line="240" w:lineRule="auto"/>
        <w:ind w:left="851" w:hanging="284"/>
        <w:jc w:val="both"/>
        <w:rPr>
          <w:rFonts w:cs="Tahoma"/>
        </w:rPr>
      </w:pPr>
      <w:r w:rsidRPr="004A4A3A">
        <w:rPr>
          <w:rFonts w:cs="Tahoma"/>
        </w:rPr>
        <w:t xml:space="preserve">• </w:t>
      </w:r>
      <w:r w:rsidR="00014EDD" w:rsidRPr="004A4A3A">
        <w:rPr>
          <w:rFonts w:cs="Tahoma"/>
        </w:rPr>
        <w:tab/>
      </w:r>
      <w:r w:rsidRPr="004A4A3A">
        <w:rPr>
          <w:rFonts w:cs="Tahoma"/>
        </w:rPr>
        <w:t>Proprietários de pequenas empresas avançadas (empresas com mais de 2 anos, acima de 9 funcionários e questõ</w:t>
      </w:r>
      <w:r w:rsidR="002A16B3" w:rsidRPr="004A4A3A">
        <w:rPr>
          <w:rFonts w:cs="Tahoma"/>
        </w:rPr>
        <w:t>es básicas de gestão superadas)</w:t>
      </w:r>
    </w:p>
    <w:p w14:paraId="36AB93CF" w14:textId="77777777" w:rsidR="002A16B3" w:rsidRPr="004A4A3A" w:rsidRDefault="0083413B" w:rsidP="006669EC">
      <w:pPr>
        <w:widowControl w:val="0"/>
        <w:tabs>
          <w:tab w:val="left" w:pos="851"/>
        </w:tabs>
        <w:autoSpaceDE w:val="0"/>
        <w:autoSpaceDN w:val="0"/>
        <w:adjustRightInd w:val="0"/>
        <w:spacing w:after="0" w:line="240" w:lineRule="auto"/>
        <w:ind w:left="851" w:hanging="284"/>
        <w:jc w:val="both"/>
        <w:rPr>
          <w:rFonts w:cs="Tahoma"/>
        </w:rPr>
      </w:pPr>
      <w:r w:rsidRPr="004A4A3A">
        <w:rPr>
          <w:rFonts w:cs="Tahoma"/>
        </w:rPr>
        <w:t xml:space="preserve">• </w:t>
      </w:r>
      <w:r w:rsidR="00014EDD" w:rsidRPr="004A4A3A">
        <w:rPr>
          <w:rFonts w:cs="Tahoma"/>
        </w:rPr>
        <w:tab/>
      </w:r>
      <w:r w:rsidRPr="004A4A3A">
        <w:rPr>
          <w:rFonts w:cs="Tahoma"/>
        </w:rPr>
        <w:t>Grupos de empresas que desejam aprimorar seus conhecimentos para melhorar o gerenciamento</w:t>
      </w:r>
    </w:p>
    <w:p w14:paraId="6F524343" w14:textId="77777777" w:rsidR="0083413B" w:rsidRPr="004A4A3A" w:rsidRDefault="002A16B3" w:rsidP="001A345F">
      <w:pPr>
        <w:pStyle w:val="PargrafodaLista"/>
        <w:widowControl w:val="0"/>
        <w:numPr>
          <w:ilvl w:val="0"/>
          <w:numId w:val="137"/>
        </w:numPr>
        <w:tabs>
          <w:tab w:val="left" w:pos="851"/>
        </w:tabs>
        <w:autoSpaceDE w:val="0"/>
        <w:autoSpaceDN w:val="0"/>
        <w:adjustRightInd w:val="0"/>
        <w:spacing w:after="0" w:line="240" w:lineRule="auto"/>
        <w:ind w:left="851" w:hanging="284"/>
        <w:jc w:val="both"/>
        <w:rPr>
          <w:rFonts w:cs="Tahoma"/>
        </w:rPr>
      </w:pPr>
      <w:r w:rsidRPr="004A4A3A">
        <w:rPr>
          <w:rFonts w:cs="Tahoma"/>
        </w:rPr>
        <w:t>E</w:t>
      </w:r>
      <w:r w:rsidR="0083413B" w:rsidRPr="004A4A3A">
        <w:rPr>
          <w:rFonts w:cs="Tahoma"/>
        </w:rPr>
        <w:t>mpresários que procuram soluções práticas para resolver problemas do dia a dia das e</w:t>
      </w:r>
      <w:r w:rsidRPr="004A4A3A">
        <w:rPr>
          <w:rFonts w:cs="Tahoma"/>
        </w:rPr>
        <w:t>mpresas</w:t>
      </w:r>
    </w:p>
    <w:p w14:paraId="41EB6417" w14:textId="77777777" w:rsidR="002A16B3" w:rsidRPr="004A4A3A" w:rsidRDefault="002A16B3" w:rsidP="006669EC">
      <w:pPr>
        <w:pStyle w:val="PargrafodaLista"/>
        <w:widowControl w:val="0"/>
        <w:autoSpaceDE w:val="0"/>
        <w:autoSpaceDN w:val="0"/>
        <w:adjustRightInd w:val="0"/>
        <w:spacing w:after="0" w:line="240" w:lineRule="auto"/>
        <w:ind w:left="851"/>
        <w:jc w:val="both"/>
        <w:rPr>
          <w:rFonts w:cs="Tahoma"/>
        </w:rPr>
      </w:pPr>
    </w:p>
    <w:p w14:paraId="4BF4CC19" w14:textId="2C468770" w:rsidR="00355D06" w:rsidRPr="004A4A3A" w:rsidRDefault="0083413B" w:rsidP="006669EC">
      <w:pPr>
        <w:widowControl w:val="0"/>
        <w:autoSpaceDE w:val="0"/>
        <w:autoSpaceDN w:val="0"/>
        <w:adjustRightInd w:val="0"/>
        <w:spacing w:after="0" w:line="240" w:lineRule="auto"/>
        <w:jc w:val="both"/>
        <w:rPr>
          <w:rFonts w:cs="Tahoma"/>
        </w:rPr>
      </w:pPr>
      <w:r w:rsidRPr="004A4A3A">
        <w:rPr>
          <w:rFonts w:cs="Tahoma"/>
        </w:rPr>
        <w:t>Os trabalhos são conduzidos e orientados por um moderador do Sebrae, que provoca os debates, estimula e orienta a participação de todos. Há, também, um relator para registrar todo o conhecimento gerado pelo grupo.</w:t>
      </w:r>
      <w:r w:rsidR="00014EDD" w:rsidRPr="004A4A3A">
        <w:rPr>
          <w:rFonts w:cs="Tahoma"/>
        </w:rPr>
        <w:t xml:space="preserve"> </w:t>
      </w:r>
      <w:r w:rsidR="00355D06" w:rsidRPr="004A4A3A">
        <w:rPr>
          <w:rFonts w:cs="Tahoma"/>
        </w:rPr>
        <w:t>Ao final de cada encontro, os participantes recebem o resumo do tema debatido, como instrumento de consulta para a implementação de novas estratégias e modelos de gestão em seus empreendimentos.</w:t>
      </w:r>
    </w:p>
    <w:p w14:paraId="0946C8EF" w14:textId="77777777" w:rsidR="00E909FA" w:rsidRPr="004A4A3A" w:rsidRDefault="00E909FA" w:rsidP="006669EC">
      <w:pPr>
        <w:widowControl w:val="0"/>
        <w:autoSpaceDE w:val="0"/>
        <w:autoSpaceDN w:val="0"/>
        <w:adjustRightInd w:val="0"/>
        <w:spacing w:after="0" w:line="240" w:lineRule="auto"/>
        <w:jc w:val="both"/>
        <w:rPr>
          <w:rFonts w:cs="Tahoma"/>
        </w:rPr>
      </w:pPr>
    </w:p>
    <w:p w14:paraId="7B9727E0" w14:textId="77777777" w:rsidR="00355D06" w:rsidRPr="004A4A3A" w:rsidRDefault="00355D06" w:rsidP="006669EC">
      <w:pPr>
        <w:widowControl w:val="0"/>
        <w:autoSpaceDE w:val="0"/>
        <w:autoSpaceDN w:val="0"/>
        <w:adjustRightInd w:val="0"/>
        <w:spacing w:after="0" w:line="240" w:lineRule="auto"/>
        <w:jc w:val="both"/>
        <w:rPr>
          <w:rFonts w:cs="Tahoma"/>
        </w:rPr>
      </w:pPr>
      <w:r w:rsidRPr="004A4A3A">
        <w:rPr>
          <w:rFonts w:cs="Tahoma"/>
        </w:rPr>
        <w:t>Carga horária: s</w:t>
      </w:r>
      <w:r w:rsidR="0083413B" w:rsidRPr="004A4A3A">
        <w:rPr>
          <w:rFonts w:cs="Tahoma"/>
        </w:rPr>
        <w:t>ão realizados no mínimo 3 e no máximo 6 encontros com o mesmo grupo, com duração entre 1h30min e 2h30min</w:t>
      </w:r>
      <w:r w:rsidRPr="004A4A3A">
        <w:rPr>
          <w:rFonts w:cs="Tahoma"/>
        </w:rPr>
        <w:t>.</w:t>
      </w:r>
    </w:p>
    <w:p w14:paraId="70E1BF46" w14:textId="77777777" w:rsidR="00355D06" w:rsidRPr="004A4A3A" w:rsidRDefault="00355D06" w:rsidP="006669EC">
      <w:pPr>
        <w:widowControl w:val="0"/>
        <w:autoSpaceDE w:val="0"/>
        <w:autoSpaceDN w:val="0"/>
        <w:adjustRightInd w:val="0"/>
        <w:spacing w:after="0" w:line="240" w:lineRule="auto"/>
        <w:rPr>
          <w:rFonts w:ascii="Tahoma" w:hAnsi="Tahoma" w:cs="Tahoma"/>
        </w:rPr>
      </w:pPr>
    </w:p>
    <w:p w14:paraId="1F73C6DC" w14:textId="77777777" w:rsidR="0083413B" w:rsidRPr="004A4A3A" w:rsidRDefault="0083413B" w:rsidP="006669EC">
      <w:pPr>
        <w:widowControl w:val="0"/>
        <w:autoSpaceDE w:val="0"/>
        <w:autoSpaceDN w:val="0"/>
        <w:adjustRightInd w:val="0"/>
        <w:spacing w:after="0" w:line="240" w:lineRule="auto"/>
        <w:rPr>
          <w:rFonts w:ascii="Tahoma" w:hAnsi="Tahoma" w:cs="Tahoma"/>
        </w:rPr>
      </w:pPr>
    </w:p>
    <w:p w14:paraId="37A0A516" w14:textId="77777777" w:rsidR="001E2263" w:rsidRPr="004A4A3A" w:rsidRDefault="001E2263" w:rsidP="006669EC">
      <w:pPr>
        <w:widowControl w:val="0"/>
        <w:autoSpaceDE w:val="0"/>
        <w:autoSpaceDN w:val="0"/>
        <w:adjustRightInd w:val="0"/>
        <w:spacing w:after="0" w:line="240" w:lineRule="auto"/>
        <w:jc w:val="both"/>
        <w:rPr>
          <w:rFonts w:cs="Tahoma"/>
          <w:b/>
        </w:rPr>
      </w:pPr>
      <w:r w:rsidRPr="004A4A3A">
        <w:rPr>
          <w:rFonts w:cs="Tahoma"/>
          <w:b/>
        </w:rPr>
        <w:t>Gestão Financeira</w:t>
      </w:r>
      <w:r w:rsidR="00D82891" w:rsidRPr="004A4A3A">
        <w:rPr>
          <w:rFonts w:cs="Tahoma"/>
          <w:b/>
        </w:rPr>
        <w:t xml:space="preserve"> – do Controle à Decisão</w:t>
      </w:r>
    </w:p>
    <w:p w14:paraId="28EA1B8E" w14:textId="77777777" w:rsidR="00D82891" w:rsidRPr="004A4A3A" w:rsidRDefault="00D82891" w:rsidP="006669EC">
      <w:pPr>
        <w:widowControl w:val="0"/>
        <w:autoSpaceDE w:val="0"/>
        <w:autoSpaceDN w:val="0"/>
        <w:adjustRightInd w:val="0"/>
        <w:spacing w:after="0" w:line="240" w:lineRule="auto"/>
        <w:jc w:val="both"/>
        <w:rPr>
          <w:rFonts w:cs="Tahoma"/>
        </w:rPr>
      </w:pPr>
      <w:r w:rsidRPr="004A4A3A">
        <w:rPr>
          <w:rFonts w:cs="Tahoma"/>
        </w:rPr>
        <w:t>Destinado aos empresários interessados em melhorar os resultados na gestão financeira por meio do desenvolvimento de competências para controlar, analisar, planejar e simular as informações financeiras para uma</w:t>
      </w:r>
      <w:r w:rsidR="00C36C96" w:rsidRPr="004A4A3A">
        <w:rPr>
          <w:rFonts w:cs="Tahoma"/>
        </w:rPr>
        <w:t xml:space="preserve"> eficiente tomada de decisões.</w:t>
      </w:r>
    </w:p>
    <w:p w14:paraId="382FD2E7" w14:textId="77777777" w:rsidR="00D82891" w:rsidRPr="004A4A3A" w:rsidRDefault="00D82891" w:rsidP="006669EC">
      <w:pPr>
        <w:widowControl w:val="0"/>
        <w:autoSpaceDE w:val="0"/>
        <w:autoSpaceDN w:val="0"/>
        <w:adjustRightInd w:val="0"/>
        <w:spacing w:after="0" w:line="240" w:lineRule="auto"/>
        <w:jc w:val="both"/>
        <w:rPr>
          <w:rFonts w:cs="Tahoma"/>
        </w:rPr>
      </w:pPr>
    </w:p>
    <w:p w14:paraId="1DBACA3A" w14:textId="77777777" w:rsidR="003A7984" w:rsidRPr="004A4A3A" w:rsidRDefault="00D82891" w:rsidP="006669EC">
      <w:pPr>
        <w:widowControl w:val="0"/>
        <w:autoSpaceDE w:val="0"/>
        <w:autoSpaceDN w:val="0"/>
        <w:adjustRightInd w:val="0"/>
        <w:spacing w:after="0" w:line="240" w:lineRule="auto"/>
        <w:jc w:val="both"/>
        <w:rPr>
          <w:rFonts w:cs="Tahoma"/>
        </w:rPr>
      </w:pPr>
      <w:r w:rsidRPr="004A4A3A">
        <w:rPr>
          <w:rFonts w:cs="Tahoma"/>
        </w:rPr>
        <w:t>A aprendizagem é significativa, contextualizada e prática. A partir do diagnóstico empresarial, cada participante te</w:t>
      </w:r>
      <w:r w:rsidR="003A7984" w:rsidRPr="004A4A3A">
        <w:rPr>
          <w:rFonts w:cs="Tahoma"/>
        </w:rPr>
        <w:t>m</w:t>
      </w:r>
      <w:r w:rsidRPr="004A4A3A">
        <w:rPr>
          <w:rFonts w:cs="Tahoma"/>
        </w:rPr>
        <w:t xml:space="preserve"> um plano de capacitação feito sob medida, exclusivo para atender a suas necessidades e </w:t>
      </w:r>
      <w:r w:rsidR="003A7984" w:rsidRPr="004A4A3A">
        <w:rPr>
          <w:rFonts w:cs="Tahoma"/>
        </w:rPr>
        <w:t xml:space="preserve">da </w:t>
      </w:r>
      <w:r w:rsidR="00C36C96" w:rsidRPr="004A4A3A">
        <w:rPr>
          <w:rFonts w:cs="Tahoma"/>
        </w:rPr>
        <w:t>empresa.</w:t>
      </w:r>
    </w:p>
    <w:p w14:paraId="21ECD289" w14:textId="77777777" w:rsidR="003A7984" w:rsidRPr="004A4A3A" w:rsidRDefault="003A7984" w:rsidP="006669EC">
      <w:pPr>
        <w:widowControl w:val="0"/>
        <w:autoSpaceDE w:val="0"/>
        <w:autoSpaceDN w:val="0"/>
        <w:adjustRightInd w:val="0"/>
        <w:spacing w:after="0" w:line="240" w:lineRule="auto"/>
        <w:jc w:val="both"/>
        <w:rPr>
          <w:rFonts w:cs="Tahoma"/>
        </w:rPr>
      </w:pPr>
    </w:p>
    <w:p w14:paraId="1555A5D8" w14:textId="77777777" w:rsidR="003A7984" w:rsidRPr="004A4A3A" w:rsidRDefault="003A7984" w:rsidP="006669EC">
      <w:pPr>
        <w:widowControl w:val="0"/>
        <w:autoSpaceDE w:val="0"/>
        <w:autoSpaceDN w:val="0"/>
        <w:adjustRightInd w:val="0"/>
        <w:spacing w:after="0" w:line="240" w:lineRule="auto"/>
        <w:jc w:val="both"/>
        <w:rPr>
          <w:rFonts w:cs="Tahoma"/>
          <w:lang w:val="en-US"/>
        </w:rPr>
      </w:pPr>
      <w:r w:rsidRPr="004A4A3A">
        <w:rPr>
          <w:rFonts w:cs="Tahoma"/>
          <w:lang w:val="en-US"/>
        </w:rPr>
        <w:t>Conteúdo programático</w:t>
      </w:r>
    </w:p>
    <w:p w14:paraId="11C7FB4E" w14:textId="77777777" w:rsidR="00B32439" w:rsidRPr="004A4A3A" w:rsidRDefault="00B32439" w:rsidP="001A345F">
      <w:pPr>
        <w:pStyle w:val="PargrafodaLista"/>
        <w:widowControl w:val="0"/>
        <w:numPr>
          <w:ilvl w:val="0"/>
          <w:numId w:val="137"/>
        </w:numPr>
        <w:autoSpaceDE w:val="0"/>
        <w:autoSpaceDN w:val="0"/>
        <w:adjustRightInd w:val="0"/>
        <w:spacing w:after="0" w:line="240" w:lineRule="auto"/>
        <w:ind w:left="851" w:hanging="284"/>
        <w:jc w:val="both"/>
        <w:rPr>
          <w:rFonts w:cs="Tahoma"/>
        </w:rPr>
      </w:pPr>
      <w:r w:rsidRPr="004A4A3A">
        <w:rPr>
          <w:rFonts w:cs="Tahoma"/>
        </w:rPr>
        <w:t>F</w:t>
      </w:r>
      <w:r w:rsidR="00D82891" w:rsidRPr="004A4A3A">
        <w:rPr>
          <w:rFonts w:cs="Tahoma"/>
        </w:rPr>
        <w:t>erramentas, instrume</w:t>
      </w:r>
      <w:r w:rsidRPr="004A4A3A">
        <w:rPr>
          <w:rFonts w:cs="Tahoma"/>
        </w:rPr>
        <w:t>ntos e processos que possibilita</w:t>
      </w:r>
      <w:r w:rsidR="00D82891" w:rsidRPr="004A4A3A">
        <w:rPr>
          <w:rFonts w:cs="Tahoma"/>
        </w:rPr>
        <w:t>m a organização e o controle financeiro para melhor gestão do capital da empresa</w:t>
      </w:r>
    </w:p>
    <w:p w14:paraId="40009CC7" w14:textId="77777777" w:rsidR="00B32439" w:rsidRPr="004A4A3A" w:rsidRDefault="00B32439" w:rsidP="001A345F">
      <w:pPr>
        <w:pStyle w:val="PargrafodaLista"/>
        <w:widowControl w:val="0"/>
        <w:numPr>
          <w:ilvl w:val="0"/>
          <w:numId w:val="137"/>
        </w:numPr>
        <w:autoSpaceDE w:val="0"/>
        <w:autoSpaceDN w:val="0"/>
        <w:adjustRightInd w:val="0"/>
        <w:spacing w:after="0" w:line="240" w:lineRule="auto"/>
        <w:ind w:left="851" w:hanging="284"/>
        <w:jc w:val="both"/>
        <w:rPr>
          <w:rFonts w:cs="Tahoma"/>
        </w:rPr>
      </w:pPr>
      <w:r w:rsidRPr="004A4A3A">
        <w:rPr>
          <w:rFonts w:cs="Tahoma"/>
        </w:rPr>
        <w:t>Gerenciamento d</w:t>
      </w:r>
      <w:r w:rsidR="00D82891" w:rsidRPr="004A4A3A">
        <w:rPr>
          <w:rFonts w:cs="Tahoma"/>
        </w:rPr>
        <w:t>o capital de giro da empresa</w:t>
      </w:r>
    </w:p>
    <w:p w14:paraId="728B5608" w14:textId="77777777" w:rsidR="00B32439" w:rsidRPr="004A4A3A" w:rsidRDefault="00B32439" w:rsidP="001A345F">
      <w:pPr>
        <w:pStyle w:val="PargrafodaLista"/>
        <w:widowControl w:val="0"/>
        <w:numPr>
          <w:ilvl w:val="0"/>
          <w:numId w:val="137"/>
        </w:numPr>
        <w:autoSpaceDE w:val="0"/>
        <w:autoSpaceDN w:val="0"/>
        <w:adjustRightInd w:val="0"/>
        <w:spacing w:after="0" w:line="240" w:lineRule="auto"/>
        <w:ind w:left="851" w:hanging="284"/>
        <w:jc w:val="both"/>
        <w:rPr>
          <w:rFonts w:cs="Tahoma"/>
        </w:rPr>
      </w:pPr>
      <w:r w:rsidRPr="004A4A3A">
        <w:rPr>
          <w:rFonts w:cs="Tahoma"/>
        </w:rPr>
        <w:t>P</w:t>
      </w:r>
      <w:r w:rsidR="00D82891" w:rsidRPr="004A4A3A">
        <w:rPr>
          <w:rFonts w:cs="Tahoma"/>
        </w:rPr>
        <w:t>rojeções financeiras para assegurar decisões estratégicas</w:t>
      </w:r>
    </w:p>
    <w:p w14:paraId="667065A4" w14:textId="77777777" w:rsidR="00B32439" w:rsidRPr="004A4A3A" w:rsidRDefault="00B32439" w:rsidP="001A345F">
      <w:pPr>
        <w:pStyle w:val="PargrafodaLista"/>
        <w:widowControl w:val="0"/>
        <w:numPr>
          <w:ilvl w:val="0"/>
          <w:numId w:val="137"/>
        </w:numPr>
        <w:autoSpaceDE w:val="0"/>
        <w:autoSpaceDN w:val="0"/>
        <w:adjustRightInd w:val="0"/>
        <w:spacing w:after="0" w:line="240" w:lineRule="auto"/>
        <w:ind w:left="851" w:hanging="284"/>
        <w:jc w:val="both"/>
        <w:rPr>
          <w:rFonts w:cs="Tahoma"/>
        </w:rPr>
      </w:pPr>
      <w:r w:rsidRPr="004A4A3A">
        <w:rPr>
          <w:rFonts w:cs="Tahoma"/>
        </w:rPr>
        <w:t xml:space="preserve">Análise de </w:t>
      </w:r>
      <w:r w:rsidR="00D82891" w:rsidRPr="004A4A3A">
        <w:rPr>
          <w:rFonts w:cs="Tahoma"/>
        </w:rPr>
        <w:t>custos, despesas e investimentos para a determinação do preço de venda</w:t>
      </w:r>
      <w:r w:rsidRPr="004A4A3A">
        <w:rPr>
          <w:rFonts w:cs="Tahoma"/>
        </w:rPr>
        <w:t xml:space="preserve"> (</w:t>
      </w:r>
      <w:r w:rsidR="00D82891" w:rsidRPr="004A4A3A">
        <w:rPr>
          <w:rFonts w:cs="Tahoma"/>
        </w:rPr>
        <w:t xml:space="preserve">avaliando a margem de contribuição e o ponto de equilíbrio, </w:t>
      </w:r>
      <w:r w:rsidRPr="004A4A3A">
        <w:rPr>
          <w:rFonts w:cs="Tahoma"/>
        </w:rPr>
        <w:t>e</w:t>
      </w:r>
      <w:r w:rsidR="00D82891" w:rsidRPr="004A4A3A">
        <w:rPr>
          <w:rFonts w:cs="Tahoma"/>
        </w:rPr>
        <w:t xml:space="preserve"> considerando os aspectos mercadológicos</w:t>
      </w:r>
      <w:r w:rsidRPr="004A4A3A">
        <w:rPr>
          <w:rFonts w:cs="Tahoma"/>
        </w:rPr>
        <w:t>)</w:t>
      </w:r>
    </w:p>
    <w:p w14:paraId="00F844C9" w14:textId="77777777" w:rsidR="00B32439" w:rsidRPr="004A4A3A" w:rsidRDefault="00B32439" w:rsidP="001A345F">
      <w:pPr>
        <w:pStyle w:val="PargrafodaLista"/>
        <w:widowControl w:val="0"/>
        <w:numPr>
          <w:ilvl w:val="0"/>
          <w:numId w:val="137"/>
        </w:numPr>
        <w:autoSpaceDE w:val="0"/>
        <w:autoSpaceDN w:val="0"/>
        <w:adjustRightInd w:val="0"/>
        <w:spacing w:after="0" w:line="240" w:lineRule="auto"/>
        <w:ind w:left="851" w:hanging="284"/>
        <w:jc w:val="both"/>
        <w:rPr>
          <w:rFonts w:cs="Tahoma"/>
        </w:rPr>
      </w:pPr>
      <w:r w:rsidRPr="004A4A3A">
        <w:rPr>
          <w:rFonts w:cs="Tahoma"/>
        </w:rPr>
        <w:t>P</w:t>
      </w:r>
      <w:r w:rsidR="00D82891" w:rsidRPr="004A4A3A">
        <w:rPr>
          <w:rFonts w:cs="Tahoma"/>
        </w:rPr>
        <w:t>lanejamento orçamentário para a maximização de resultado</w:t>
      </w:r>
    </w:p>
    <w:p w14:paraId="4F737E54" w14:textId="77777777" w:rsidR="00B32439" w:rsidRPr="004A4A3A" w:rsidRDefault="00B32439" w:rsidP="001A345F">
      <w:pPr>
        <w:pStyle w:val="PargrafodaLista"/>
        <w:widowControl w:val="0"/>
        <w:numPr>
          <w:ilvl w:val="0"/>
          <w:numId w:val="137"/>
        </w:numPr>
        <w:autoSpaceDE w:val="0"/>
        <w:autoSpaceDN w:val="0"/>
        <w:adjustRightInd w:val="0"/>
        <w:spacing w:after="0" w:line="240" w:lineRule="auto"/>
        <w:ind w:left="851" w:hanging="284"/>
        <w:jc w:val="both"/>
        <w:rPr>
          <w:rFonts w:cs="Tahoma"/>
        </w:rPr>
      </w:pPr>
      <w:r w:rsidRPr="004A4A3A">
        <w:rPr>
          <w:rFonts w:cs="Tahoma"/>
        </w:rPr>
        <w:t>S</w:t>
      </w:r>
      <w:r w:rsidR="00D82891" w:rsidRPr="004A4A3A">
        <w:rPr>
          <w:rFonts w:cs="Tahoma"/>
        </w:rPr>
        <w:t>imulações financeiras para avalia</w:t>
      </w:r>
      <w:r w:rsidRPr="004A4A3A">
        <w:rPr>
          <w:rFonts w:cs="Tahoma"/>
        </w:rPr>
        <w:t>ção de</w:t>
      </w:r>
      <w:r w:rsidR="00D82891" w:rsidRPr="004A4A3A">
        <w:rPr>
          <w:rFonts w:cs="Tahoma"/>
        </w:rPr>
        <w:t xml:space="preserve"> alternativas de mudanças estruturais na empresa e planeja</w:t>
      </w:r>
      <w:r w:rsidRPr="004A4A3A">
        <w:rPr>
          <w:rFonts w:cs="Tahoma"/>
        </w:rPr>
        <w:t>mento de</w:t>
      </w:r>
      <w:r w:rsidR="00D82891" w:rsidRPr="004A4A3A">
        <w:rPr>
          <w:rFonts w:cs="Tahoma"/>
        </w:rPr>
        <w:t xml:space="preserve"> estratégias empresaria</w:t>
      </w:r>
      <w:r w:rsidRPr="004A4A3A">
        <w:rPr>
          <w:rFonts w:cs="Tahoma"/>
        </w:rPr>
        <w:t>is</w:t>
      </w:r>
    </w:p>
    <w:p w14:paraId="1CC235E9" w14:textId="77777777" w:rsidR="00D82891" w:rsidRPr="004A4A3A" w:rsidRDefault="00D82891" w:rsidP="006669EC">
      <w:pPr>
        <w:widowControl w:val="0"/>
        <w:autoSpaceDE w:val="0"/>
        <w:autoSpaceDN w:val="0"/>
        <w:adjustRightInd w:val="0"/>
        <w:spacing w:after="0" w:line="240" w:lineRule="auto"/>
        <w:jc w:val="both"/>
        <w:rPr>
          <w:rFonts w:cs="Tahoma"/>
        </w:rPr>
      </w:pPr>
    </w:p>
    <w:p w14:paraId="619ADEF8" w14:textId="4BD5F453" w:rsidR="00D82891" w:rsidRPr="004A4A3A" w:rsidRDefault="00CD757A" w:rsidP="006669EC">
      <w:pPr>
        <w:widowControl w:val="0"/>
        <w:autoSpaceDE w:val="0"/>
        <w:autoSpaceDN w:val="0"/>
        <w:adjustRightInd w:val="0"/>
        <w:spacing w:after="0" w:line="240" w:lineRule="auto"/>
        <w:jc w:val="both"/>
        <w:rPr>
          <w:rFonts w:cs="Tahoma"/>
        </w:rPr>
      </w:pPr>
      <w:r w:rsidRPr="004A4A3A">
        <w:rPr>
          <w:rFonts w:cs="Tahoma"/>
        </w:rPr>
        <w:t>É</w:t>
      </w:r>
      <w:r w:rsidR="00D82891" w:rsidRPr="004A4A3A">
        <w:rPr>
          <w:rFonts w:cs="Tahoma"/>
        </w:rPr>
        <w:t xml:space="preserve"> uma solução semi-presencial que utiliza a Internet para a interação entre o participante e o consultor durante o processo de capacitação, realizado na própria empresa. </w:t>
      </w:r>
    </w:p>
    <w:p w14:paraId="0D68BA32" w14:textId="77777777" w:rsidR="00B32439" w:rsidRPr="004A4A3A" w:rsidRDefault="00B32439" w:rsidP="006669EC">
      <w:pPr>
        <w:widowControl w:val="0"/>
        <w:autoSpaceDE w:val="0"/>
        <w:autoSpaceDN w:val="0"/>
        <w:adjustRightInd w:val="0"/>
        <w:spacing w:after="0" w:line="240" w:lineRule="auto"/>
        <w:jc w:val="both"/>
        <w:rPr>
          <w:rFonts w:cs="Tahoma"/>
        </w:rPr>
      </w:pPr>
    </w:p>
    <w:p w14:paraId="05BBCB70" w14:textId="11EE7C51" w:rsidR="00B32439" w:rsidRPr="004A4A3A" w:rsidRDefault="00CD757A" w:rsidP="006669EC">
      <w:pPr>
        <w:widowControl w:val="0"/>
        <w:autoSpaceDE w:val="0"/>
        <w:autoSpaceDN w:val="0"/>
        <w:adjustRightInd w:val="0"/>
        <w:spacing w:after="0" w:line="240" w:lineRule="auto"/>
        <w:jc w:val="both"/>
        <w:rPr>
          <w:rFonts w:cs="Tahoma"/>
        </w:rPr>
      </w:pPr>
      <w:r w:rsidRPr="004A4A3A">
        <w:rPr>
          <w:rFonts w:cs="Tahoma"/>
        </w:rPr>
        <w:t xml:space="preserve">Carga horária: </w:t>
      </w:r>
      <w:r w:rsidR="00B32439" w:rsidRPr="004A4A3A">
        <w:rPr>
          <w:rFonts w:cs="Tahoma"/>
        </w:rPr>
        <w:t>O curso tem duração de 3 meses, dividido em 3 fases:</w:t>
      </w:r>
    </w:p>
    <w:p w14:paraId="10782ECE" w14:textId="77777777" w:rsidR="00B32439" w:rsidRPr="004A4A3A" w:rsidRDefault="00B32439"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Fase 1</w:t>
      </w:r>
      <w:r w:rsidR="00C36C96" w:rsidRPr="004A4A3A">
        <w:rPr>
          <w:rFonts w:cs="Tahoma"/>
        </w:rPr>
        <w:t xml:space="preserve"> </w:t>
      </w:r>
      <w:r w:rsidRPr="004A4A3A">
        <w:rPr>
          <w:rFonts w:cs="Tahoma"/>
        </w:rPr>
        <w:t>- Iniciação (8h de workshop em grupo e 2h individualizadas por empresa)</w:t>
      </w:r>
    </w:p>
    <w:p w14:paraId="6DA84144" w14:textId="77777777" w:rsidR="002460A6" w:rsidRPr="004A4A3A" w:rsidRDefault="002460A6"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Fase 2</w:t>
      </w:r>
      <w:r w:rsidR="00C36C96" w:rsidRPr="004A4A3A">
        <w:rPr>
          <w:rFonts w:cs="Tahoma"/>
        </w:rPr>
        <w:t xml:space="preserve"> </w:t>
      </w:r>
      <w:r w:rsidRPr="004A4A3A">
        <w:rPr>
          <w:rFonts w:cs="Tahoma"/>
        </w:rPr>
        <w:t>- Desenvolvimento (90h de dedicação, com atendimento personalizado por empresa pela Internet e 1 workshop de 4h)</w:t>
      </w:r>
    </w:p>
    <w:p w14:paraId="6ADCC2E4" w14:textId="77777777" w:rsidR="002460A6" w:rsidRPr="004A4A3A" w:rsidRDefault="002460A6"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Fase 3</w:t>
      </w:r>
      <w:r w:rsidR="00C36C96" w:rsidRPr="004A4A3A">
        <w:rPr>
          <w:rFonts w:cs="Tahoma"/>
        </w:rPr>
        <w:t xml:space="preserve"> </w:t>
      </w:r>
      <w:r w:rsidRPr="004A4A3A">
        <w:rPr>
          <w:rFonts w:cs="Tahoma"/>
        </w:rPr>
        <w:t>- Encerramento (</w:t>
      </w:r>
      <w:r w:rsidR="00A64058" w:rsidRPr="004A4A3A">
        <w:rPr>
          <w:rFonts w:cs="Tahoma"/>
        </w:rPr>
        <w:t>8h de workshop em grupo</w:t>
      </w:r>
      <w:r w:rsidRPr="004A4A3A">
        <w:rPr>
          <w:rFonts w:cs="Tahoma"/>
        </w:rPr>
        <w:t>)</w:t>
      </w:r>
    </w:p>
    <w:p w14:paraId="322D81F7" w14:textId="77777777" w:rsidR="00D83A45" w:rsidRPr="004A4A3A" w:rsidRDefault="00D83A45" w:rsidP="006669EC">
      <w:pPr>
        <w:widowControl w:val="0"/>
        <w:autoSpaceDE w:val="0"/>
        <w:autoSpaceDN w:val="0"/>
        <w:adjustRightInd w:val="0"/>
        <w:spacing w:after="0" w:line="240" w:lineRule="auto"/>
        <w:jc w:val="both"/>
        <w:rPr>
          <w:rFonts w:cs="Tahoma"/>
        </w:rPr>
      </w:pPr>
    </w:p>
    <w:p w14:paraId="16DFB22E" w14:textId="77777777" w:rsidR="00D83A45" w:rsidRPr="004A4A3A" w:rsidRDefault="00D83A45" w:rsidP="006669EC">
      <w:pPr>
        <w:widowControl w:val="0"/>
        <w:autoSpaceDE w:val="0"/>
        <w:autoSpaceDN w:val="0"/>
        <w:adjustRightInd w:val="0"/>
        <w:spacing w:after="0" w:line="240" w:lineRule="auto"/>
        <w:jc w:val="both"/>
        <w:rPr>
          <w:rFonts w:cs="Tahoma"/>
        </w:rPr>
      </w:pPr>
    </w:p>
    <w:p w14:paraId="1EC35333" w14:textId="77777777" w:rsidR="00D83A45" w:rsidRPr="004A4A3A" w:rsidRDefault="00FF17F1" w:rsidP="006669EC">
      <w:pPr>
        <w:widowControl w:val="0"/>
        <w:autoSpaceDE w:val="0"/>
        <w:autoSpaceDN w:val="0"/>
        <w:adjustRightInd w:val="0"/>
        <w:spacing w:after="0" w:line="240" w:lineRule="auto"/>
        <w:jc w:val="both"/>
        <w:rPr>
          <w:rFonts w:cs="Tahoma"/>
          <w:b/>
        </w:rPr>
      </w:pPr>
      <w:r w:rsidRPr="004A4A3A">
        <w:rPr>
          <w:rFonts w:cs="Tahoma"/>
          <w:b/>
        </w:rPr>
        <w:t>Gestão da Inovação – Inovar para Competir</w:t>
      </w:r>
    </w:p>
    <w:p w14:paraId="465B7FC1" w14:textId="77777777" w:rsidR="00261B78" w:rsidRPr="004A4A3A" w:rsidRDefault="00261B78" w:rsidP="006669EC">
      <w:pPr>
        <w:widowControl w:val="0"/>
        <w:autoSpaceDE w:val="0"/>
        <w:autoSpaceDN w:val="0"/>
        <w:adjustRightInd w:val="0"/>
        <w:spacing w:after="0" w:line="240" w:lineRule="auto"/>
        <w:jc w:val="both"/>
        <w:rPr>
          <w:rFonts w:cs="Tahoma"/>
        </w:rPr>
      </w:pPr>
      <w:r w:rsidRPr="004A4A3A">
        <w:rPr>
          <w:rFonts w:cs="Tahoma"/>
        </w:rPr>
        <w:t xml:space="preserve">O curso apresenta conceitos e exemplos dos mais diferentes </w:t>
      </w:r>
      <w:r w:rsidR="00FF17F1" w:rsidRPr="004A4A3A">
        <w:rPr>
          <w:rFonts w:cs="Tahoma"/>
        </w:rPr>
        <w:t xml:space="preserve"> tipos de inovação, com destaque para as possibilidades que existem para a pequena empresa inovar constantement</w:t>
      </w:r>
      <w:r w:rsidRPr="004A4A3A">
        <w:rPr>
          <w:rFonts w:cs="Tahoma"/>
        </w:rPr>
        <w:t>e e aumentar a competitividade. O obje</w:t>
      </w:r>
      <w:r w:rsidR="00F014F7" w:rsidRPr="004A4A3A">
        <w:rPr>
          <w:rFonts w:cs="Tahoma"/>
        </w:rPr>
        <w:t>tivo é compreender os conceitos relativos à inovação e aos processos de gestão no contexto da pequena empresa, e implanter estratégias de estímulo à inovação.</w:t>
      </w:r>
    </w:p>
    <w:p w14:paraId="3F40D9BE" w14:textId="77777777" w:rsidR="00261B78" w:rsidRPr="004A4A3A" w:rsidRDefault="00261B78" w:rsidP="006669EC">
      <w:pPr>
        <w:widowControl w:val="0"/>
        <w:autoSpaceDE w:val="0"/>
        <w:autoSpaceDN w:val="0"/>
        <w:adjustRightInd w:val="0"/>
        <w:spacing w:after="0" w:line="240" w:lineRule="auto"/>
        <w:jc w:val="both"/>
        <w:rPr>
          <w:rFonts w:cs="Tahoma"/>
        </w:rPr>
      </w:pPr>
    </w:p>
    <w:p w14:paraId="35EE2491" w14:textId="77777777" w:rsidR="00261B78" w:rsidRPr="004A4A3A" w:rsidRDefault="00261B78" w:rsidP="006669EC">
      <w:pPr>
        <w:widowControl w:val="0"/>
        <w:autoSpaceDE w:val="0"/>
        <w:autoSpaceDN w:val="0"/>
        <w:adjustRightInd w:val="0"/>
        <w:spacing w:after="0" w:line="240" w:lineRule="auto"/>
        <w:jc w:val="both"/>
        <w:rPr>
          <w:rFonts w:cs="Tahoma"/>
        </w:rPr>
      </w:pPr>
      <w:r w:rsidRPr="004A4A3A">
        <w:rPr>
          <w:rFonts w:cs="Tahoma"/>
        </w:rPr>
        <w:t>Destinado a pequenas empre</w:t>
      </w:r>
      <w:r w:rsidR="00C36C96" w:rsidRPr="004A4A3A">
        <w:rPr>
          <w:rFonts w:cs="Tahoma"/>
        </w:rPr>
        <w:t xml:space="preserve">sas, com mais de 2 anos de vida, mais </w:t>
      </w:r>
      <w:r w:rsidRPr="004A4A3A">
        <w:rPr>
          <w:rFonts w:cs="Tahoma"/>
        </w:rPr>
        <w:t>de 9 funcionários e com questões básicas de gestão já resolvidas.</w:t>
      </w:r>
    </w:p>
    <w:p w14:paraId="0BFDA0A7" w14:textId="77777777" w:rsidR="00261B78" w:rsidRPr="004A4A3A" w:rsidRDefault="00261B78" w:rsidP="006669EC">
      <w:pPr>
        <w:widowControl w:val="0"/>
        <w:autoSpaceDE w:val="0"/>
        <w:autoSpaceDN w:val="0"/>
        <w:adjustRightInd w:val="0"/>
        <w:spacing w:after="0" w:line="240" w:lineRule="auto"/>
        <w:jc w:val="both"/>
        <w:rPr>
          <w:rFonts w:cs="Tahoma"/>
        </w:rPr>
      </w:pPr>
    </w:p>
    <w:p w14:paraId="1C08CF35" w14:textId="77777777" w:rsidR="00F014F7" w:rsidRPr="004A4A3A" w:rsidRDefault="00F014F7" w:rsidP="006669EC">
      <w:pPr>
        <w:widowControl w:val="0"/>
        <w:autoSpaceDE w:val="0"/>
        <w:autoSpaceDN w:val="0"/>
        <w:adjustRightInd w:val="0"/>
        <w:spacing w:after="0" w:line="240" w:lineRule="auto"/>
        <w:jc w:val="both"/>
        <w:rPr>
          <w:rFonts w:cs="Tahoma"/>
        </w:rPr>
      </w:pPr>
      <w:r w:rsidRPr="004A4A3A">
        <w:rPr>
          <w:rFonts w:cs="Tahoma"/>
        </w:rPr>
        <w:t>Carga horária: 15h de capacitação, divididas em 5 encontros, e mais 3h de consultoria por empresa, com duração total de 15 dias.</w:t>
      </w:r>
    </w:p>
    <w:p w14:paraId="1901E1FF" w14:textId="77777777" w:rsidR="00F014F7" w:rsidRPr="004A4A3A" w:rsidRDefault="00F014F7" w:rsidP="001A345F">
      <w:pPr>
        <w:pStyle w:val="PargrafodaLista"/>
        <w:widowControl w:val="0"/>
        <w:numPr>
          <w:ilvl w:val="0"/>
          <w:numId w:val="138"/>
        </w:numPr>
        <w:autoSpaceDE w:val="0"/>
        <w:autoSpaceDN w:val="0"/>
        <w:adjustRightInd w:val="0"/>
        <w:spacing w:after="0" w:line="240" w:lineRule="auto"/>
        <w:ind w:left="851" w:hanging="284"/>
        <w:jc w:val="both"/>
        <w:rPr>
          <w:rFonts w:cs="Tahoma"/>
          <w:lang w:val="en-US"/>
        </w:rPr>
      </w:pPr>
      <w:r w:rsidRPr="004A4A3A">
        <w:rPr>
          <w:rFonts w:cs="Tahoma"/>
          <w:lang w:val="en-US"/>
        </w:rPr>
        <w:t>Encontro 1 – Inovação e competitividade</w:t>
      </w:r>
    </w:p>
    <w:p w14:paraId="7847C0E2" w14:textId="77777777" w:rsidR="00F014F7" w:rsidRPr="004A4A3A" w:rsidRDefault="00F014F7"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Encontro 2 – Processo de gestão da inovação</w:t>
      </w:r>
    </w:p>
    <w:p w14:paraId="73BFA8B7" w14:textId="77777777" w:rsidR="00F014F7" w:rsidRPr="004A4A3A" w:rsidRDefault="00F014F7" w:rsidP="001A345F">
      <w:pPr>
        <w:pStyle w:val="PargrafodaLista"/>
        <w:widowControl w:val="0"/>
        <w:numPr>
          <w:ilvl w:val="0"/>
          <w:numId w:val="138"/>
        </w:numPr>
        <w:autoSpaceDE w:val="0"/>
        <w:autoSpaceDN w:val="0"/>
        <w:adjustRightInd w:val="0"/>
        <w:spacing w:after="0" w:line="240" w:lineRule="auto"/>
        <w:ind w:left="851" w:hanging="284"/>
        <w:jc w:val="both"/>
        <w:rPr>
          <w:rFonts w:cs="Tahoma"/>
          <w:lang w:val="en-US"/>
        </w:rPr>
      </w:pPr>
      <w:r w:rsidRPr="004A4A3A">
        <w:rPr>
          <w:rFonts w:cs="Tahoma"/>
          <w:lang w:val="en-US"/>
        </w:rPr>
        <w:t>Encontro 3 – Boas práticas de inovação</w:t>
      </w:r>
    </w:p>
    <w:p w14:paraId="1AB8762F" w14:textId="77777777" w:rsidR="00F014F7" w:rsidRPr="004A4A3A" w:rsidRDefault="00F014F7"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Encontro 4 – Avaliação da inovação na empresa</w:t>
      </w:r>
    </w:p>
    <w:p w14:paraId="319AACBC" w14:textId="77777777" w:rsidR="00F014F7" w:rsidRPr="004A4A3A" w:rsidRDefault="00F014F7"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Encontro 5 – Implantação da inovação na empresa</w:t>
      </w:r>
    </w:p>
    <w:p w14:paraId="15E182F7" w14:textId="77777777" w:rsidR="00F014F7" w:rsidRPr="004A4A3A" w:rsidRDefault="00F014F7" w:rsidP="006669EC">
      <w:pPr>
        <w:pStyle w:val="PargrafodaLista"/>
        <w:widowControl w:val="0"/>
        <w:autoSpaceDE w:val="0"/>
        <w:autoSpaceDN w:val="0"/>
        <w:adjustRightInd w:val="0"/>
        <w:spacing w:after="0" w:line="240" w:lineRule="auto"/>
        <w:ind w:left="851"/>
        <w:jc w:val="both"/>
        <w:rPr>
          <w:rFonts w:cs="Tahoma"/>
        </w:rPr>
      </w:pPr>
    </w:p>
    <w:p w14:paraId="0769E8F8" w14:textId="77777777" w:rsidR="001E2263" w:rsidRPr="004A4A3A" w:rsidRDefault="001E2263" w:rsidP="006669EC">
      <w:pPr>
        <w:spacing w:after="0" w:line="240" w:lineRule="auto"/>
        <w:jc w:val="both"/>
        <w:rPr>
          <w:rFonts w:cs="Arial"/>
          <w:b/>
        </w:rPr>
      </w:pPr>
    </w:p>
    <w:p w14:paraId="051B1E28" w14:textId="77777777" w:rsidR="00464EEE" w:rsidRPr="004A4A3A" w:rsidRDefault="00464EEE" w:rsidP="006669EC">
      <w:pPr>
        <w:widowControl w:val="0"/>
        <w:autoSpaceDE w:val="0"/>
        <w:autoSpaceDN w:val="0"/>
        <w:adjustRightInd w:val="0"/>
        <w:spacing w:after="0" w:line="240" w:lineRule="auto"/>
        <w:jc w:val="both"/>
        <w:rPr>
          <w:rFonts w:cs="Tahoma"/>
          <w:b/>
        </w:rPr>
      </w:pPr>
      <w:r w:rsidRPr="004A4A3A">
        <w:rPr>
          <w:rFonts w:cs="Tahoma"/>
          <w:b/>
        </w:rPr>
        <w:t>Empretec</w:t>
      </w:r>
    </w:p>
    <w:p w14:paraId="7C609083" w14:textId="6A0AEA51" w:rsidR="00F80306" w:rsidRPr="004A4A3A" w:rsidRDefault="00464EEE" w:rsidP="006669EC">
      <w:pPr>
        <w:spacing w:after="0" w:line="240" w:lineRule="auto"/>
        <w:jc w:val="both"/>
        <w:rPr>
          <w:rFonts w:cs="Tahoma"/>
        </w:rPr>
      </w:pPr>
      <w:r w:rsidRPr="004A4A3A">
        <w:rPr>
          <w:rFonts w:cs="Tahoma"/>
        </w:rPr>
        <w:t xml:space="preserve">O curso adota uma metodologia da Organização das Nações Unidas (ONU) </w:t>
      </w:r>
      <w:r w:rsidR="00F80306" w:rsidRPr="004A4A3A">
        <w:rPr>
          <w:rFonts w:cs="Tahoma"/>
        </w:rPr>
        <w:t>voltada para o desenvolvimento de</w:t>
      </w:r>
      <w:r w:rsidRPr="004A4A3A">
        <w:rPr>
          <w:rFonts w:cs="Tahoma"/>
        </w:rPr>
        <w:t xml:space="preserve"> características do comportamento empreen</w:t>
      </w:r>
      <w:r w:rsidR="00CD757A" w:rsidRPr="004A4A3A">
        <w:rPr>
          <w:rFonts w:cs="Tahoma"/>
        </w:rPr>
        <w:t>de</w:t>
      </w:r>
      <w:r w:rsidRPr="004A4A3A">
        <w:rPr>
          <w:rFonts w:cs="Tahoma"/>
        </w:rPr>
        <w:t xml:space="preserve">dor e </w:t>
      </w:r>
      <w:r w:rsidR="00F80306" w:rsidRPr="004A4A3A">
        <w:rPr>
          <w:rFonts w:cs="Tahoma"/>
        </w:rPr>
        <w:t>para a identificação de novas oportunidades de negócios. Ele proporciona aos participantes, dentre outros pontos,  a melhoria no desempenho empresarial e a ampliação da visão de oportunidades.</w:t>
      </w:r>
    </w:p>
    <w:p w14:paraId="1F94E355" w14:textId="77777777" w:rsidR="00F80306" w:rsidRPr="004A4A3A" w:rsidRDefault="00F80306" w:rsidP="006669EC">
      <w:pPr>
        <w:spacing w:after="0" w:line="240" w:lineRule="auto"/>
        <w:jc w:val="both"/>
        <w:rPr>
          <w:rFonts w:cs="Tahoma"/>
        </w:rPr>
      </w:pPr>
    </w:p>
    <w:p w14:paraId="2DE20387" w14:textId="77777777" w:rsidR="00F80306" w:rsidRPr="004A4A3A" w:rsidRDefault="00F80306" w:rsidP="006669EC">
      <w:pPr>
        <w:spacing w:after="0" w:line="240" w:lineRule="auto"/>
        <w:jc w:val="both"/>
        <w:rPr>
          <w:rFonts w:cs="Tahoma"/>
        </w:rPr>
      </w:pPr>
      <w:r w:rsidRPr="004A4A3A">
        <w:rPr>
          <w:rFonts w:cs="Tahoma"/>
        </w:rPr>
        <w:t>Carga horária: 60h de capacitação, em 6 dias de imersão.</w:t>
      </w:r>
    </w:p>
    <w:p w14:paraId="52AE2F1A" w14:textId="77777777" w:rsidR="00464EEE" w:rsidRPr="004A4A3A" w:rsidRDefault="00464EEE" w:rsidP="006669EC">
      <w:pPr>
        <w:spacing w:after="0" w:line="240" w:lineRule="auto"/>
        <w:jc w:val="both"/>
        <w:rPr>
          <w:rFonts w:cs="Tahoma"/>
        </w:rPr>
      </w:pPr>
    </w:p>
    <w:p w14:paraId="7F51E935" w14:textId="77777777" w:rsidR="009F796B" w:rsidRPr="004A4A3A" w:rsidRDefault="009F796B" w:rsidP="006669EC">
      <w:pPr>
        <w:spacing w:after="0" w:line="240" w:lineRule="auto"/>
        <w:jc w:val="both"/>
        <w:rPr>
          <w:rFonts w:cs="Tahoma"/>
        </w:rPr>
      </w:pPr>
    </w:p>
    <w:p w14:paraId="046CA49F" w14:textId="77777777" w:rsidR="009F796B" w:rsidRPr="004A4A3A" w:rsidRDefault="009F796B" w:rsidP="006669EC">
      <w:pPr>
        <w:widowControl w:val="0"/>
        <w:autoSpaceDE w:val="0"/>
        <w:autoSpaceDN w:val="0"/>
        <w:adjustRightInd w:val="0"/>
        <w:spacing w:after="0" w:line="240" w:lineRule="auto"/>
        <w:jc w:val="both"/>
        <w:rPr>
          <w:rFonts w:cs="Tahoma"/>
          <w:b/>
        </w:rPr>
      </w:pPr>
      <w:r w:rsidRPr="004A4A3A">
        <w:rPr>
          <w:rFonts w:cs="Tahoma"/>
          <w:b/>
        </w:rPr>
        <w:t>Gestão da Qualidade</w:t>
      </w:r>
    </w:p>
    <w:p w14:paraId="56F41FBB" w14:textId="1525AAAA" w:rsidR="00EE0B24" w:rsidRPr="004A4A3A" w:rsidRDefault="009F796B" w:rsidP="006669EC">
      <w:pPr>
        <w:spacing w:after="0" w:line="240" w:lineRule="auto"/>
        <w:jc w:val="both"/>
        <w:rPr>
          <w:rFonts w:cs="Tahoma"/>
        </w:rPr>
      </w:pPr>
      <w:r w:rsidRPr="004A4A3A">
        <w:rPr>
          <w:rFonts w:cs="Tahoma"/>
        </w:rPr>
        <w:t xml:space="preserve">O curso </w:t>
      </w:r>
      <w:r w:rsidR="00EE0B24" w:rsidRPr="004A4A3A">
        <w:rPr>
          <w:rFonts w:cs="Tahoma"/>
        </w:rPr>
        <w:t>apoia o empreendedor na implantação de um processo contínuo de gestão da qualidade, com a introdução de novas crenças e atitudes que promovem a satisfação dos clientes e o aumento da competitividade.</w:t>
      </w:r>
    </w:p>
    <w:p w14:paraId="6E723D12" w14:textId="77777777" w:rsidR="00EE0B24" w:rsidRPr="004A4A3A" w:rsidRDefault="00EE0B24" w:rsidP="006669EC">
      <w:pPr>
        <w:spacing w:after="0" w:line="240" w:lineRule="auto"/>
        <w:jc w:val="both"/>
        <w:rPr>
          <w:rFonts w:cs="Tahoma"/>
        </w:rPr>
      </w:pPr>
    </w:p>
    <w:p w14:paraId="2F9DCA36" w14:textId="77777777" w:rsidR="00EE0B24" w:rsidRPr="004A4A3A" w:rsidRDefault="00EE0B24" w:rsidP="006669EC">
      <w:pPr>
        <w:widowControl w:val="0"/>
        <w:autoSpaceDE w:val="0"/>
        <w:autoSpaceDN w:val="0"/>
        <w:adjustRightInd w:val="0"/>
        <w:spacing w:after="0" w:line="240" w:lineRule="auto"/>
        <w:jc w:val="both"/>
        <w:rPr>
          <w:rFonts w:cs="Tahoma"/>
        </w:rPr>
      </w:pPr>
      <w:r w:rsidRPr="004A4A3A">
        <w:rPr>
          <w:rFonts w:cs="Tahoma"/>
        </w:rPr>
        <w:t>Destinado a empresas com mais de 2 anos de vida e mais de 9 funcionários.</w:t>
      </w:r>
    </w:p>
    <w:p w14:paraId="53633808" w14:textId="77777777" w:rsidR="00EE0B24" w:rsidRPr="004A4A3A" w:rsidRDefault="00EE0B24" w:rsidP="006669EC">
      <w:pPr>
        <w:widowControl w:val="0"/>
        <w:autoSpaceDE w:val="0"/>
        <w:autoSpaceDN w:val="0"/>
        <w:adjustRightInd w:val="0"/>
        <w:spacing w:after="0" w:line="240" w:lineRule="auto"/>
        <w:jc w:val="both"/>
        <w:rPr>
          <w:rFonts w:cs="Tahoma"/>
        </w:rPr>
      </w:pPr>
    </w:p>
    <w:p w14:paraId="20697083" w14:textId="755202BC" w:rsidR="00EE0B24" w:rsidRPr="004A4A3A" w:rsidRDefault="00CD757A" w:rsidP="006669EC">
      <w:pPr>
        <w:widowControl w:val="0"/>
        <w:autoSpaceDE w:val="0"/>
        <w:autoSpaceDN w:val="0"/>
        <w:adjustRightInd w:val="0"/>
        <w:spacing w:after="0" w:line="240" w:lineRule="auto"/>
        <w:jc w:val="both"/>
        <w:rPr>
          <w:rFonts w:cs="Tahoma"/>
        </w:rPr>
      </w:pPr>
      <w:r w:rsidRPr="004A4A3A">
        <w:rPr>
          <w:rFonts w:cs="Tahoma"/>
        </w:rPr>
        <w:t xml:space="preserve">Carga horária: </w:t>
      </w:r>
      <w:r w:rsidR="00EE0B24" w:rsidRPr="004A4A3A">
        <w:rPr>
          <w:rFonts w:cs="Tahoma"/>
        </w:rPr>
        <w:t>O curso é dividido em 5 módulos:</w:t>
      </w:r>
    </w:p>
    <w:p w14:paraId="080E10C2" w14:textId="77777777" w:rsidR="00EE0B24" w:rsidRPr="004A4A3A" w:rsidRDefault="00EE0B24"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Módulo 1 – Gestão da qualidade: fundamentos da excelência</w:t>
      </w:r>
      <w:r w:rsidR="002A7E4C" w:rsidRPr="004A4A3A">
        <w:rPr>
          <w:rFonts w:cs="Tahoma"/>
        </w:rPr>
        <w:t xml:space="preserve"> (duração de 16h, divididas em 4 encontros de 4h)</w:t>
      </w:r>
    </w:p>
    <w:p w14:paraId="1EA59AAD"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Diagnóstico da situação da empresa em relação aos fundamentos da excelência</w:t>
      </w:r>
    </w:p>
    <w:p w14:paraId="522B9B2A"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Definição e aplicação de um conjunto de indicadores de desempenho empresarial</w:t>
      </w:r>
    </w:p>
    <w:p w14:paraId="6DEC7C90"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Aplicação do ciclo PDCA (planejar, desenvolver, checar e agir)</w:t>
      </w:r>
    </w:p>
    <w:p w14:paraId="24738624"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Melhoria do modelo de gestão na empresa</w:t>
      </w:r>
    </w:p>
    <w:p w14:paraId="7EEDE738" w14:textId="663FDE7B" w:rsidR="00EE0B24" w:rsidRPr="004A4A3A" w:rsidRDefault="00EE0B24"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Módulo 2 – D-olho na qualidade: 5S para pequenos negócios</w:t>
      </w:r>
      <w:r w:rsidR="002A7E4C" w:rsidRPr="004A4A3A">
        <w:rPr>
          <w:rFonts w:cs="Tahoma"/>
        </w:rPr>
        <w:t xml:space="preserve"> (duração de 16h, divididas em 4 encontros de 4h, e mais 4h de consultoria)</w:t>
      </w:r>
    </w:p>
    <w:p w14:paraId="07CC4EE0"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lang w:val="en-US"/>
        </w:rPr>
      </w:pPr>
      <w:r w:rsidRPr="004A4A3A">
        <w:rPr>
          <w:rFonts w:cs="Tahoma"/>
          <w:lang w:val="en-US"/>
        </w:rPr>
        <w:t>Filosofia do 5S</w:t>
      </w:r>
    </w:p>
    <w:p w14:paraId="43FAA0D8"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Método D-olho (descarte, organização, limpeza, higiene e ordem mantida)</w:t>
      </w:r>
    </w:p>
    <w:p w14:paraId="00F96486"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lang w:val="en-US"/>
        </w:rPr>
      </w:pPr>
      <w:r w:rsidRPr="004A4A3A">
        <w:rPr>
          <w:rFonts w:cs="Tahoma"/>
          <w:lang w:val="en-US"/>
        </w:rPr>
        <w:t>Implantação na empresa</w:t>
      </w:r>
    </w:p>
    <w:p w14:paraId="7A922B4A" w14:textId="77777777" w:rsidR="00EE0B24" w:rsidRPr="004A4A3A" w:rsidRDefault="00EE0B24"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 xml:space="preserve">Módulo 3 – Gestão da qualidade: parcerias eficazes – satisfação dos clientes, fornecedores, </w:t>
      </w:r>
      <w:r w:rsidRPr="004A4A3A">
        <w:rPr>
          <w:rFonts w:cs="Tahoma"/>
        </w:rPr>
        <w:lastRenderedPageBreak/>
        <w:t>sociedade e colaboradores</w:t>
      </w:r>
      <w:r w:rsidR="002A7E4C" w:rsidRPr="004A4A3A">
        <w:rPr>
          <w:rFonts w:cs="Tahoma"/>
        </w:rPr>
        <w:t xml:space="preserve"> </w:t>
      </w:r>
      <w:r w:rsidR="00C36C96" w:rsidRPr="004A4A3A">
        <w:rPr>
          <w:rFonts w:cs="Tahoma"/>
        </w:rPr>
        <w:t>(</w:t>
      </w:r>
      <w:r w:rsidR="002A7E4C" w:rsidRPr="004A4A3A">
        <w:rPr>
          <w:rFonts w:cs="Tahoma"/>
        </w:rPr>
        <w:t>duração de 24h, divididas em 6 encontros de 4h, mais 6h de consultoria)</w:t>
      </w:r>
    </w:p>
    <w:p w14:paraId="5493A214"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Estabelecimento de parcerias entre a empresa e os clientes, fornecedores, sociedade, sócios e colaboradores</w:t>
      </w:r>
    </w:p>
    <w:p w14:paraId="3EBDC9BC"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lang w:val="en-US"/>
        </w:rPr>
      </w:pPr>
      <w:r w:rsidRPr="004A4A3A">
        <w:rPr>
          <w:rFonts w:cs="Tahoma"/>
          <w:lang w:val="en-US"/>
        </w:rPr>
        <w:t>Estilo de liderança</w:t>
      </w:r>
    </w:p>
    <w:p w14:paraId="11F0FD6D" w14:textId="77777777" w:rsidR="002A7E4C" w:rsidRPr="004A4A3A" w:rsidRDefault="002A7E4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Monitoramento e acompanhamento da relação com as partes interessadas e dos resultados alcançados</w:t>
      </w:r>
    </w:p>
    <w:p w14:paraId="6537070D" w14:textId="6E7D0BE6" w:rsidR="00EE0B24" w:rsidRPr="004A4A3A" w:rsidRDefault="00EE0B24"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 xml:space="preserve">Módulo 4 – Gestão da qualidade: os processos – padronização e melhoria </w:t>
      </w:r>
      <w:r w:rsidR="00CD757A" w:rsidRPr="004A4A3A">
        <w:rPr>
          <w:rFonts w:cs="Tahoma"/>
        </w:rPr>
        <w:t xml:space="preserve">contínua </w:t>
      </w:r>
      <w:r w:rsidR="00F02AEC" w:rsidRPr="004A4A3A">
        <w:rPr>
          <w:rFonts w:cs="Tahoma"/>
        </w:rPr>
        <w:t>(duração de 20h, divididas em 5 encontros de 4h, e mais 4h de consultoria)</w:t>
      </w:r>
    </w:p>
    <w:p w14:paraId="0B16705E" w14:textId="77777777" w:rsidR="00F02AEC" w:rsidRPr="004A4A3A" w:rsidRDefault="00F02AE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Conceitos e funcionamento de um sistema baseado em processos</w:t>
      </w:r>
    </w:p>
    <w:p w14:paraId="76E1762D" w14:textId="77777777" w:rsidR="00F02AEC" w:rsidRPr="004A4A3A" w:rsidRDefault="00F02AEC" w:rsidP="001A345F">
      <w:pPr>
        <w:pStyle w:val="PargrafodaLista"/>
        <w:widowControl w:val="0"/>
        <w:numPr>
          <w:ilvl w:val="1"/>
          <w:numId w:val="138"/>
        </w:numPr>
        <w:autoSpaceDE w:val="0"/>
        <w:autoSpaceDN w:val="0"/>
        <w:adjustRightInd w:val="0"/>
        <w:spacing w:after="0" w:line="240" w:lineRule="auto"/>
        <w:jc w:val="both"/>
        <w:rPr>
          <w:rFonts w:cs="Tahoma"/>
          <w:lang w:val="en-US"/>
        </w:rPr>
      </w:pPr>
      <w:r w:rsidRPr="004A4A3A">
        <w:rPr>
          <w:rFonts w:cs="Tahoma"/>
          <w:lang w:val="en-US"/>
        </w:rPr>
        <w:t>Implantação do sistema</w:t>
      </w:r>
    </w:p>
    <w:p w14:paraId="427F86BF" w14:textId="77777777" w:rsidR="00F02AEC" w:rsidRPr="004A4A3A" w:rsidRDefault="00F02AE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Método de análise e melhoria de processos</w:t>
      </w:r>
    </w:p>
    <w:p w14:paraId="31612488" w14:textId="77777777" w:rsidR="00EE0B24" w:rsidRPr="004A4A3A" w:rsidRDefault="00EE0B24" w:rsidP="001A345F">
      <w:pPr>
        <w:pStyle w:val="PargrafodaLista"/>
        <w:widowControl w:val="0"/>
        <w:numPr>
          <w:ilvl w:val="0"/>
          <w:numId w:val="138"/>
        </w:numPr>
        <w:autoSpaceDE w:val="0"/>
        <w:autoSpaceDN w:val="0"/>
        <w:adjustRightInd w:val="0"/>
        <w:spacing w:after="0" w:line="240" w:lineRule="auto"/>
        <w:ind w:left="851" w:hanging="284"/>
        <w:jc w:val="both"/>
        <w:rPr>
          <w:rFonts w:cs="Tahoma"/>
        </w:rPr>
      </w:pPr>
      <w:r w:rsidRPr="004A4A3A">
        <w:rPr>
          <w:rFonts w:cs="Tahoma"/>
        </w:rPr>
        <w:t xml:space="preserve">Módulo 5 - </w:t>
      </w:r>
      <w:r w:rsidR="00F02AEC" w:rsidRPr="004A4A3A">
        <w:rPr>
          <w:rFonts w:cs="Tahoma"/>
        </w:rPr>
        <w:t>B</w:t>
      </w:r>
      <w:r w:rsidRPr="004A4A3A">
        <w:rPr>
          <w:rFonts w:cs="Tahoma"/>
        </w:rPr>
        <w:t>oas práticas de inovação</w:t>
      </w:r>
      <w:r w:rsidR="00F02AEC" w:rsidRPr="004A4A3A">
        <w:rPr>
          <w:rFonts w:cs="Tahoma"/>
        </w:rPr>
        <w:t xml:space="preserve"> (duração de 20h, divididas em 5 encontros de 4h, mais 6h de consultoria)</w:t>
      </w:r>
    </w:p>
    <w:p w14:paraId="76C33265" w14:textId="77777777" w:rsidR="00F02AEC" w:rsidRPr="004A4A3A" w:rsidRDefault="00F02AEC" w:rsidP="001A345F">
      <w:pPr>
        <w:pStyle w:val="PargrafodaLista"/>
        <w:widowControl w:val="0"/>
        <w:numPr>
          <w:ilvl w:val="1"/>
          <w:numId w:val="138"/>
        </w:numPr>
        <w:autoSpaceDE w:val="0"/>
        <w:autoSpaceDN w:val="0"/>
        <w:adjustRightInd w:val="0"/>
        <w:spacing w:after="0" w:line="240" w:lineRule="auto"/>
        <w:jc w:val="both"/>
        <w:rPr>
          <w:rFonts w:cs="Tahoma"/>
          <w:lang w:val="en-US"/>
        </w:rPr>
      </w:pPr>
      <w:r w:rsidRPr="004A4A3A">
        <w:rPr>
          <w:rFonts w:cs="Tahoma"/>
          <w:lang w:val="en-US"/>
        </w:rPr>
        <w:t xml:space="preserve">Importância da visão estratégica </w:t>
      </w:r>
    </w:p>
    <w:p w14:paraId="3971475A" w14:textId="77777777" w:rsidR="00F02AEC" w:rsidRPr="004A4A3A" w:rsidRDefault="00F02AEC" w:rsidP="001A345F">
      <w:pPr>
        <w:pStyle w:val="PargrafodaLista"/>
        <w:widowControl w:val="0"/>
        <w:numPr>
          <w:ilvl w:val="1"/>
          <w:numId w:val="138"/>
        </w:numPr>
        <w:autoSpaceDE w:val="0"/>
        <w:autoSpaceDN w:val="0"/>
        <w:adjustRightInd w:val="0"/>
        <w:spacing w:after="0" w:line="240" w:lineRule="auto"/>
        <w:jc w:val="both"/>
        <w:rPr>
          <w:rFonts w:cs="Tahoma"/>
        </w:rPr>
      </w:pPr>
      <w:r w:rsidRPr="004A4A3A">
        <w:rPr>
          <w:rFonts w:cs="Tahoma"/>
        </w:rPr>
        <w:t>Necessidade de medir o desempenho da empresa</w:t>
      </w:r>
    </w:p>
    <w:p w14:paraId="49CB0882" w14:textId="77777777" w:rsidR="00F02AEC" w:rsidRPr="004A4A3A" w:rsidRDefault="00F02AEC" w:rsidP="001A345F">
      <w:pPr>
        <w:pStyle w:val="PargrafodaLista"/>
        <w:widowControl w:val="0"/>
        <w:numPr>
          <w:ilvl w:val="1"/>
          <w:numId w:val="138"/>
        </w:numPr>
        <w:autoSpaceDE w:val="0"/>
        <w:autoSpaceDN w:val="0"/>
        <w:adjustRightInd w:val="0"/>
        <w:spacing w:after="0" w:line="240" w:lineRule="auto"/>
        <w:jc w:val="both"/>
        <w:rPr>
          <w:rFonts w:cs="Tahoma"/>
          <w:lang w:val="en-US"/>
        </w:rPr>
      </w:pPr>
      <w:r w:rsidRPr="004A4A3A">
        <w:rPr>
          <w:rFonts w:cs="Tahoma"/>
          <w:lang w:val="en-US"/>
        </w:rPr>
        <w:t>Elaboração de planejamento estratégico</w:t>
      </w:r>
    </w:p>
    <w:p w14:paraId="0D1241A4" w14:textId="77777777" w:rsidR="00EE0B24" w:rsidRPr="004A4A3A" w:rsidRDefault="00EE0B24" w:rsidP="006669EC">
      <w:pPr>
        <w:widowControl w:val="0"/>
        <w:autoSpaceDE w:val="0"/>
        <w:autoSpaceDN w:val="0"/>
        <w:adjustRightInd w:val="0"/>
        <w:spacing w:after="0" w:line="240" w:lineRule="auto"/>
        <w:jc w:val="both"/>
        <w:rPr>
          <w:rFonts w:cs="Tahoma"/>
          <w:lang w:val="en-US"/>
        </w:rPr>
      </w:pPr>
    </w:p>
    <w:p w14:paraId="106CDEF6" w14:textId="77777777" w:rsidR="00F02AEC" w:rsidRPr="004A4A3A" w:rsidRDefault="00EE0B24" w:rsidP="006669EC">
      <w:pPr>
        <w:widowControl w:val="0"/>
        <w:autoSpaceDE w:val="0"/>
        <w:autoSpaceDN w:val="0"/>
        <w:adjustRightInd w:val="0"/>
        <w:spacing w:after="0" w:line="240" w:lineRule="auto"/>
        <w:jc w:val="both"/>
        <w:rPr>
          <w:rFonts w:cs="Tahoma"/>
        </w:rPr>
      </w:pPr>
      <w:r w:rsidRPr="004A4A3A">
        <w:rPr>
          <w:rFonts w:cs="Tahoma"/>
        </w:rPr>
        <w:t>Carga horária</w:t>
      </w:r>
      <w:r w:rsidR="00F02AEC" w:rsidRPr="004A4A3A">
        <w:rPr>
          <w:rFonts w:cs="Tahoma"/>
        </w:rPr>
        <w:t xml:space="preserve"> total do curso</w:t>
      </w:r>
      <w:r w:rsidRPr="004A4A3A">
        <w:rPr>
          <w:rFonts w:cs="Tahoma"/>
        </w:rPr>
        <w:t xml:space="preserve">: </w:t>
      </w:r>
      <w:r w:rsidR="00F02AEC" w:rsidRPr="004A4A3A">
        <w:rPr>
          <w:rFonts w:cs="Tahoma"/>
        </w:rPr>
        <w:t>96h de capacitação, mais 1 palestra d</w:t>
      </w:r>
      <w:r w:rsidR="008A7A6A" w:rsidRPr="004A4A3A">
        <w:rPr>
          <w:rFonts w:cs="Tahoma"/>
        </w:rPr>
        <w:t>e abertura e 20h de consultoria.</w:t>
      </w:r>
    </w:p>
    <w:p w14:paraId="3BB2478D" w14:textId="77777777" w:rsidR="009F796B" w:rsidRPr="004A4A3A" w:rsidRDefault="009F796B" w:rsidP="006669EC">
      <w:pPr>
        <w:spacing w:after="0" w:line="240" w:lineRule="auto"/>
        <w:jc w:val="both"/>
        <w:rPr>
          <w:rFonts w:cs="Arial"/>
          <w:b/>
        </w:rPr>
      </w:pPr>
    </w:p>
    <w:p w14:paraId="416FD14D" w14:textId="77777777" w:rsidR="009F796B" w:rsidRPr="004A4A3A" w:rsidRDefault="009F796B" w:rsidP="006669EC">
      <w:pPr>
        <w:spacing w:after="0" w:line="240" w:lineRule="auto"/>
        <w:jc w:val="both"/>
        <w:rPr>
          <w:rFonts w:cs="Arial"/>
          <w:b/>
        </w:rPr>
      </w:pPr>
    </w:p>
    <w:p w14:paraId="79BD5215" w14:textId="77777777" w:rsidR="00746707" w:rsidRPr="004A4A3A" w:rsidRDefault="00746707" w:rsidP="006669EC">
      <w:pPr>
        <w:widowControl w:val="0"/>
        <w:autoSpaceDE w:val="0"/>
        <w:autoSpaceDN w:val="0"/>
        <w:adjustRightInd w:val="0"/>
        <w:spacing w:after="0" w:line="240" w:lineRule="auto"/>
        <w:jc w:val="both"/>
        <w:rPr>
          <w:rFonts w:cs="Tahoma"/>
          <w:b/>
        </w:rPr>
      </w:pPr>
      <w:r w:rsidRPr="004A4A3A">
        <w:rPr>
          <w:rFonts w:cs="Tahoma"/>
          <w:b/>
        </w:rPr>
        <w:t>Ferramentas de Gestão Avançada</w:t>
      </w:r>
    </w:p>
    <w:p w14:paraId="6F02EB09" w14:textId="4B8D172C" w:rsidR="00746707" w:rsidRPr="004A4A3A" w:rsidRDefault="00746707" w:rsidP="006669EC">
      <w:pPr>
        <w:spacing w:after="0" w:line="240" w:lineRule="auto"/>
        <w:jc w:val="both"/>
        <w:rPr>
          <w:rFonts w:cs="Tahoma"/>
        </w:rPr>
      </w:pPr>
      <w:r w:rsidRPr="004A4A3A">
        <w:rPr>
          <w:rFonts w:cs="Tahoma"/>
        </w:rPr>
        <w:t>O curso ensina como implant</w:t>
      </w:r>
      <w:r w:rsidR="00CD757A" w:rsidRPr="004A4A3A">
        <w:rPr>
          <w:rFonts w:cs="Tahoma"/>
        </w:rPr>
        <w:t>a</w:t>
      </w:r>
      <w:r w:rsidRPr="004A4A3A">
        <w:rPr>
          <w:rFonts w:cs="Tahoma"/>
        </w:rPr>
        <w:t>r um modelo de gestão baseado em indicadores e metas, a fazer um acompanhamento sistemático da execução e dos resultados e, principalmente, desenvolver a prática do estabelecimento de estratégias para a empresa.</w:t>
      </w:r>
    </w:p>
    <w:p w14:paraId="5DFF9867" w14:textId="77777777" w:rsidR="00755D75" w:rsidRPr="004A4A3A" w:rsidRDefault="00755D75" w:rsidP="006669EC">
      <w:pPr>
        <w:spacing w:after="0" w:line="240" w:lineRule="auto"/>
        <w:jc w:val="both"/>
        <w:rPr>
          <w:rFonts w:cs="Tahoma"/>
        </w:rPr>
      </w:pPr>
    </w:p>
    <w:p w14:paraId="3186830E" w14:textId="7C0EC66E" w:rsidR="00746707" w:rsidRPr="004A4A3A" w:rsidRDefault="00755D75" w:rsidP="006669EC">
      <w:pPr>
        <w:spacing w:after="0" w:line="240" w:lineRule="auto"/>
        <w:jc w:val="both"/>
        <w:rPr>
          <w:rFonts w:cs="Tahoma"/>
        </w:rPr>
      </w:pPr>
      <w:r w:rsidRPr="004A4A3A">
        <w:rPr>
          <w:rFonts w:cs="Tahoma"/>
        </w:rPr>
        <w:t xml:space="preserve">Durante o curso, o participante pratica </w:t>
      </w:r>
      <w:r w:rsidR="00746707" w:rsidRPr="004A4A3A">
        <w:rPr>
          <w:rFonts w:cs="Tahoma"/>
        </w:rPr>
        <w:t>o estabelecimento de estratégias para a empresa, direcionadas para a tomada de decisões mais assertivas nas principais áreas funcionais: finanças, marketing, operações/processos e recursos humanos.</w:t>
      </w:r>
    </w:p>
    <w:p w14:paraId="105E8F8C" w14:textId="77777777" w:rsidR="00755D75" w:rsidRPr="004A4A3A" w:rsidRDefault="00755D75" w:rsidP="006669EC">
      <w:pPr>
        <w:spacing w:after="0" w:line="240" w:lineRule="auto"/>
        <w:jc w:val="both"/>
        <w:rPr>
          <w:rFonts w:cs="Tahoma"/>
        </w:rPr>
      </w:pPr>
    </w:p>
    <w:p w14:paraId="16B5B113" w14:textId="77777777" w:rsidR="00755D75" w:rsidRPr="004A4A3A" w:rsidRDefault="00755D75" w:rsidP="006669EC">
      <w:pPr>
        <w:spacing w:after="0" w:line="240" w:lineRule="auto"/>
        <w:jc w:val="both"/>
        <w:rPr>
          <w:rFonts w:cs="Tahoma"/>
        </w:rPr>
      </w:pPr>
      <w:r w:rsidRPr="004A4A3A">
        <w:rPr>
          <w:rFonts w:cs="Tahoma"/>
        </w:rPr>
        <w:t xml:space="preserve">Carga horária: </w:t>
      </w:r>
      <w:r w:rsidR="00823420" w:rsidRPr="004A4A3A">
        <w:rPr>
          <w:rFonts w:cs="Tahoma"/>
        </w:rPr>
        <w:t xml:space="preserve">total de 211h (um ano de duração), sendo </w:t>
      </w:r>
      <w:r w:rsidRPr="004A4A3A">
        <w:rPr>
          <w:rFonts w:cs="Tahoma"/>
        </w:rPr>
        <w:t>127h de consultoria em cada empresa participante</w:t>
      </w:r>
      <w:r w:rsidR="00823420" w:rsidRPr="004A4A3A">
        <w:rPr>
          <w:rFonts w:cs="Tahoma"/>
        </w:rPr>
        <w:t>, 76h de workshop, e 8h de encontros empresariais.</w:t>
      </w:r>
    </w:p>
    <w:p w14:paraId="5356D6C1" w14:textId="77777777" w:rsidR="00755D75" w:rsidRPr="004A4A3A" w:rsidRDefault="00755D75" w:rsidP="006669EC">
      <w:pPr>
        <w:spacing w:after="0" w:line="240" w:lineRule="auto"/>
        <w:jc w:val="both"/>
        <w:rPr>
          <w:rFonts w:cs="Tahoma"/>
        </w:rPr>
      </w:pPr>
    </w:p>
    <w:p w14:paraId="64405CDC" w14:textId="77777777" w:rsidR="00FB48C3" w:rsidRPr="004A4A3A" w:rsidRDefault="00FB48C3" w:rsidP="006669EC">
      <w:pPr>
        <w:spacing w:after="0" w:line="240" w:lineRule="auto"/>
        <w:jc w:val="both"/>
        <w:rPr>
          <w:rFonts w:cs="Arial"/>
          <w:b/>
        </w:rPr>
      </w:pPr>
      <w:r w:rsidRPr="004A4A3A">
        <w:rPr>
          <w:rFonts w:cs="Arial"/>
          <w:b/>
        </w:rPr>
        <w:t>Mais informações:</w:t>
      </w:r>
    </w:p>
    <w:p w14:paraId="14374B67" w14:textId="77777777" w:rsidR="00FB48C3" w:rsidRPr="004A4A3A" w:rsidRDefault="00480830" w:rsidP="006669EC">
      <w:pPr>
        <w:widowControl w:val="0"/>
        <w:autoSpaceDE w:val="0"/>
        <w:autoSpaceDN w:val="0"/>
        <w:adjustRightInd w:val="0"/>
        <w:spacing w:after="0" w:line="240" w:lineRule="auto"/>
        <w:jc w:val="both"/>
        <w:rPr>
          <w:rFonts w:cs="Arial"/>
        </w:rPr>
      </w:pPr>
      <w:hyperlink r:id="rId59" w:history="1">
        <w:r w:rsidR="001D45DB" w:rsidRPr="004A4A3A">
          <w:rPr>
            <w:rStyle w:val="Hyperlink"/>
            <w:rFonts w:cs="Arial"/>
          </w:rPr>
          <w:t>www.sebraemais.com.br</w:t>
        </w:r>
      </w:hyperlink>
    </w:p>
    <w:p w14:paraId="71D6877F" w14:textId="77777777" w:rsidR="000233C8" w:rsidRPr="004A4A3A" w:rsidRDefault="000233C8" w:rsidP="006669EC">
      <w:pPr>
        <w:widowControl w:val="0"/>
        <w:autoSpaceDE w:val="0"/>
        <w:autoSpaceDN w:val="0"/>
        <w:adjustRightInd w:val="0"/>
        <w:spacing w:after="0" w:line="240" w:lineRule="auto"/>
        <w:jc w:val="both"/>
        <w:rPr>
          <w:rFonts w:cs="Arial"/>
        </w:rPr>
      </w:pPr>
    </w:p>
    <w:p w14:paraId="3C92585F" w14:textId="77777777" w:rsidR="00F02D70" w:rsidRPr="004A4A3A" w:rsidRDefault="00F02D70" w:rsidP="006669EC">
      <w:pPr>
        <w:widowControl w:val="0"/>
        <w:autoSpaceDE w:val="0"/>
        <w:autoSpaceDN w:val="0"/>
        <w:adjustRightInd w:val="0"/>
        <w:spacing w:after="0" w:line="240" w:lineRule="auto"/>
        <w:jc w:val="both"/>
        <w:rPr>
          <w:rFonts w:cs="Arial"/>
        </w:rPr>
      </w:pPr>
    </w:p>
    <w:p w14:paraId="477BCD50" w14:textId="77777777" w:rsidR="003F2F97" w:rsidRPr="004A4A3A" w:rsidRDefault="003F2F97"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Agentes Locais de Inovação (ALI)</w:t>
      </w:r>
    </w:p>
    <w:p w14:paraId="73804D0D" w14:textId="77777777" w:rsidR="003F2F97" w:rsidRPr="004A4A3A" w:rsidRDefault="003F2F97" w:rsidP="006669EC">
      <w:pPr>
        <w:spacing w:after="0" w:line="240" w:lineRule="auto"/>
        <w:jc w:val="both"/>
        <w:rPr>
          <w:rFonts w:cs="Arial"/>
          <w:color w:val="0E0E0E"/>
        </w:rPr>
      </w:pPr>
      <w:r w:rsidRPr="004A4A3A">
        <w:t>O Programa</w:t>
      </w:r>
      <w:r w:rsidRPr="004A4A3A">
        <w:rPr>
          <w:rFonts w:cs="Arial"/>
        </w:rPr>
        <w:t xml:space="preserve"> tem como objetivo </w:t>
      </w:r>
      <w:r w:rsidRPr="004A4A3A">
        <w:rPr>
          <w:rFonts w:cs="Arial"/>
          <w:color w:val="0E0E0E"/>
        </w:rPr>
        <w:t>levar, de forma continuada, a cultura da inovação e a sua gestão para as pequenas empresas. A ideia é sensibilizar empreendedores e empresários sobre a importância de inovar rotineiramente como uma estratégia para crescer.</w:t>
      </w:r>
    </w:p>
    <w:p w14:paraId="1C18E782" w14:textId="77777777" w:rsidR="003F2F97" w:rsidRPr="004A4A3A" w:rsidRDefault="003F2F97" w:rsidP="006669EC">
      <w:pPr>
        <w:spacing w:after="0" w:line="240" w:lineRule="auto"/>
        <w:jc w:val="both"/>
        <w:rPr>
          <w:rFonts w:cs="Verdana"/>
          <w:color w:val="0E0E0E"/>
        </w:rPr>
      </w:pPr>
    </w:p>
    <w:p w14:paraId="02761C67" w14:textId="77777777" w:rsidR="003F2F97" w:rsidRPr="004A4A3A" w:rsidRDefault="003F2F97" w:rsidP="006669EC">
      <w:pPr>
        <w:widowControl w:val="0"/>
        <w:autoSpaceDE w:val="0"/>
        <w:autoSpaceDN w:val="0"/>
        <w:adjustRightInd w:val="0"/>
        <w:spacing w:after="0" w:line="240" w:lineRule="auto"/>
        <w:jc w:val="both"/>
        <w:rPr>
          <w:rFonts w:cs="Arial"/>
          <w:color w:val="0E0E0E"/>
        </w:rPr>
      </w:pPr>
      <w:r w:rsidRPr="004A4A3A">
        <w:rPr>
          <w:rFonts w:cs="Arial"/>
          <w:bCs/>
          <w:color w:val="0E0E0E"/>
        </w:rPr>
        <w:t xml:space="preserve">Os Agentes Locais de Inovação são </w:t>
      </w:r>
      <w:r w:rsidRPr="004A4A3A">
        <w:rPr>
          <w:rFonts w:cs="Arial"/>
          <w:color w:val="0E0E0E"/>
        </w:rPr>
        <w:t xml:space="preserve">profissionais multidisciplinares, capacitados pelo </w:t>
      </w:r>
      <w:r w:rsidRPr="004A4A3A">
        <w:rPr>
          <w:rFonts w:cs="Arial"/>
          <w:color w:val="4F81BD" w:themeColor="accent1"/>
        </w:rPr>
        <w:t>Sebrae</w:t>
      </w:r>
      <w:r w:rsidRPr="004A4A3A">
        <w:rPr>
          <w:rFonts w:cs="Arial"/>
          <w:color w:val="0E0E0E"/>
        </w:rPr>
        <w:t xml:space="preserve">. A missão destes profisisonais é disseminar conceitos de inovação de acordo com as necessidades e as características de cada empreendimento, e orientar a empresa atendida na elaboração de projetos. </w:t>
      </w:r>
    </w:p>
    <w:p w14:paraId="082C5B69" w14:textId="77777777" w:rsidR="003F2F97" w:rsidRPr="004A4A3A" w:rsidRDefault="003F2F97" w:rsidP="006669EC">
      <w:pPr>
        <w:spacing w:after="0" w:line="240" w:lineRule="auto"/>
        <w:jc w:val="both"/>
        <w:rPr>
          <w:rFonts w:cs="Verdana"/>
          <w:color w:val="0E0E0E"/>
        </w:rPr>
      </w:pPr>
    </w:p>
    <w:p w14:paraId="28BB8345" w14:textId="77777777" w:rsidR="003F2F97" w:rsidRPr="004A4A3A" w:rsidRDefault="003F2F97" w:rsidP="006669EC">
      <w:pPr>
        <w:spacing w:after="0" w:line="240" w:lineRule="auto"/>
        <w:jc w:val="both"/>
        <w:rPr>
          <w:rFonts w:cs="Verdana"/>
          <w:color w:val="0E0E0E"/>
          <w:lang w:val="en-US"/>
        </w:rPr>
      </w:pPr>
      <w:r w:rsidRPr="004A4A3A">
        <w:rPr>
          <w:rFonts w:cs="Verdana"/>
          <w:color w:val="0E0E0E"/>
          <w:lang w:val="en-US"/>
        </w:rPr>
        <w:t>Etapas do ALI:</w:t>
      </w:r>
    </w:p>
    <w:p w14:paraId="3CA7BA69" w14:textId="77777777" w:rsidR="003F2F97" w:rsidRPr="004A4A3A" w:rsidRDefault="003F2F97" w:rsidP="001A345F">
      <w:pPr>
        <w:pStyle w:val="PargrafodaLista"/>
        <w:numPr>
          <w:ilvl w:val="0"/>
          <w:numId w:val="145"/>
        </w:numPr>
        <w:spacing w:after="0" w:line="240" w:lineRule="auto"/>
        <w:ind w:left="851" w:hanging="284"/>
        <w:jc w:val="both"/>
        <w:rPr>
          <w:rFonts w:cs="Verdana"/>
          <w:color w:val="0E0E0E"/>
        </w:rPr>
      </w:pPr>
      <w:r w:rsidRPr="004A4A3A">
        <w:rPr>
          <w:rFonts w:cs="Verdana"/>
          <w:color w:val="0E0E0E"/>
        </w:rPr>
        <w:t>Sensibilização – momento em que a empresa tem contato com a proposta do Programa</w:t>
      </w:r>
    </w:p>
    <w:p w14:paraId="09A71C43" w14:textId="0D441C76" w:rsidR="003F2F97" w:rsidRPr="004A4A3A" w:rsidRDefault="003F2F97" w:rsidP="001A345F">
      <w:pPr>
        <w:pStyle w:val="PargrafodaLista"/>
        <w:numPr>
          <w:ilvl w:val="0"/>
          <w:numId w:val="145"/>
        </w:numPr>
        <w:spacing w:after="0" w:line="240" w:lineRule="auto"/>
        <w:ind w:left="851" w:hanging="284"/>
        <w:jc w:val="both"/>
        <w:rPr>
          <w:rFonts w:cs="Verdana"/>
          <w:color w:val="0E0E0E"/>
        </w:rPr>
      </w:pPr>
      <w:r w:rsidRPr="004A4A3A">
        <w:rPr>
          <w:rFonts w:cs="Verdana"/>
          <w:color w:val="0E0E0E"/>
        </w:rPr>
        <w:lastRenderedPageBreak/>
        <w:t xml:space="preserve">Adesão – quando o empresário afirma seu compromisso com o Programa e apresenta as informações necessárias para </w:t>
      </w:r>
      <w:r w:rsidR="0070092C" w:rsidRPr="004A4A3A">
        <w:rPr>
          <w:rFonts w:cs="Verdana"/>
          <w:color w:val="0E0E0E"/>
        </w:rPr>
        <w:t xml:space="preserve">que </w:t>
      </w:r>
      <w:r w:rsidRPr="004A4A3A">
        <w:rPr>
          <w:rFonts w:cs="Verdana"/>
          <w:color w:val="0E0E0E"/>
        </w:rPr>
        <w:t>o agente prepare a proposta do plano de ação</w:t>
      </w:r>
    </w:p>
    <w:p w14:paraId="6AF3E47E" w14:textId="77777777" w:rsidR="003F2F97" w:rsidRPr="004A4A3A" w:rsidRDefault="003F2F97" w:rsidP="001A345F">
      <w:pPr>
        <w:pStyle w:val="PargrafodaLista"/>
        <w:numPr>
          <w:ilvl w:val="0"/>
          <w:numId w:val="145"/>
        </w:numPr>
        <w:spacing w:after="0" w:line="240" w:lineRule="auto"/>
        <w:ind w:left="851" w:hanging="284"/>
        <w:jc w:val="both"/>
        <w:rPr>
          <w:rFonts w:cs="Verdana"/>
          <w:color w:val="0E0E0E"/>
        </w:rPr>
      </w:pPr>
      <w:r w:rsidRPr="004A4A3A">
        <w:rPr>
          <w:rFonts w:cs="Verdana"/>
          <w:color w:val="0E0E0E"/>
        </w:rPr>
        <w:t>Diagnóstico empresarial e mensuração do grau de inovação em que a empresa encontra-se</w:t>
      </w:r>
    </w:p>
    <w:p w14:paraId="2991B1C8" w14:textId="77777777" w:rsidR="003F2F97" w:rsidRPr="004A4A3A" w:rsidRDefault="003F2F97" w:rsidP="001A345F">
      <w:pPr>
        <w:pStyle w:val="PargrafodaLista"/>
        <w:numPr>
          <w:ilvl w:val="0"/>
          <w:numId w:val="145"/>
        </w:numPr>
        <w:spacing w:after="0" w:line="240" w:lineRule="auto"/>
        <w:ind w:left="851" w:hanging="284"/>
        <w:jc w:val="both"/>
        <w:rPr>
          <w:rFonts w:cs="Verdana"/>
          <w:color w:val="0E0E0E"/>
        </w:rPr>
      </w:pPr>
      <w:r w:rsidRPr="004A4A3A">
        <w:rPr>
          <w:rFonts w:cs="Verdana"/>
          <w:color w:val="0E0E0E"/>
        </w:rPr>
        <w:t>Estruturação de um plano de trabalho</w:t>
      </w:r>
    </w:p>
    <w:p w14:paraId="555E10CF" w14:textId="77777777" w:rsidR="003F2F97" w:rsidRPr="004A4A3A" w:rsidRDefault="003F2F97" w:rsidP="001A345F">
      <w:pPr>
        <w:pStyle w:val="PargrafodaLista"/>
        <w:numPr>
          <w:ilvl w:val="0"/>
          <w:numId w:val="145"/>
        </w:numPr>
        <w:spacing w:after="0" w:line="240" w:lineRule="auto"/>
        <w:ind w:left="851" w:hanging="284"/>
        <w:jc w:val="both"/>
        <w:rPr>
          <w:rFonts w:cs="Verdana"/>
          <w:color w:val="0E0E0E"/>
          <w:lang w:val="en-US"/>
        </w:rPr>
      </w:pPr>
      <w:r w:rsidRPr="004A4A3A">
        <w:rPr>
          <w:rFonts w:cs="Verdana"/>
          <w:color w:val="0E0E0E"/>
          <w:lang w:val="en-US"/>
        </w:rPr>
        <w:t>Análise do diagnmóstico empresarial</w:t>
      </w:r>
    </w:p>
    <w:p w14:paraId="14B7B629" w14:textId="77777777" w:rsidR="003F2F97" w:rsidRPr="004A4A3A" w:rsidRDefault="003F2F97" w:rsidP="001A345F">
      <w:pPr>
        <w:pStyle w:val="PargrafodaLista"/>
        <w:numPr>
          <w:ilvl w:val="0"/>
          <w:numId w:val="145"/>
        </w:numPr>
        <w:spacing w:after="0" w:line="240" w:lineRule="auto"/>
        <w:ind w:left="851" w:hanging="284"/>
        <w:jc w:val="both"/>
        <w:rPr>
          <w:rFonts w:cs="Verdana"/>
          <w:color w:val="0E0E0E"/>
        </w:rPr>
      </w:pPr>
      <w:r w:rsidRPr="004A4A3A">
        <w:rPr>
          <w:rFonts w:cs="Verdana"/>
          <w:color w:val="0E0E0E"/>
        </w:rPr>
        <w:t>Devolutiva para o empresário sobre as conclusões do plano de trabalho</w:t>
      </w:r>
    </w:p>
    <w:p w14:paraId="66D3F804" w14:textId="77777777" w:rsidR="003F2F97" w:rsidRPr="004A4A3A" w:rsidRDefault="003F2F97" w:rsidP="006669EC">
      <w:pPr>
        <w:pStyle w:val="PargrafodaLista"/>
        <w:spacing w:after="0" w:line="240" w:lineRule="auto"/>
        <w:ind w:left="851"/>
        <w:jc w:val="both"/>
        <w:rPr>
          <w:rFonts w:cs="Verdana"/>
          <w:color w:val="0E0E0E"/>
        </w:rPr>
      </w:pPr>
    </w:p>
    <w:p w14:paraId="6CDEA956" w14:textId="77777777" w:rsidR="003F2F97" w:rsidRPr="004A4A3A" w:rsidRDefault="003F2F97" w:rsidP="006669EC">
      <w:pPr>
        <w:spacing w:after="0" w:line="240" w:lineRule="auto"/>
        <w:jc w:val="both"/>
        <w:rPr>
          <w:rFonts w:cs="Arial"/>
          <w:b/>
          <w:color w:val="0E0E0E"/>
        </w:rPr>
      </w:pPr>
      <w:r w:rsidRPr="004A4A3A">
        <w:rPr>
          <w:rFonts w:cs="Arial"/>
          <w:b/>
          <w:color w:val="0E0E0E"/>
        </w:rPr>
        <w:t>Projetos apoiáveis:</w:t>
      </w:r>
    </w:p>
    <w:p w14:paraId="35133A0F" w14:textId="77777777" w:rsidR="003F2F97" w:rsidRPr="004A4A3A" w:rsidRDefault="003F2F97" w:rsidP="006669EC">
      <w:pPr>
        <w:widowControl w:val="0"/>
        <w:autoSpaceDE w:val="0"/>
        <w:autoSpaceDN w:val="0"/>
        <w:adjustRightInd w:val="0"/>
        <w:spacing w:after="0" w:line="240" w:lineRule="auto"/>
        <w:jc w:val="both"/>
        <w:rPr>
          <w:rFonts w:cs="Arial"/>
          <w:color w:val="0E0E0E"/>
        </w:rPr>
      </w:pPr>
      <w:r w:rsidRPr="004A4A3A">
        <w:rPr>
          <w:rFonts w:cs="Arial"/>
          <w:color w:val="0E0E0E"/>
        </w:rPr>
        <w:t xml:space="preserve">Desenvolvimento de produtos, desenvolvimento de processos, ações de </w:t>
      </w:r>
      <w:r w:rsidRPr="004A4A3A">
        <w:rPr>
          <w:rFonts w:cs="Arial"/>
          <w:iCs/>
          <w:color w:val="0E0E0E"/>
        </w:rPr>
        <w:t>marketing</w:t>
      </w:r>
      <w:r w:rsidRPr="004A4A3A">
        <w:rPr>
          <w:rFonts w:cs="Arial"/>
          <w:color w:val="0E0E0E"/>
        </w:rPr>
        <w:t xml:space="preserve"> e estruturação organizacional.</w:t>
      </w:r>
    </w:p>
    <w:p w14:paraId="3DA727FE" w14:textId="77777777" w:rsidR="003F2F97" w:rsidRPr="004A4A3A" w:rsidRDefault="003F2F97" w:rsidP="006669EC">
      <w:pPr>
        <w:spacing w:after="0" w:line="240" w:lineRule="auto"/>
        <w:jc w:val="both"/>
        <w:rPr>
          <w:rFonts w:cs="Arial"/>
          <w:b/>
          <w:color w:val="0E0E0E"/>
        </w:rPr>
      </w:pPr>
    </w:p>
    <w:p w14:paraId="4E191895" w14:textId="77777777" w:rsidR="000233C8" w:rsidRPr="004A4A3A" w:rsidRDefault="000233C8" w:rsidP="006669EC">
      <w:pPr>
        <w:spacing w:after="0" w:line="240" w:lineRule="auto"/>
        <w:jc w:val="both"/>
        <w:rPr>
          <w:rFonts w:cs="Arial"/>
          <w:b/>
          <w:color w:val="0E0E0E"/>
        </w:rPr>
      </w:pPr>
    </w:p>
    <w:p w14:paraId="50B60D3F" w14:textId="77777777" w:rsidR="003F2F97" w:rsidRPr="004A4A3A" w:rsidRDefault="003F2F97" w:rsidP="006669EC">
      <w:pPr>
        <w:spacing w:after="0" w:line="240" w:lineRule="auto"/>
        <w:jc w:val="both"/>
        <w:rPr>
          <w:rFonts w:cs="Verdana"/>
          <w:color w:val="0E0E0E"/>
        </w:rPr>
      </w:pPr>
      <w:r w:rsidRPr="004A4A3A">
        <w:rPr>
          <w:rFonts w:cs="Arial"/>
          <w:b/>
          <w:color w:val="0E0E0E"/>
        </w:rPr>
        <w:t>Duração do Pro</w:t>
      </w:r>
      <w:r w:rsidRPr="004A4A3A">
        <w:rPr>
          <w:rFonts w:cs="Verdana"/>
          <w:b/>
          <w:color w:val="0E0E0E"/>
        </w:rPr>
        <w:t>grama:</w:t>
      </w:r>
      <w:r w:rsidRPr="004A4A3A">
        <w:rPr>
          <w:rFonts w:cs="Verdana"/>
          <w:color w:val="0E0E0E"/>
        </w:rPr>
        <w:t xml:space="preserve"> </w:t>
      </w:r>
    </w:p>
    <w:p w14:paraId="7326F8C9" w14:textId="77777777" w:rsidR="003F2F97" w:rsidRPr="004A4A3A" w:rsidRDefault="003F2F97" w:rsidP="006669EC">
      <w:pPr>
        <w:spacing w:after="0" w:line="240" w:lineRule="auto"/>
        <w:jc w:val="both"/>
        <w:rPr>
          <w:rFonts w:cs="Verdana"/>
          <w:color w:val="0E0E0E"/>
        </w:rPr>
      </w:pPr>
      <w:r w:rsidRPr="004A4A3A">
        <w:rPr>
          <w:rFonts w:cs="Verdana"/>
          <w:color w:val="0E0E0E"/>
        </w:rPr>
        <w:t>2 anos de orientação e acompanhamento.</w:t>
      </w:r>
    </w:p>
    <w:p w14:paraId="39231B20" w14:textId="77777777" w:rsidR="003F2F97" w:rsidRPr="004A4A3A" w:rsidRDefault="003F2F97" w:rsidP="006669EC">
      <w:pPr>
        <w:spacing w:after="0" w:line="240" w:lineRule="auto"/>
        <w:jc w:val="both"/>
        <w:rPr>
          <w:rFonts w:cs="Verdana"/>
          <w:color w:val="0E0E0E"/>
        </w:rPr>
      </w:pPr>
    </w:p>
    <w:p w14:paraId="12D467E1" w14:textId="77777777" w:rsidR="003F2F97" w:rsidRPr="004A4A3A" w:rsidRDefault="003F2F97" w:rsidP="006669EC">
      <w:pPr>
        <w:spacing w:after="0" w:line="240" w:lineRule="auto"/>
        <w:jc w:val="both"/>
        <w:rPr>
          <w:rFonts w:cs="Verdana"/>
          <w:color w:val="0E0E0E"/>
        </w:rPr>
      </w:pPr>
      <w:r w:rsidRPr="004A4A3A">
        <w:rPr>
          <w:rFonts w:cs="Verdana"/>
          <w:b/>
          <w:color w:val="0E0E0E"/>
        </w:rPr>
        <w:t>Valor:</w:t>
      </w:r>
      <w:r w:rsidRPr="004A4A3A">
        <w:rPr>
          <w:rFonts w:cs="Verdana"/>
          <w:color w:val="0E0E0E"/>
        </w:rPr>
        <w:t xml:space="preserve"> </w:t>
      </w:r>
    </w:p>
    <w:p w14:paraId="79A1E0A0" w14:textId="77777777" w:rsidR="003F2F97" w:rsidRPr="004A4A3A" w:rsidRDefault="003F2F97" w:rsidP="006669EC">
      <w:pPr>
        <w:spacing w:after="0" w:line="240" w:lineRule="auto"/>
        <w:jc w:val="both"/>
        <w:rPr>
          <w:rFonts w:cs="Arial"/>
          <w:color w:val="0E0E0E"/>
        </w:rPr>
      </w:pPr>
      <w:r w:rsidRPr="004A4A3A">
        <w:rPr>
          <w:rFonts w:cs="Verdana"/>
          <w:color w:val="0E0E0E"/>
        </w:rPr>
        <w:t xml:space="preserve">Sem custos para a empresa. A </w:t>
      </w:r>
      <w:r w:rsidRPr="004A4A3A">
        <w:rPr>
          <w:rFonts w:cs="Arial"/>
          <w:color w:val="0E0E0E"/>
        </w:rPr>
        <w:t>empresa poderá vir a arcar com algum custo somente com os provedores de solução, quando da realização dos ajustes necessários na estrutura da empresa.</w:t>
      </w:r>
    </w:p>
    <w:p w14:paraId="52335BAD" w14:textId="77777777" w:rsidR="003F2F97" w:rsidRPr="004A4A3A" w:rsidRDefault="003F2F97" w:rsidP="006669EC">
      <w:pPr>
        <w:widowControl w:val="0"/>
        <w:autoSpaceDE w:val="0"/>
        <w:autoSpaceDN w:val="0"/>
        <w:adjustRightInd w:val="0"/>
        <w:spacing w:after="0" w:line="240" w:lineRule="auto"/>
        <w:jc w:val="both"/>
        <w:rPr>
          <w:rFonts w:cs="Arial"/>
          <w:color w:val="0E0E0E"/>
        </w:rPr>
      </w:pPr>
      <w:r w:rsidRPr="004A4A3A">
        <w:rPr>
          <w:rFonts w:cs="Arial"/>
          <w:color w:val="0E0E0E"/>
        </w:rPr>
        <w:t> </w:t>
      </w:r>
    </w:p>
    <w:p w14:paraId="1750D7F0" w14:textId="77777777" w:rsidR="003F2F97" w:rsidRPr="004A4A3A" w:rsidRDefault="003F2F97" w:rsidP="006669EC">
      <w:pPr>
        <w:widowControl w:val="0"/>
        <w:autoSpaceDE w:val="0"/>
        <w:autoSpaceDN w:val="0"/>
        <w:adjustRightInd w:val="0"/>
        <w:spacing w:after="0" w:line="240" w:lineRule="auto"/>
        <w:jc w:val="both"/>
        <w:rPr>
          <w:rFonts w:cs="Arial"/>
          <w:b/>
          <w:color w:val="0E0E0E"/>
        </w:rPr>
      </w:pPr>
      <w:r w:rsidRPr="004A4A3A">
        <w:rPr>
          <w:rFonts w:cs="Arial"/>
          <w:b/>
          <w:color w:val="0E0E0E"/>
        </w:rPr>
        <w:t>Mais informações:</w:t>
      </w:r>
    </w:p>
    <w:p w14:paraId="1378CEBC" w14:textId="77777777" w:rsidR="00340967" w:rsidRPr="004A4A3A" w:rsidRDefault="00480830" w:rsidP="006669EC">
      <w:pPr>
        <w:widowControl w:val="0"/>
        <w:autoSpaceDE w:val="0"/>
        <w:autoSpaceDN w:val="0"/>
        <w:adjustRightInd w:val="0"/>
        <w:spacing w:after="0" w:line="240" w:lineRule="auto"/>
        <w:jc w:val="both"/>
        <w:rPr>
          <w:rFonts w:cs="Arial"/>
          <w:color w:val="0E0E0E"/>
        </w:rPr>
      </w:pPr>
      <w:hyperlink r:id="rId60" w:history="1">
        <w:r w:rsidR="00340967" w:rsidRPr="004A4A3A">
          <w:rPr>
            <w:rStyle w:val="Hyperlink"/>
            <w:rFonts w:cs="Arial"/>
          </w:rPr>
          <w:t>www.sebrae.com.br</w:t>
        </w:r>
      </w:hyperlink>
    </w:p>
    <w:p w14:paraId="34B44E1F" w14:textId="77777777" w:rsidR="003F2F97" w:rsidRPr="004A4A3A" w:rsidRDefault="003F2F97" w:rsidP="006669EC">
      <w:pPr>
        <w:widowControl w:val="0"/>
        <w:autoSpaceDE w:val="0"/>
        <w:autoSpaceDN w:val="0"/>
        <w:adjustRightInd w:val="0"/>
        <w:spacing w:after="0" w:line="240" w:lineRule="auto"/>
        <w:jc w:val="both"/>
        <w:rPr>
          <w:rFonts w:cs="Arial"/>
          <w:color w:val="0E0E0E"/>
        </w:rPr>
      </w:pPr>
    </w:p>
    <w:p w14:paraId="39BAE023" w14:textId="77777777" w:rsidR="005B3D7A" w:rsidRPr="004A4A3A" w:rsidRDefault="005B3D7A"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Sibratec – Sistema Brasileiro de Tecnologia</w:t>
      </w:r>
    </w:p>
    <w:p w14:paraId="51356B11" w14:textId="77777777" w:rsidR="00ED5F69" w:rsidRPr="004A4A3A" w:rsidRDefault="00C1471E" w:rsidP="006669EC">
      <w:pPr>
        <w:widowControl w:val="0"/>
        <w:autoSpaceDE w:val="0"/>
        <w:autoSpaceDN w:val="0"/>
        <w:adjustRightInd w:val="0"/>
        <w:spacing w:after="0" w:line="240" w:lineRule="auto"/>
        <w:jc w:val="both"/>
        <w:rPr>
          <w:rFonts w:cs="Tahoma"/>
          <w:bCs/>
        </w:rPr>
      </w:pPr>
      <w:r w:rsidRPr="004A4A3A">
        <w:rPr>
          <w:rFonts w:cs="Tahoma"/>
          <w:bCs/>
        </w:rPr>
        <w:t>O Sibratec</w:t>
      </w:r>
      <w:r w:rsidR="00C5582E" w:rsidRPr="004A4A3A">
        <w:rPr>
          <w:rFonts w:cs="Tahoma"/>
          <w:bCs/>
        </w:rPr>
        <w:t xml:space="preserve"> é um instrumento de articulação e aproximação da comunidade científica e tecnológica com empresas. A </w:t>
      </w:r>
      <w:r w:rsidRPr="004A4A3A">
        <w:rPr>
          <w:rFonts w:cs="Tahoma"/>
          <w:bCs/>
        </w:rPr>
        <w:t xml:space="preserve">finalidade </w:t>
      </w:r>
      <w:r w:rsidR="00C5582E" w:rsidRPr="004A4A3A">
        <w:rPr>
          <w:rFonts w:cs="Tahoma"/>
          <w:bCs/>
        </w:rPr>
        <w:t xml:space="preserve">é </w:t>
      </w:r>
      <w:r w:rsidRPr="004A4A3A">
        <w:rPr>
          <w:rFonts w:cs="Tahoma"/>
          <w:bCs/>
        </w:rPr>
        <w:t xml:space="preserve">apoiar o desenvolvimento tecnológico </w:t>
      </w:r>
      <w:r w:rsidR="00C5582E" w:rsidRPr="004A4A3A">
        <w:rPr>
          <w:rFonts w:cs="Tahoma"/>
          <w:bCs/>
        </w:rPr>
        <w:t xml:space="preserve">das empresas, aumentando as taxas de </w:t>
      </w:r>
      <w:r w:rsidR="00247512" w:rsidRPr="004A4A3A">
        <w:rPr>
          <w:rFonts w:cs="Tahoma"/>
          <w:bCs/>
        </w:rPr>
        <w:t xml:space="preserve">competitividade </w:t>
      </w:r>
      <w:r w:rsidR="00C5582E" w:rsidRPr="004A4A3A">
        <w:rPr>
          <w:rFonts w:cs="Tahoma"/>
          <w:bCs/>
        </w:rPr>
        <w:t>e inovação</w:t>
      </w:r>
      <w:r w:rsidR="00247512" w:rsidRPr="004A4A3A">
        <w:rPr>
          <w:rFonts w:cs="Tahoma"/>
          <w:bCs/>
        </w:rPr>
        <w:t xml:space="preserve">. </w:t>
      </w:r>
    </w:p>
    <w:p w14:paraId="0959488A" w14:textId="77777777" w:rsidR="006F1E27" w:rsidRPr="004A4A3A" w:rsidRDefault="006F1E27" w:rsidP="006669EC">
      <w:pPr>
        <w:widowControl w:val="0"/>
        <w:autoSpaceDE w:val="0"/>
        <w:autoSpaceDN w:val="0"/>
        <w:adjustRightInd w:val="0"/>
        <w:spacing w:after="0" w:line="240" w:lineRule="auto"/>
        <w:jc w:val="both"/>
        <w:rPr>
          <w:rFonts w:cs="Tahoma"/>
          <w:bCs/>
        </w:rPr>
      </w:pPr>
    </w:p>
    <w:p w14:paraId="4140960C" w14:textId="77777777" w:rsidR="006F1E27" w:rsidRPr="004A4A3A" w:rsidRDefault="006F1E27" w:rsidP="006669EC">
      <w:pPr>
        <w:widowControl w:val="0"/>
        <w:autoSpaceDE w:val="0"/>
        <w:autoSpaceDN w:val="0"/>
        <w:adjustRightInd w:val="0"/>
        <w:spacing w:after="0" w:line="240" w:lineRule="auto"/>
        <w:jc w:val="both"/>
        <w:rPr>
          <w:rFonts w:cs="Tahoma"/>
          <w:bCs/>
        </w:rPr>
      </w:pPr>
      <w:r w:rsidRPr="004A4A3A">
        <w:rPr>
          <w:rFonts w:cs="Tahoma"/>
          <w:bCs/>
        </w:rPr>
        <w:t xml:space="preserve">O Sibratec foi instituído por meio do </w:t>
      </w:r>
      <w:r w:rsidRPr="004A4A3A">
        <w:rPr>
          <w:rFonts w:cs="Tahoma"/>
          <w:bCs/>
          <w:color w:val="4F81BD" w:themeColor="accent1"/>
        </w:rPr>
        <w:t>Decreto n. 6.259/07</w:t>
      </w:r>
      <w:r w:rsidRPr="004A4A3A">
        <w:rPr>
          <w:rFonts w:cs="Tahoma"/>
          <w:bCs/>
        </w:rPr>
        <w:t xml:space="preserve"> e é operado pela </w:t>
      </w:r>
      <w:r w:rsidRPr="004A4A3A">
        <w:rPr>
          <w:rFonts w:cs="Tahoma"/>
          <w:bCs/>
          <w:color w:val="4F81BD" w:themeColor="accent1"/>
        </w:rPr>
        <w:t>Finep</w:t>
      </w:r>
      <w:r w:rsidRPr="004A4A3A">
        <w:rPr>
          <w:rFonts w:cs="Tahoma"/>
          <w:bCs/>
        </w:rPr>
        <w:t>.</w:t>
      </w:r>
    </w:p>
    <w:p w14:paraId="65C921E0" w14:textId="77777777" w:rsidR="006F1E27" w:rsidRPr="003C07AA" w:rsidRDefault="006F1E27" w:rsidP="006669EC">
      <w:pPr>
        <w:widowControl w:val="0"/>
        <w:autoSpaceDE w:val="0"/>
        <w:autoSpaceDN w:val="0"/>
        <w:adjustRightInd w:val="0"/>
        <w:spacing w:after="0" w:line="240" w:lineRule="auto"/>
      </w:pPr>
      <w:r w:rsidRPr="003C07AA">
        <w:t>http://www.finep.gov.br/programas/sibratec.pdf</w:t>
      </w:r>
    </w:p>
    <w:p w14:paraId="70256E35" w14:textId="77777777" w:rsidR="00247512" w:rsidRPr="004A4A3A" w:rsidRDefault="00247512" w:rsidP="006669EC">
      <w:pPr>
        <w:widowControl w:val="0"/>
        <w:autoSpaceDE w:val="0"/>
        <w:autoSpaceDN w:val="0"/>
        <w:adjustRightInd w:val="0"/>
        <w:spacing w:after="0" w:line="240" w:lineRule="auto"/>
        <w:jc w:val="both"/>
        <w:rPr>
          <w:rFonts w:cs="Tahoma"/>
          <w:bCs/>
        </w:rPr>
      </w:pPr>
    </w:p>
    <w:p w14:paraId="6701CD4E" w14:textId="77777777" w:rsidR="00247512" w:rsidRPr="004A4A3A" w:rsidRDefault="00247512" w:rsidP="006669EC">
      <w:pPr>
        <w:widowControl w:val="0"/>
        <w:autoSpaceDE w:val="0"/>
        <w:autoSpaceDN w:val="0"/>
        <w:adjustRightInd w:val="0"/>
        <w:spacing w:after="0" w:line="240" w:lineRule="auto"/>
        <w:jc w:val="both"/>
        <w:rPr>
          <w:rFonts w:cs="Tahoma"/>
          <w:bCs/>
        </w:rPr>
      </w:pPr>
      <w:r w:rsidRPr="004A4A3A">
        <w:rPr>
          <w:rFonts w:cs="Tahoma"/>
          <w:bCs/>
        </w:rPr>
        <w:t>É organizado em 3 redes, cada uma com suas entidades integrantes:</w:t>
      </w:r>
    </w:p>
    <w:p w14:paraId="4B2E1276" w14:textId="77777777" w:rsidR="00971B9D" w:rsidRPr="004A4A3A" w:rsidRDefault="00247512"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Redes de Centros de Inovação</w:t>
      </w:r>
    </w:p>
    <w:p w14:paraId="41870CA3" w14:textId="77777777" w:rsidR="00971B9D" w:rsidRPr="004A4A3A" w:rsidRDefault="00971B9D"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Verdana"/>
          <w:lang w:val="en-US"/>
        </w:rPr>
        <w:t>Redes de Serviços Tecnológicos</w:t>
      </w:r>
    </w:p>
    <w:p w14:paraId="74FCA5E6" w14:textId="77777777" w:rsidR="00971B9D" w:rsidRPr="004A4A3A" w:rsidRDefault="00971B9D"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Verdana"/>
          <w:lang w:val="en-US"/>
        </w:rPr>
        <w:t>Redes de Extensão Tecnológica</w:t>
      </w:r>
    </w:p>
    <w:p w14:paraId="1B755CD9" w14:textId="77777777" w:rsidR="00971B9D" w:rsidRPr="004A4A3A" w:rsidRDefault="00971B9D" w:rsidP="006669EC">
      <w:pPr>
        <w:widowControl w:val="0"/>
        <w:autoSpaceDE w:val="0"/>
        <w:autoSpaceDN w:val="0"/>
        <w:adjustRightInd w:val="0"/>
        <w:spacing w:after="0" w:line="240" w:lineRule="auto"/>
        <w:jc w:val="both"/>
        <w:rPr>
          <w:rFonts w:cs="Verdana"/>
          <w:lang w:val="en-US"/>
        </w:rPr>
      </w:pPr>
    </w:p>
    <w:p w14:paraId="0077A0B7" w14:textId="77777777" w:rsidR="0044491F" w:rsidRPr="004A4A3A" w:rsidRDefault="0044491F" w:rsidP="006669EC">
      <w:pPr>
        <w:widowControl w:val="0"/>
        <w:autoSpaceDE w:val="0"/>
        <w:autoSpaceDN w:val="0"/>
        <w:adjustRightInd w:val="0"/>
        <w:spacing w:after="0" w:line="240" w:lineRule="auto"/>
        <w:jc w:val="both"/>
        <w:rPr>
          <w:rFonts w:cs="Tahoma"/>
          <w:b/>
          <w:bCs/>
          <w:lang w:val="en-US"/>
        </w:rPr>
      </w:pPr>
    </w:p>
    <w:p w14:paraId="085D4295" w14:textId="77777777" w:rsidR="00971B9D" w:rsidRPr="004A4A3A" w:rsidRDefault="00971B9D" w:rsidP="006669EC">
      <w:pPr>
        <w:widowControl w:val="0"/>
        <w:autoSpaceDE w:val="0"/>
        <w:autoSpaceDN w:val="0"/>
        <w:adjustRightInd w:val="0"/>
        <w:spacing w:after="0" w:line="240" w:lineRule="auto"/>
        <w:jc w:val="both"/>
        <w:rPr>
          <w:rFonts w:cs="Tahoma"/>
          <w:b/>
          <w:bCs/>
        </w:rPr>
      </w:pPr>
      <w:r w:rsidRPr="004A4A3A">
        <w:rPr>
          <w:rFonts w:cs="Tahoma"/>
          <w:b/>
          <w:bCs/>
        </w:rPr>
        <w:t>Redes de Centros de Inovação</w:t>
      </w:r>
    </w:p>
    <w:p w14:paraId="7CD00726" w14:textId="0BEED952" w:rsidR="00247512" w:rsidRPr="004A4A3A" w:rsidRDefault="00971B9D" w:rsidP="006669EC">
      <w:pPr>
        <w:widowControl w:val="0"/>
        <w:autoSpaceDE w:val="0"/>
        <w:autoSpaceDN w:val="0"/>
        <w:adjustRightInd w:val="0"/>
        <w:spacing w:after="0" w:line="240" w:lineRule="auto"/>
        <w:jc w:val="both"/>
        <w:rPr>
          <w:rFonts w:cs="Verdana"/>
        </w:rPr>
      </w:pPr>
      <w:r w:rsidRPr="004A4A3A">
        <w:rPr>
          <w:rFonts w:cs="Tahoma"/>
          <w:bCs/>
        </w:rPr>
        <w:t>S</w:t>
      </w:r>
      <w:r w:rsidR="00247512" w:rsidRPr="004A4A3A">
        <w:rPr>
          <w:rFonts w:cs="Tahoma"/>
          <w:bCs/>
        </w:rPr>
        <w:t>ão unidades ou grupos de desenvolvimento pertencentes aos institutos de pesqu</w:t>
      </w:r>
      <w:r w:rsidR="00CA0FFA" w:rsidRPr="004A4A3A">
        <w:rPr>
          <w:rFonts w:cs="Tahoma"/>
          <w:bCs/>
        </w:rPr>
        <w:t>isa</w:t>
      </w:r>
      <w:r w:rsidR="00247512" w:rsidRPr="004A4A3A">
        <w:rPr>
          <w:rFonts w:cs="Tahoma"/>
          <w:bCs/>
        </w:rPr>
        <w:t xml:space="preserve"> tecnológica ou às universidades, com experiência no desenvolvimento de produtos ou processos em parceria com empresas. Têm o objetivo de gerar</w:t>
      </w:r>
      <w:r w:rsidR="00247512" w:rsidRPr="004A4A3A">
        <w:rPr>
          <w:rFonts w:cs="Verdana"/>
        </w:rPr>
        <w:t xml:space="preserve"> e transformar conhecimentos científicos e tecnológicos em ino</w:t>
      </w:r>
      <w:r w:rsidR="00882A1C" w:rsidRPr="004A4A3A">
        <w:rPr>
          <w:rFonts w:cs="Verdana"/>
        </w:rPr>
        <w:t xml:space="preserve">vações de produtos, </w:t>
      </w:r>
      <w:r w:rsidR="007D7827" w:rsidRPr="004A4A3A">
        <w:rPr>
          <w:rFonts w:cs="Verdana"/>
        </w:rPr>
        <w:t>processos</w:t>
      </w:r>
      <w:r w:rsidR="00882A1C" w:rsidRPr="004A4A3A">
        <w:rPr>
          <w:rFonts w:cs="Verdana"/>
        </w:rPr>
        <w:t xml:space="preserve"> e protótipos.</w:t>
      </w:r>
    </w:p>
    <w:p w14:paraId="53AF2AE9" w14:textId="77777777" w:rsidR="00971B9D" w:rsidRPr="004A4A3A" w:rsidRDefault="00971B9D" w:rsidP="006669EC">
      <w:pPr>
        <w:widowControl w:val="0"/>
        <w:autoSpaceDE w:val="0"/>
        <w:autoSpaceDN w:val="0"/>
        <w:adjustRightInd w:val="0"/>
        <w:spacing w:after="0" w:line="240" w:lineRule="auto"/>
        <w:jc w:val="both"/>
        <w:rPr>
          <w:rFonts w:cs="Verdana"/>
        </w:rPr>
      </w:pPr>
    </w:p>
    <w:p w14:paraId="020E16AC" w14:textId="77777777" w:rsidR="009E1A2B" w:rsidRPr="004A4A3A" w:rsidRDefault="009E1A2B" w:rsidP="006669EC">
      <w:pPr>
        <w:widowControl w:val="0"/>
        <w:autoSpaceDE w:val="0"/>
        <w:autoSpaceDN w:val="0"/>
        <w:adjustRightInd w:val="0"/>
        <w:spacing w:after="0" w:line="240" w:lineRule="auto"/>
        <w:jc w:val="both"/>
        <w:rPr>
          <w:rFonts w:cs="Verdana"/>
        </w:rPr>
      </w:pPr>
      <w:r w:rsidRPr="004A4A3A">
        <w:rPr>
          <w:rFonts w:cs="Verdana"/>
        </w:rPr>
        <w:t>Há 14 Redes de Centros de Inovação no país:</w:t>
      </w:r>
    </w:p>
    <w:p w14:paraId="718878C8"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Manufatura e bens de capital</w:t>
      </w:r>
    </w:p>
    <w:p w14:paraId="1B8E889F"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Microeletrônica</w:t>
      </w:r>
    </w:p>
    <w:p w14:paraId="461BFED3"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Eletrônica para produtos</w:t>
      </w:r>
    </w:p>
    <w:p w14:paraId="3B0BADEF"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Vitivinicultura</w:t>
      </w:r>
    </w:p>
    <w:p w14:paraId="4A1C7607"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lastRenderedPageBreak/>
        <w:t>Energia solar fotovoltaica</w:t>
      </w:r>
    </w:p>
    <w:p w14:paraId="40E8B9F8"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Plásticos e borrachas</w:t>
      </w:r>
    </w:p>
    <w:p w14:paraId="3B332740"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Visualização avançada</w:t>
      </w:r>
    </w:p>
    <w:p w14:paraId="34759905" w14:textId="77777777" w:rsidR="0092511E" w:rsidRPr="004A4A3A" w:rsidRDefault="00246826"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Bioeta</w:t>
      </w:r>
      <w:r w:rsidR="0092511E" w:rsidRPr="004A4A3A">
        <w:rPr>
          <w:rFonts w:cs="Tahoma"/>
          <w:bCs/>
          <w:lang w:val="en-US"/>
        </w:rPr>
        <w:t>nol</w:t>
      </w:r>
    </w:p>
    <w:p w14:paraId="1E7C1555" w14:textId="26018852"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Equipamentos m</w:t>
      </w:r>
      <w:r w:rsidR="00124264" w:rsidRPr="004A4A3A">
        <w:rPr>
          <w:rFonts w:cs="Tahoma"/>
          <w:bCs/>
          <w:lang w:val="en-US"/>
        </w:rPr>
        <w:t>é</w:t>
      </w:r>
      <w:r w:rsidRPr="004A4A3A">
        <w:rPr>
          <w:rFonts w:cs="Tahoma"/>
          <w:bCs/>
          <w:lang w:val="en-US"/>
        </w:rPr>
        <w:t>dico, hospitalar e odontológico</w:t>
      </w:r>
    </w:p>
    <w:p w14:paraId="194B206B"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Insumos para a saúde humana</w:t>
      </w:r>
    </w:p>
    <w:p w14:paraId="722767BC"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rPr>
      </w:pPr>
      <w:r w:rsidRPr="004A4A3A">
        <w:rPr>
          <w:rFonts w:cs="Tahoma"/>
          <w:bCs/>
        </w:rPr>
        <w:t>Tecnologias digitais de informação e comunicação</w:t>
      </w:r>
    </w:p>
    <w:p w14:paraId="6CC38058"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Nanocosméticos</w:t>
      </w:r>
    </w:p>
    <w:p w14:paraId="231FA349"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Veículos elétricos</w:t>
      </w:r>
    </w:p>
    <w:p w14:paraId="0FC7EFFA" w14:textId="77777777" w:rsidR="0092511E" w:rsidRPr="004A4A3A" w:rsidRDefault="0092511E" w:rsidP="001A345F">
      <w:pPr>
        <w:pStyle w:val="PargrafodaLista"/>
        <w:widowControl w:val="0"/>
        <w:numPr>
          <w:ilvl w:val="0"/>
          <w:numId w:val="140"/>
        </w:numPr>
        <w:autoSpaceDE w:val="0"/>
        <w:autoSpaceDN w:val="0"/>
        <w:adjustRightInd w:val="0"/>
        <w:spacing w:after="0" w:line="240" w:lineRule="auto"/>
        <w:ind w:left="851" w:hanging="284"/>
        <w:jc w:val="both"/>
        <w:rPr>
          <w:rFonts w:cs="Verdana"/>
        </w:rPr>
      </w:pPr>
      <w:r w:rsidRPr="004A4A3A">
        <w:rPr>
          <w:rFonts w:cs="Tahoma"/>
          <w:bCs/>
        </w:rPr>
        <w:t>Insumos para saúde e nutrição animal</w:t>
      </w:r>
    </w:p>
    <w:p w14:paraId="044E161A" w14:textId="77777777" w:rsidR="009E1A2B" w:rsidRPr="004A4A3A" w:rsidRDefault="009E1A2B" w:rsidP="006669EC">
      <w:pPr>
        <w:widowControl w:val="0"/>
        <w:autoSpaceDE w:val="0"/>
        <w:autoSpaceDN w:val="0"/>
        <w:adjustRightInd w:val="0"/>
        <w:spacing w:after="0" w:line="240" w:lineRule="auto"/>
        <w:jc w:val="both"/>
        <w:rPr>
          <w:rFonts w:cs="Verdana"/>
        </w:rPr>
      </w:pPr>
    </w:p>
    <w:p w14:paraId="42B29379" w14:textId="77777777" w:rsidR="00882A1C" w:rsidRPr="004A4A3A" w:rsidRDefault="00882A1C" w:rsidP="006669EC">
      <w:pPr>
        <w:widowControl w:val="0"/>
        <w:autoSpaceDE w:val="0"/>
        <w:autoSpaceDN w:val="0"/>
        <w:adjustRightInd w:val="0"/>
        <w:spacing w:after="0" w:line="240" w:lineRule="auto"/>
        <w:jc w:val="both"/>
        <w:rPr>
          <w:rFonts w:cs="Verdana"/>
        </w:rPr>
      </w:pPr>
      <w:r w:rsidRPr="004A4A3A">
        <w:rPr>
          <w:rFonts w:cs="Verdana"/>
        </w:rPr>
        <w:t xml:space="preserve">Os projetos cooperativos devem ter valor mínimo de R$ 500 mil e o </w:t>
      </w:r>
      <w:r w:rsidR="000C749C" w:rsidRPr="004A4A3A">
        <w:rPr>
          <w:rFonts w:cs="Verdana"/>
        </w:rPr>
        <w:t xml:space="preserve">Sibratec/Finep aporta até 95% do </w:t>
      </w:r>
      <w:r w:rsidRPr="004A4A3A">
        <w:rPr>
          <w:rFonts w:cs="Verdana"/>
        </w:rPr>
        <w:t>valor, de acordo com o porte da empresa.</w:t>
      </w:r>
    </w:p>
    <w:p w14:paraId="57D0735B" w14:textId="77777777" w:rsidR="00882A1C" w:rsidRPr="004A4A3A" w:rsidRDefault="00882A1C" w:rsidP="006669EC">
      <w:pPr>
        <w:widowControl w:val="0"/>
        <w:autoSpaceDE w:val="0"/>
        <w:autoSpaceDN w:val="0"/>
        <w:adjustRightInd w:val="0"/>
        <w:spacing w:after="0" w:line="240" w:lineRule="auto"/>
        <w:jc w:val="both"/>
        <w:rPr>
          <w:rFonts w:cs="Verdana"/>
        </w:rPr>
      </w:pPr>
    </w:p>
    <w:p w14:paraId="72E64133" w14:textId="77777777" w:rsidR="0044491F" w:rsidRPr="004A4A3A" w:rsidRDefault="0044491F" w:rsidP="006669EC">
      <w:pPr>
        <w:widowControl w:val="0"/>
        <w:autoSpaceDE w:val="0"/>
        <w:autoSpaceDN w:val="0"/>
        <w:adjustRightInd w:val="0"/>
        <w:spacing w:after="0" w:line="240" w:lineRule="auto"/>
        <w:jc w:val="both"/>
        <w:rPr>
          <w:rFonts w:cs="Tahoma"/>
          <w:b/>
          <w:bCs/>
        </w:rPr>
      </w:pPr>
    </w:p>
    <w:p w14:paraId="066024E3" w14:textId="77777777" w:rsidR="00F6108D" w:rsidRPr="004A4A3A" w:rsidRDefault="00247512" w:rsidP="006669EC">
      <w:pPr>
        <w:widowControl w:val="0"/>
        <w:autoSpaceDE w:val="0"/>
        <w:autoSpaceDN w:val="0"/>
        <w:adjustRightInd w:val="0"/>
        <w:spacing w:after="0" w:line="240" w:lineRule="auto"/>
        <w:jc w:val="both"/>
        <w:rPr>
          <w:rFonts w:cs="Tahoma"/>
          <w:bCs/>
        </w:rPr>
      </w:pPr>
      <w:r w:rsidRPr="004A4A3A">
        <w:rPr>
          <w:rFonts w:cs="Tahoma"/>
          <w:b/>
          <w:bCs/>
        </w:rPr>
        <w:t>Redes de Serviços Tecnológicos</w:t>
      </w:r>
      <w:r w:rsidR="006A5097" w:rsidRPr="004A4A3A">
        <w:rPr>
          <w:rFonts w:cs="Tahoma"/>
          <w:bCs/>
        </w:rPr>
        <w:t xml:space="preserve"> </w:t>
      </w:r>
    </w:p>
    <w:p w14:paraId="3173C68C" w14:textId="77777777" w:rsidR="006A5097" w:rsidRPr="004A4A3A" w:rsidRDefault="00F6108D" w:rsidP="006669EC">
      <w:pPr>
        <w:widowControl w:val="0"/>
        <w:autoSpaceDE w:val="0"/>
        <w:autoSpaceDN w:val="0"/>
        <w:adjustRightInd w:val="0"/>
        <w:spacing w:after="0" w:line="240" w:lineRule="auto"/>
        <w:jc w:val="both"/>
        <w:rPr>
          <w:rFonts w:cs="Tahoma"/>
          <w:bCs/>
        </w:rPr>
      </w:pPr>
      <w:r w:rsidRPr="004A4A3A">
        <w:rPr>
          <w:rFonts w:cs="Tahoma"/>
          <w:bCs/>
        </w:rPr>
        <w:t>T</w:t>
      </w:r>
      <w:r w:rsidR="006A5097" w:rsidRPr="004A4A3A">
        <w:rPr>
          <w:rFonts w:cs="Tahoma"/>
          <w:bCs/>
        </w:rPr>
        <w:t>êm o objetivo de apoiar as empresas por meio da prestação de servi</w:t>
      </w:r>
      <w:r w:rsidR="007D7827" w:rsidRPr="004A4A3A">
        <w:rPr>
          <w:rFonts w:cs="Tahoma"/>
          <w:bCs/>
        </w:rPr>
        <w:t>ços</w:t>
      </w:r>
      <w:r w:rsidR="006A5097" w:rsidRPr="004A4A3A">
        <w:rPr>
          <w:rFonts w:cs="Tahoma"/>
          <w:bCs/>
        </w:rPr>
        <w:t xml:space="preserve"> de metrologia, normalização e avaliação de conformidade visando à superação de </w:t>
      </w:r>
      <w:r w:rsidR="007D7827" w:rsidRPr="004A4A3A">
        <w:rPr>
          <w:rFonts w:cs="Tahoma"/>
          <w:bCs/>
        </w:rPr>
        <w:t>exigências</w:t>
      </w:r>
      <w:r w:rsidR="000E1E3A" w:rsidRPr="004A4A3A">
        <w:rPr>
          <w:rFonts w:cs="Tahoma"/>
          <w:bCs/>
        </w:rPr>
        <w:t xml:space="preserve"> té</w:t>
      </w:r>
      <w:r w:rsidR="006A5097" w:rsidRPr="004A4A3A">
        <w:rPr>
          <w:rFonts w:cs="Tahoma"/>
          <w:bCs/>
        </w:rPr>
        <w:t>c</w:t>
      </w:r>
      <w:r w:rsidR="000E1E3A" w:rsidRPr="004A4A3A">
        <w:rPr>
          <w:rFonts w:cs="Tahoma"/>
          <w:bCs/>
        </w:rPr>
        <w:t>nicas de acesso a mercados interno e externo.</w:t>
      </w:r>
    </w:p>
    <w:p w14:paraId="4194B789" w14:textId="77777777" w:rsidR="00175417" w:rsidRPr="004A4A3A" w:rsidRDefault="00175417" w:rsidP="006669EC">
      <w:pPr>
        <w:widowControl w:val="0"/>
        <w:autoSpaceDE w:val="0"/>
        <w:autoSpaceDN w:val="0"/>
        <w:adjustRightInd w:val="0"/>
        <w:spacing w:after="0" w:line="240" w:lineRule="auto"/>
        <w:jc w:val="both"/>
        <w:rPr>
          <w:rFonts w:cs="Tahoma"/>
          <w:bCs/>
        </w:rPr>
      </w:pPr>
    </w:p>
    <w:p w14:paraId="0151D1F9" w14:textId="77777777" w:rsidR="00175417" w:rsidRPr="004A4A3A" w:rsidRDefault="00175417" w:rsidP="006669EC">
      <w:pPr>
        <w:widowControl w:val="0"/>
        <w:autoSpaceDE w:val="0"/>
        <w:autoSpaceDN w:val="0"/>
        <w:adjustRightInd w:val="0"/>
        <w:spacing w:after="0" w:line="240" w:lineRule="auto"/>
        <w:jc w:val="both"/>
        <w:rPr>
          <w:rFonts w:cs="Verdana"/>
        </w:rPr>
      </w:pPr>
      <w:r w:rsidRPr="004A4A3A">
        <w:rPr>
          <w:rFonts w:cs="Verdana"/>
        </w:rPr>
        <w:t>Há 20 Redes de Serviços Tecnológicos no país:</w:t>
      </w:r>
    </w:p>
    <w:p w14:paraId="3AF0F0B5"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Produtos para a saúde</w:t>
      </w:r>
    </w:p>
    <w:p w14:paraId="484F32E3"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Insumos farmacêuticos, medicamentos e cosméticos</w:t>
      </w:r>
    </w:p>
    <w:p w14:paraId="215FF952"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Sangue e hemoderivados</w:t>
      </w:r>
    </w:p>
    <w:p w14:paraId="79EC83DF"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rPr>
      </w:pPr>
      <w:r w:rsidRPr="004A4A3A">
        <w:rPr>
          <w:rFonts w:cs="Tahoma"/>
          <w:bCs/>
        </w:rPr>
        <w:t>An</w:t>
      </w:r>
      <w:r w:rsidR="00246826" w:rsidRPr="004A4A3A">
        <w:rPr>
          <w:rFonts w:cs="Tahoma"/>
          <w:bCs/>
        </w:rPr>
        <w:t>álises</w:t>
      </w:r>
      <w:r w:rsidR="00EF194B" w:rsidRPr="004A4A3A">
        <w:rPr>
          <w:rFonts w:cs="Tahoma"/>
          <w:bCs/>
        </w:rPr>
        <w:t xml:space="preserve"> físico químicas e microbiológicas </w:t>
      </w:r>
      <w:r w:rsidRPr="004A4A3A">
        <w:rPr>
          <w:rFonts w:cs="Tahoma"/>
          <w:bCs/>
        </w:rPr>
        <w:t>para alimentação</w:t>
      </w:r>
    </w:p>
    <w:p w14:paraId="018BEDFD"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Biotecnologia</w:t>
      </w:r>
    </w:p>
    <w:p w14:paraId="7035ACA5"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Saneamento e abastecimento de água</w:t>
      </w:r>
    </w:p>
    <w:p w14:paraId="562D1673"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Radioproteção e dosimetria</w:t>
      </w:r>
    </w:p>
    <w:p w14:paraId="1AC31D5C"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Equipamentos de proteção individual</w:t>
      </w:r>
    </w:p>
    <w:p w14:paraId="4A4A1542"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Produtos e dispositivos eletrônicos</w:t>
      </w:r>
    </w:p>
    <w:p w14:paraId="171E5FB8" w14:textId="77777777"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rPr>
      </w:pPr>
      <w:r w:rsidRPr="004A4A3A">
        <w:rPr>
          <w:rFonts w:cs="Tahoma"/>
          <w:bCs/>
        </w:rPr>
        <w:t>TIC aplicáveis às novas mídias – TV Digital, comunicação sem fio e Internet</w:t>
      </w:r>
    </w:p>
    <w:p w14:paraId="034AC80D" w14:textId="43758906" w:rsidR="0096245F" w:rsidRPr="004A4A3A" w:rsidRDefault="0096245F" w:rsidP="001A345F">
      <w:pPr>
        <w:pStyle w:val="PargrafodaLista"/>
        <w:widowControl w:val="0"/>
        <w:numPr>
          <w:ilvl w:val="0"/>
          <w:numId w:val="140"/>
        </w:numPr>
        <w:autoSpaceDE w:val="0"/>
        <w:autoSpaceDN w:val="0"/>
        <w:adjustRightInd w:val="0"/>
        <w:spacing w:after="0" w:line="240" w:lineRule="auto"/>
        <w:ind w:left="851" w:hanging="284"/>
        <w:jc w:val="both"/>
        <w:rPr>
          <w:rFonts w:cs="Verdana"/>
        </w:rPr>
      </w:pPr>
      <w:r w:rsidRPr="004A4A3A">
        <w:rPr>
          <w:rFonts w:cs="Tahoma"/>
          <w:bCs/>
        </w:rPr>
        <w:t>Geração, tra</w:t>
      </w:r>
      <w:r w:rsidR="00124264" w:rsidRPr="004A4A3A">
        <w:rPr>
          <w:rFonts w:cs="Tahoma"/>
          <w:bCs/>
        </w:rPr>
        <w:t>ns</w:t>
      </w:r>
      <w:r w:rsidRPr="004A4A3A">
        <w:rPr>
          <w:rFonts w:cs="Tahoma"/>
          <w:bCs/>
        </w:rPr>
        <w:t>missão e distribuição de energia</w:t>
      </w:r>
    </w:p>
    <w:p w14:paraId="66E942A8" w14:textId="6E363FC5" w:rsidR="0020474E" w:rsidRPr="004A4A3A" w:rsidRDefault="0020474E" w:rsidP="001A345F">
      <w:pPr>
        <w:pStyle w:val="PargrafodaLista"/>
        <w:widowControl w:val="0"/>
        <w:numPr>
          <w:ilvl w:val="0"/>
          <w:numId w:val="140"/>
        </w:numPr>
        <w:autoSpaceDE w:val="0"/>
        <w:autoSpaceDN w:val="0"/>
        <w:adjustRightInd w:val="0"/>
        <w:spacing w:after="0" w:line="240" w:lineRule="auto"/>
        <w:ind w:left="851" w:hanging="284"/>
        <w:jc w:val="both"/>
        <w:rPr>
          <w:rFonts w:cs="Verdana"/>
        </w:rPr>
      </w:pPr>
      <w:r w:rsidRPr="004A4A3A">
        <w:rPr>
          <w:rFonts w:cs="Tahoma"/>
          <w:bCs/>
        </w:rPr>
        <w:t xml:space="preserve">Componentes e produtos da </w:t>
      </w:r>
      <w:r w:rsidR="00124264" w:rsidRPr="004A4A3A">
        <w:rPr>
          <w:rFonts w:cs="Tahoma"/>
          <w:bCs/>
        </w:rPr>
        <w:t>á</w:t>
      </w:r>
      <w:r w:rsidRPr="004A4A3A">
        <w:rPr>
          <w:rFonts w:cs="Tahoma"/>
          <w:bCs/>
        </w:rPr>
        <w:t>rea de defesa e segurança</w:t>
      </w:r>
    </w:p>
    <w:p w14:paraId="1DAF201F" w14:textId="77777777" w:rsidR="0020474E" w:rsidRPr="004A4A3A" w:rsidRDefault="0020474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Biocombustíveis</w:t>
      </w:r>
    </w:p>
    <w:p w14:paraId="626FFDC2" w14:textId="77777777" w:rsidR="0020474E" w:rsidRPr="004A4A3A" w:rsidRDefault="0020474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Produtos de manufatura mecânica</w:t>
      </w:r>
    </w:p>
    <w:p w14:paraId="7D66D3AA" w14:textId="27FF7963" w:rsidR="0020474E" w:rsidRPr="004A4A3A" w:rsidRDefault="0020474E" w:rsidP="001A345F">
      <w:pPr>
        <w:pStyle w:val="PargrafodaLista"/>
        <w:widowControl w:val="0"/>
        <w:numPr>
          <w:ilvl w:val="0"/>
          <w:numId w:val="140"/>
        </w:numPr>
        <w:autoSpaceDE w:val="0"/>
        <w:autoSpaceDN w:val="0"/>
        <w:adjustRightInd w:val="0"/>
        <w:spacing w:after="0" w:line="240" w:lineRule="auto"/>
        <w:ind w:left="851" w:hanging="284"/>
        <w:jc w:val="both"/>
        <w:rPr>
          <w:rFonts w:cs="Verdana"/>
        </w:rPr>
      </w:pPr>
      <w:r w:rsidRPr="004A4A3A">
        <w:rPr>
          <w:rFonts w:cs="Tahoma"/>
          <w:bCs/>
        </w:rPr>
        <w:t>Produtos de setores tradicionais – t</w:t>
      </w:r>
      <w:r w:rsidR="00124264" w:rsidRPr="004A4A3A">
        <w:rPr>
          <w:rFonts w:cs="Tahoma"/>
          <w:bCs/>
        </w:rPr>
        <w:t>êxtil</w:t>
      </w:r>
      <w:r w:rsidRPr="004A4A3A">
        <w:rPr>
          <w:rFonts w:cs="Tahoma"/>
          <w:bCs/>
        </w:rPr>
        <w:t>, couro e calçados, madeira e móveis</w:t>
      </w:r>
    </w:p>
    <w:p w14:paraId="6CD318F1" w14:textId="77777777" w:rsidR="0020474E" w:rsidRPr="004A4A3A" w:rsidRDefault="0020474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Instalações prediais e iluminação pública</w:t>
      </w:r>
    </w:p>
    <w:p w14:paraId="7970BCE0" w14:textId="77777777" w:rsidR="0020474E" w:rsidRPr="004A4A3A" w:rsidRDefault="0020474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Monitoramento ambiental</w:t>
      </w:r>
    </w:p>
    <w:p w14:paraId="750AC9CB" w14:textId="77777777" w:rsidR="0020474E" w:rsidRPr="004A4A3A" w:rsidRDefault="0020474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Transformados plásticos</w:t>
      </w:r>
    </w:p>
    <w:p w14:paraId="39EC6AA8" w14:textId="5A3B1773" w:rsidR="0020474E" w:rsidRPr="004A4A3A" w:rsidRDefault="0020474E" w:rsidP="001A345F">
      <w:pPr>
        <w:pStyle w:val="PargrafodaLista"/>
        <w:widowControl w:val="0"/>
        <w:numPr>
          <w:ilvl w:val="0"/>
          <w:numId w:val="140"/>
        </w:numPr>
        <w:autoSpaceDE w:val="0"/>
        <w:autoSpaceDN w:val="0"/>
        <w:adjustRightInd w:val="0"/>
        <w:spacing w:after="0" w:line="240" w:lineRule="auto"/>
        <w:ind w:left="851" w:hanging="284"/>
        <w:jc w:val="both"/>
        <w:rPr>
          <w:rFonts w:cs="Verdana"/>
        </w:rPr>
      </w:pPr>
      <w:r w:rsidRPr="004A4A3A">
        <w:rPr>
          <w:rFonts w:cs="Tahoma"/>
          <w:bCs/>
        </w:rPr>
        <w:t xml:space="preserve">Gravimetria, orientação magnética, intensidade de campo magnético e compatibildiade </w:t>
      </w:r>
      <w:r w:rsidR="00124264" w:rsidRPr="004A4A3A">
        <w:rPr>
          <w:rFonts w:cs="Tahoma"/>
          <w:bCs/>
        </w:rPr>
        <w:t>e</w:t>
      </w:r>
      <w:r w:rsidRPr="004A4A3A">
        <w:rPr>
          <w:rFonts w:cs="Tahoma"/>
          <w:bCs/>
        </w:rPr>
        <w:t>letromagnética</w:t>
      </w:r>
    </w:p>
    <w:p w14:paraId="3DC476E3" w14:textId="77777777" w:rsidR="0020474E" w:rsidRPr="004A4A3A" w:rsidRDefault="0020474E" w:rsidP="001A345F">
      <w:pPr>
        <w:pStyle w:val="PargrafodaLista"/>
        <w:widowControl w:val="0"/>
        <w:numPr>
          <w:ilvl w:val="0"/>
          <w:numId w:val="140"/>
        </w:numPr>
        <w:autoSpaceDE w:val="0"/>
        <w:autoSpaceDN w:val="0"/>
        <w:adjustRightInd w:val="0"/>
        <w:spacing w:after="0" w:line="240" w:lineRule="auto"/>
        <w:ind w:left="851" w:hanging="284"/>
        <w:jc w:val="both"/>
        <w:rPr>
          <w:rFonts w:cs="Verdana"/>
          <w:lang w:val="en-US"/>
        </w:rPr>
      </w:pPr>
      <w:r w:rsidRPr="004A4A3A">
        <w:rPr>
          <w:rFonts w:cs="Tahoma"/>
          <w:bCs/>
          <w:lang w:val="en-US"/>
        </w:rPr>
        <w:t>Resíduos e contaminantes em alimentos</w:t>
      </w:r>
    </w:p>
    <w:p w14:paraId="3511C3B9" w14:textId="77777777" w:rsidR="000E1E3A" w:rsidRPr="004A4A3A" w:rsidRDefault="000E1E3A" w:rsidP="006669EC">
      <w:pPr>
        <w:widowControl w:val="0"/>
        <w:autoSpaceDE w:val="0"/>
        <w:autoSpaceDN w:val="0"/>
        <w:adjustRightInd w:val="0"/>
        <w:spacing w:after="0" w:line="240" w:lineRule="auto"/>
        <w:jc w:val="both"/>
        <w:rPr>
          <w:rFonts w:cs="Tahoma"/>
          <w:bCs/>
          <w:lang w:val="en-US"/>
        </w:rPr>
      </w:pPr>
    </w:p>
    <w:p w14:paraId="058E6135" w14:textId="49D739BF" w:rsidR="000E1E3A" w:rsidRPr="004A4A3A" w:rsidRDefault="000E1E3A" w:rsidP="006669EC">
      <w:pPr>
        <w:widowControl w:val="0"/>
        <w:autoSpaceDE w:val="0"/>
        <w:autoSpaceDN w:val="0"/>
        <w:adjustRightInd w:val="0"/>
        <w:spacing w:after="0" w:line="240" w:lineRule="auto"/>
        <w:jc w:val="both"/>
        <w:rPr>
          <w:rFonts w:cs="Tahoma"/>
          <w:bCs/>
        </w:rPr>
      </w:pPr>
      <w:r w:rsidRPr="004A4A3A">
        <w:rPr>
          <w:rFonts w:cs="Tahoma"/>
          <w:bCs/>
        </w:rPr>
        <w:t>Este componente não aporta recursos para o pagamento do servi</w:t>
      </w:r>
      <w:r w:rsidR="00124264" w:rsidRPr="004A4A3A">
        <w:rPr>
          <w:rFonts w:cs="Tahoma"/>
          <w:bCs/>
        </w:rPr>
        <w:t>ço</w:t>
      </w:r>
      <w:r w:rsidRPr="004A4A3A">
        <w:rPr>
          <w:rFonts w:cs="Tahoma"/>
          <w:bCs/>
        </w:rPr>
        <w:t xml:space="preserve"> tecnológico, mas promove o fortalecimento da infraestrutura laboratorial colocada a serviço da empresa.</w:t>
      </w:r>
    </w:p>
    <w:p w14:paraId="4233EF4B" w14:textId="77777777" w:rsidR="00F6108D" w:rsidRPr="004A4A3A" w:rsidRDefault="00F6108D" w:rsidP="006669EC">
      <w:pPr>
        <w:widowControl w:val="0"/>
        <w:autoSpaceDE w:val="0"/>
        <w:autoSpaceDN w:val="0"/>
        <w:adjustRightInd w:val="0"/>
        <w:spacing w:after="0" w:line="240" w:lineRule="auto"/>
        <w:jc w:val="both"/>
        <w:rPr>
          <w:rFonts w:cs="Tahoma"/>
          <w:bCs/>
        </w:rPr>
      </w:pPr>
    </w:p>
    <w:p w14:paraId="5D6FDD32" w14:textId="77777777" w:rsidR="0044491F" w:rsidRPr="004A4A3A" w:rsidRDefault="0044491F" w:rsidP="006669EC">
      <w:pPr>
        <w:widowControl w:val="0"/>
        <w:autoSpaceDE w:val="0"/>
        <w:autoSpaceDN w:val="0"/>
        <w:adjustRightInd w:val="0"/>
        <w:spacing w:after="0" w:line="240" w:lineRule="auto"/>
        <w:jc w:val="both"/>
        <w:rPr>
          <w:rFonts w:cs="Tahoma"/>
          <w:b/>
          <w:bCs/>
        </w:rPr>
      </w:pPr>
    </w:p>
    <w:p w14:paraId="2785B5E9" w14:textId="77777777" w:rsidR="000C749C" w:rsidRPr="004A4A3A" w:rsidRDefault="00247512" w:rsidP="006669EC">
      <w:pPr>
        <w:widowControl w:val="0"/>
        <w:autoSpaceDE w:val="0"/>
        <w:autoSpaceDN w:val="0"/>
        <w:adjustRightInd w:val="0"/>
        <w:spacing w:after="0" w:line="240" w:lineRule="auto"/>
        <w:jc w:val="both"/>
        <w:rPr>
          <w:rFonts w:cs="Tahoma"/>
          <w:b/>
          <w:bCs/>
        </w:rPr>
      </w:pPr>
      <w:r w:rsidRPr="004A4A3A">
        <w:rPr>
          <w:rFonts w:cs="Tahoma"/>
          <w:b/>
          <w:bCs/>
        </w:rPr>
        <w:lastRenderedPageBreak/>
        <w:t>Redes de Extensão Tecnológica</w:t>
      </w:r>
      <w:r w:rsidR="000C749C" w:rsidRPr="004A4A3A">
        <w:rPr>
          <w:rFonts w:cs="Tahoma"/>
          <w:b/>
          <w:bCs/>
        </w:rPr>
        <w:t xml:space="preserve"> (estaduais)</w:t>
      </w:r>
    </w:p>
    <w:p w14:paraId="4FA070F4" w14:textId="0818EE24" w:rsidR="00247512" w:rsidRPr="004A4A3A" w:rsidRDefault="000C749C" w:rsidP="006669EC">
      <w:pPr>
        <w:widowControl w:val="0"/>
        <w:autoSpaceDE w:val="0"/>
        <w:autoSpaceDN w:val="0"/>
        <w:adjustRightInd w:val="0"/>
        <w:spacing w:after="0" w:line="240" w:lineRule="auto"/>
        <w:jc w:val="both"/>
        <w:rPr>
          <w:rFonts w:cs="Tahoma"/>
          <w:bCs/>
        </w:rPr>
      </w:pPr>
      <w:r w:rsidRPr="004A4A3A">
        <w:rPr>
          <w:rFonts w:cs="Tahoma"/>
          <w:bCs/>
        </w:rPr>
        <w:t>T</w:t>
      </w:r>
      <w:r w:rsidR="006A5097" w:rsidRPr="004A4A3A">
        <w:rPr>
          <w:rFonts w:cs="Tahoma"/>
          <w:bCs/>
        </w:rPr>
        <w:t xml:space="preserve">êm o objetivo de promover a assistência técnica especializada ao processo de inovação, em todos os seus aspectos, por meio de arranjos de instituições especializadas. Elas são formadas em âmbito estadual e priorizam o atendimento de setores produtivos pelos </w:t>
      </w:r>
      <w:r w:rsidR="00124264" w:rsidRPr="004A4A3A">
        <w:rPr>
          <w:rFonts w:cs="Tahoma"/>
          <w:bCs/>
        </w:rPr>
        <w:t>E</w:t>
      </w:r>
      <w:r w:rsidR="006A5097" w:rsidRPr="004A4A3A">
        <w:rPr>
          <w:rFonts w:cs="Tahoma"/>
          <w:bCs/>
        </w:rPr>
        <w:t>stados</w:t>
      </w:r>
      <w:r w:rsidRPr="004A4A3A">
        <w:rPr>
          <w:rFonts w:cs="Tahoma"/>
          <w:bCs/>
        </w:rPr>
        <w:t xml:space="preserve"> (visando o fortalecimento dos sistemas produtivos locais)</w:t>
      </w:r>
      <w:r w:rsidR="006A5097" w:rsidRPr="004A4A3A">
        <w:rPr>
          <w:rFonts w:cs="Tahoma"/>
          <w:bCs/>
        </w:rPr>
        <w:t xml:space="preserve">. O escopo do atendimento </w:t>
      </w:r>
      <w:r w:rsidR="007D7827" w:rsidRPr="004A4A3A">
        <w:rPr>
          <w:rFonts w:cs="Tahoma"/>
          <w:bCs/>
        </w:rPr>
        <w:t>inclui atividades de melhoria d</w:t>
      </w:r>
      <w:r w:rsidR="006A5097" w:rsidRPr="004A4A3A">
        <w:rPr>
          <w:rFonts w:cs="Tahoma"/>
          <w:bCs/>
        </w:rPr>
        <w:t>e</w:t>
      </w:r>
      <w:r w:rsidR="007D7827" w:rsidRPr="004A4A3A">
        <w:rPr>
          <w:rFonts w:cs="Tahoma"/>
          <w:bCs/>
        </w:rPr>
        <w:t xml:space="preserve"> </w:t>
      </w:r>
      <w:r w:rsidR="006A5097" w:rsidRPr="004A4A3A">
        <w:rPr>
          <w:rFonts w:cs="Tahoma"/>
          <w:bCs/>
        </w:rPr>
        <w:t>produtos e processo</w:t>
      </w:r>
      <w:r w:rsidR="00124264" w:rsidRPr="004A4A3A">
        <w:rPr>
          <w:rFonts w:cs="Tahoma"/>
          <w:bCs/>
        </w:rPr>
        <w:t>s</w:t>
      </w:r>
      <w:r w:rsidR="006A5097" w:rsidRPr="004A4A3A">
        <w:rPr>
          <w:rFonts w:cs="Tahoma"/>
          <w:bCs/>
        </w:rPr>
        <w:t xml:space="preserve"> produtivos, redução de custos operacionais, treinamento associado à consultoria tecnológica, novo design de produtos, implantação de sistema de custo, entre outros.</w:t>
      </w:r>
    </w:p>
    <w:p w14:paraId="591A1B27" w14:textId="77777777" w:rsidR="000C749C" w:rsidRPr="004A4A3A" w:rsidRDefault="000C749C" w:rsidP="006669EC">
      <w:pPr>
        <w:widowControl w:val="0"/>
        <w:autoSpaceDE w:val="0"/>
        <w:autoSpaceDN w:val="0"/>
        <w:adjustRightInd w:val="0"/>
        <w:spacing w:after="0" w:line="240" w:lineRule="auto"/>
        <w:jc w:val="both"/>
        <w:rPr>
          <w:rFonts w:cs="Tahoma"/>
          <w:bCs/>
        </w:rPr>
      </w:pPr>
    </w:p>
    <w:p w14:paraId="59909131" w14:textId="7696235B" w:rsidR="00A021B6" w:rsidRPr="004A4A3A" w:rsidRDefault="00A021B6" w:rsidP="006669EC">
      <w:pPr>
        <w:widowControl w:val="0"/>
        <w:autoSpaceDE w:val="0"/>
        <w:autoSpaceDN w:val="0"/>
        <w:adjustRightInd w:val="0"/>
        <w:spacing w:after="0" w:line="240" w:lineRule="auto"/>
        <w:jc w:val="both"/>
        <w:rPr>
          <w:rFonts w:cs="Tahoma"/>
          <w:bCs/>
        </w:rPr>
      </w:pPr>
      <w:r w:rsidRPr="004A4A3A">
        <w:rPr>
          <w:rFonts w:cs="Tahoma"/>
          <w:bCs/>
        </w:rPr>
        <w:t>Há 22 Redes de Ext</w:t>
      </w:r>
      <w:r w:rsidR="00DD7F50" w:rsidRPr="004A4A3A">
        <w:rPr>
          <w:rFonts w:cs="Tahoma"/>
          <w:bCs/>
        </w:rPr>
        <w:t>e</w:t>
      </w:r>
      <w:r w:rsidRPr="004A4A3A">
        <w:rPr>
          <w:rFonts w:cs="Tahoma"/>
          <w:bCs/>
        </w:rPr>
        <w:t>n</w:t>
      </w:r>
      <w:r w:rsidR="00DD7F50" w:rsidRPr="004A4A3A">
        <w:rPr>
          <w:rFonts w:cs="Tahoma"/>
          <w:bCs/>
        </w:rPr>
        <w:t>s</w:t>
      </w:r>
      <w:r w:rsidRPr="004A4A3A">
        <w:rPr>
          <w:rFonts w:cs="Tahoma"/>
          <w:bCs/>
        </w:rPr>
        <w:t xml:space="preserve">ão Tecnológica, nos diferentes </w:t>
      </w:r>
      <w:r w:rsidR="00124264" w:rsidRPr="004A4A3A">
        <w:rPr>
          <w:rFonts w:cs="Tahoma"/>
          <w:bCs/>
        </w:rPr>
        <w:t>E</w:t>
      </w:r>
      <w:r w:rsidRPr="004A4A3A">
        <w:rPr>
          <w:rFonts w:cs="Tahoma"/>
          <w:bCs/>
        </w:rPr>
        <w:t>stados do Brasil.</w:t>
      </w:r>
    </w:p>
    <w:p w14:paraId="1A1EDF77" w14:textId="77777777" w:rsidR="00A021B6" w:rsidRPr="004A4A3A" w:rsidRDefault="00A021B6" w:rsidP="006669EC">
      <w:pPr>
        <w:widowControl w:val="0"/>
        <w:autoSpaceDE w:val="0"/>
        <w:autoSpaceDN w:val="0"/>
        <w:adjustRightInd w:val="0"/>
        <w:spacing w:after="0" w:line="240" w:lineRule="auto"/>
        <w:jc w:val="both"/>
        <w:rPr>
          <w:rFonts w:cs="Tahoma"/>
          <w:bCs/>
        </w:rPr>
      </w:pPr>
    </w:p>
    <w:p w14:paraId="2D6FA9D4" w14:textId="3FE627FC" w:rsidR="000C749C" w:rsidRPr="004A4A3A" w:rsidRDefault="000C749C" w:rsidP="006669EC">
      <w:pPr>
        <w:widowControl w:val="0"/>
        <w:autoSpaceDE w:val="0"/>
        <w:autoSpaceDN w:val="0"/>
        <w:adjustRightInd w:val="0"/>
        <w:spacing w:after="0" w:line="240" w:lineRule="auto"/>
        <w:jc w:val="both"/>
        <w:rPr>
          <w:rFonts w:cs="Tahoma"/>
          <w:bCs/>
        </w:rPr>
      </w:pPr>
      <w:r w:rsidRPr="004A4A3A">
        <w:rPr>
          <w:rFonts w:cs="Tahoma"/>
          <w:bCs/>
        </w:rPr>
        <w:t>Os atendimentos devem ter valor máximo de R$ 30 mil, sendo que o Sibratec/Finep aporta no máximo 70%, a rede estadual aporta no mínimo 20% e a empresa beneficiada no mínimo 10% do valor.</w:t>
      </w:r>
    </w:p>
    <w:p w14:paraId="2E854FA6" w14:textId="5E4D0C26" w:rsidR="00332263" w:rsidRPr="004A4A3A" w:rsidRDefault="00332263" w:rsidP="006669EC">
      <w:pPr>
        <w:pStyle w:val="PargrafodaLista"/>
        <w:spacing w:line="240" w:lineRule="auto"/>
        <w:ind w:left="3600"/>
        <w:jc w:val="both"/>
        <w:rPr>
          <w:rFonts w:ascii="Tahoma" w:hAnsi="Tahoma" w:cs="Tahoma"/>
        </w:rPr>
      </w:pPr>
    </w:p>
    <w:p w14:paraId="4B4D62CE" w14:textId="77777777" w:rsidR="00332263" w:rsidRPr="004A4A3A" w:rsidRDefault="00332263"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SBRT – Serviço Brasileiro de Respostas Técnicas</w:t>
      </w:r>
    </w:p>
    <w:p w14:paraId="72D447F5" w14:textId="77777777" w:rsidR="00226AF5" w:rsidRPr="004A4A3A" w:rsidRDefault="00E0087F" w:rsidP="006669EC">
      <w:pPr>
        <w:widowControl w:val="0"/>
        <w:autoSpaceDE w:val="0"/>
        <w:autoSpaceDN w:val="0"/>
        <w:adjustRightInd w:val="0"/>
        <w:spacing w:after="0" w:line="240" w:lineRule="auto"/>
        <w:jc w:val="both"/>
        <w:rPr>
          <w:rFonts w:cs="Verdana"/>
        </w:rPr>
      </w:pPr>
      <w:r w:rsidRPr="004A4A3A">
        <w:rPr>
          <w:rFonts w:cs="Verdana"/>
        </w:rPr>
        <w:t xml:space="preserve">O SBRT </w:t>
      </w:r>
      <w:r w:rsidR="00226AF5" w:rsidRPr="004A4A3A">
        <w:rPr>
          <w:rFonts w:cs="Verdana"/>
        </w:rPr>
        <w:t xml:space="preserve">é um serviço gratuito de orientação na solução </w:t>
      </w:r>
      <w:r w:rsidR="00F71F77" w:rsidRPr="004A4A3A">
        <w:rPr>
          <w:rFonts w:cs="Verdana"/>
        </w:rPr>
        <w:t xml:space="preserve">tecnológica </w:t>
      </w:r>
      <w:r w:rsidR="005F2487" w:rsidRPr="004A4A3A">
        <w:rPr>
          <w:rFonts w:cs="Verdana"/>
        </w:rPr>
        <w:t>de problemas.</w:t>
      </w:r>
    </w:p>
    <w:p w14:paraId="54D97B03" w14:textId="77777777" w:rsidR="00925401" w:rsidRPr="004A4A3A" w:rsidRDefault="00925401" w:rsidP="006669EC">
      <w:pPr>
        <w:widowControl w:val="0"/>
        <w:autoSpaceDE w:val="0"/>
        <w:autoSpaceDN w:val="0"/>
        <w:adjustRightInd w:val="0"/>
        <w:spacing w:after="0" w:line="240" w:lineRule="auto"/>
        <w:jc w:val="both"/>
        <w:rPr>
          <w:rFonts w:cs="Verdana"/>
        </w:rPr>
      </w:pPr>
    </w:p>
    <w:p w14:paraId="3651096B" w14:textId="77777777" w:rsidR="00F71F77" w:rsidRPr="004A4A3A" w:rsidRDefault="00F71F77" w:rsidP="006669EC">
      <w:pPr>
        <w:widowControl w:val="0"/>
        <w:autoSpaceDE w:val="0"/>
        <w:autoSpaceDN w:val="0"/>
        <w:adjustRightInd w:val="0"/>
        <w:spacing w:after="0" w:line="240" w:lineRule="auto"/>
        <w:jc w:val="both"/>
        <w:rPr>
          <w:rFonts w:cs="Verdana"/>
        </w:rPr>
      </w:pPr>
      <w:r w:rsidRPr="004A4A3A">
        <w:rPr>
          <w:rFonts w:cs="Verdana"/>
        </w:rPr>
        <w:t>Empresários e empreendedores que necessitam de informações técnicas para melhoria de podutos e processos, visando melhorar o desempenho do negócio podem fazer suas perguntas. Além disso, há um banco de informação, formado por respostas e dossiês técnicos anteriores, em diversos segmentos de agronegócios, indústria e serviços, que podem ser acessados online.</w:t>
      </w:r>
    </w:p>
    <w:p w14:paraId="5DE313DA" w14:textId="77777777" w:rsidR="00925401" w:rsidRPr="004A4A3A" w:rsidRDefault="00925401" w:rsidP="006669EC">
      <w:pPr>
        <w:widowControl w:val="0"/>
        <w:autoSpaceDE w:val="0"/>
        <w:autoSpaceDN w:val="0"/>
        <w:adjustRightInd w:val="0"/>
        <w:spacing w:after="0" w:line="240" w:lineRule="auto"/>
        <w:jc w:val="both"/>
        <w:rPr>
          <w:rFonts w:cs="Verdana"/>
        </w:rPr>
      </w:pPr>
    </w:p>
    <w:p w14:paraId="6B7D850F" w14:textId="77777777" w:rsidR="005F2487" w:rsidRPr="004A4A3A" w:rsidRDefault="00F71F77" w:rsidP="006669EC">
      <w:pPr>
        <w:widowControl w:val="0"/>
        <w:autoSpaceDE w:val="0"/>
        <w:autoSpaceDN w:val="0"/>
        <w:adjustRightInd w:val="0"/>
        <w:spacing w:after="0" w:line="240" w:lineRule="auto"/>
        <w:jc w:val="both"/>
        <w:rPr>
          <w:rFonts w:cs="Verdana"/>
        </w:rPr>
      </w:pPr>
      <w:r w:rsidRPr="004A4A3A">
        <w:rPr>
          <w:rFonts w:cs="Verdana"/>
        </w:rPr>
        <w:t xml:space="preserve">O Serviço é formado por uma rede </w:t>
      </w:r>
      <w:r w:rsidR="005F2487" w:rsidRPr="004A4A3A">
        <w:rPr>
          <w:rFonts w:cs="Verdana"/>
        </w:rPr>
        <w:t xml:space="preserve">de cooperação </w:t>
      </w:r>
      <w:r w:rsidRPr="004A4A3A">
        <w:rPr>
          <w:rFonts w:cs="Verdana"/>
        </w:rPr>
        <w:t>de instituições</w:t>
      </w:r>
      <w:r w:rsidR="005F2487" w:rsidRPr="004A4A3A">
        <w:rPr>
          <w:rFonts w:cs="Verdana"/>
        </w:rPr>
        <w:t xml:space="preserve"> que atendem a todo o Brasil.</w:t>
      </w:r>
    </w:p>
    <w:p w14:paraId="49667BBF" w14:textId="77777777" w:rsidR="00925401" w:rsidRPr="004A4A3A" w:rsidRDefault="00925401" w:rsidP="006669EC">
      <w:pPr>
        <w:widowControl w:val="0"/>
        <w:autoSpaceDE w:val="0"/>
        <w:autoSpaceDN w:val="0"/>
        <w:adjustRightInd w:val="0"/>
        <w:spacing w:after="0" w:line="240" w:lineRule="auto"/>
        <w:jc w:val="both"/>
        <w:rPr>
          <w:rFonts w:cs="Verdana"/>
        </w:rPr>
      </w:pPr>
    </w:p>
    <w:p w14:paraId="7BA62C6B" w14:textId="77777777" w:rsidR="00E0087F" w:rsidRPr="004A4A3A" w:rsidRDefault="00E0087F" w:rsidP="006669EC">
      <w:pPr>
        <w:widowControl w:val="0"/>
        <w:autoSpaceDE w:val="0"/>
        <w:autoSpaceDN w:val="0"/>
        <w:adjustRightInd w:val="0"/>
        <w:spacing w:after="0" w:line="240" w:lineRule="auto"/>
        <w:ind w:left="851" w:hanging="851"/>
        <w:jc w:val="both"/>
        <w:rPr>
          <w:rFonts w:cs="Verdana"/>
          <w:lang w:val="en-US"/>
        </w:rPr>
      </w:pPr>
      <w:r w:rsidRPr="004A4A3A">
        <w:rPr>
          <w:rFonts w:cs="Verdana"/>
          <w:lang w:val="en-US"/>
        </w:rPr>
        <w:t>Instituições da rede:</w:t>
      </w:r>
    </w:p>
    <w:p w14:paraId="31030380" w14:textId="77777777" w:rsidR="00E0087F" w:rsidRPr="004A4A3A" w:rsidRDefault="00E0087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Fundação Centro Tecn</w:t>
      </w:r>
      <w:r w:rsidR="00925401" w:rsidRPr="004A4A3A">
        <w:rPr>
          <w:rFonts w:cs="Verdana"/>
        </w:rPr>
        <w:t>ológico de Minas Gerais (CETEC)</w:t>
      </w:r>
    </w:p>
    <w:p w14:paraId="5BAA1E70" w14:textId="77777777" w:rsidR="00E0087F" w:rsidRPr="004A4A3A" w:rsidRDefault="00E0087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Instituto d</w:t>
      </w:r>
      <w:r w:rsidR="00925401" w:rsidRPr="004A4A3A">
        <w:rPr>
          <w:rFonts w:cs="Verdana"/>
        </w:rPr>
        <w:t>e Tecnologia do Paraná (TECPAR)</w:t>
      </w:r>
    </w:p>
    <w:p w14:paraId="285E9FD5" w14:textId="76D8FC49" w:rsidR="00E0087F" w:rsidRPr="004A4A3A" w:rsidRDefault="00E0087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Instituto Euvaldo Lodi</w:t>
      </w:r>
      <w:r w:rsidR="00671A81" w:rsidRPr="004A4A3A">
        <w:rPr>
          <w:rFonts w:cs="Verdana"/>
        </w:rPr>
        <w:t xml:space="preserve"> </w:t>
      </w:r>
      <w:r w:rsidRPr="004A4A3A">
        <w:rPr>
          <w:rFonts w:cs="Verdana"/>
        </w:rPr>
        <w:t>- Núcleo Regional da Bahia/Rede</w:t>
      </w:r>
      <w:r w:rsidR="00925401" w:rsidRPr="004A4A3A">
        <w:rPr>
          <w:rFonts w:cs="Verdana"/>
        </w:rPr>
        <w:t xml:space="preserve"> de Tecnologia da Bahia (RETEC)</w:t>
      </w:r>
    </w:p>
    <w:p w14:paraId="51266C7E" w14:textId="77777777" w:rsidR="00E0087F" w:rsidRPr="004A4A3A" w:rsidRDefault="00E0087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Rede de Tecnolo</w:t>
      </w:r>
      <w:r w:rsidR="00925401" w:rsidRPr="004A4A3A">
        <w:rPr>
          <w:rFonts w:cs="Verdana"/>
        </w:rPr>
        <w:t>gia do Rio de Janeiro (REDETEC)</w:t>
      </w:r>
    </w:p>
    <w:p w14:paraId="4A1D0DDE" w14:textId="77777777" w:rsidR="00E0087F" w:rsidRPr="004A4A3A" w:rsidRDefault="00E0087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Serviço Nacional de Aprendizagem In</w:t>
      </w:r>
      <w:r w:rsidR="00925401" w:rsidRPr="004A4A3A">
        <w:rPr>
          <w:rFonts w:cs="Verdana"/>
        </w:rPr>
        <w:t>dustrial do Amazonas (SENAI AM)</w:t>
      </w:r>
    </w:p>
    <w:p w14:paraId="57A9CD4C" w14:textId="77777777" w:rsidR="00E0087F" w:rsidRPr="004A4A3A" w:rsidRDefault="00E0087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 xml:space="preserve">Serviço Nacional de Aprendizagem Industrial do Rio Grande do Sul (SENAI </w:t>
      </w:r>
      <w:r w:rsidR="00925401" w:rsidRPr="004A4A3A">
        <w:rPr>
          <w:rFonts w:cs="Verdana"/>
        </w:rPr>
        <w:t>RS)</w:t>
      </w:r>
    </w:p>
    <w:p w14:paraId="2835B9AC" w14:textId="77777777" w:rsidR="00E0087F" w:rsidRPr="004A4A3A" w:rsidRDefault="00E0087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Universidade de Brasilia - Centro de Apoio ao Desenv</w:t>
      </w:r>
      <w:r w:rsidR="00925401" w:rsidRPr="004A4A3A">
        <w:rPr>
          <w:rFonts w:cs="Verdana"/>
        </w:rPr>
        <w:t>olvimento Tecnológico (UnB/CDT)</w:t>
      </w:r>
    </w:p>
    <w:p w14:paraId="3020C5E4" w14:textId="77777777" w:rsidR="00E0087F" w:rsidRPr="004A4A3A" w:rsidRDefault="00E0087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Universidade de São Paulo/Agência USP de Inova</w:t>
      </w:r>
      <w:r w:rsidR="00925401" w:rsidRPr="004A4A3A">
        <w:rPr>
          <w:rFonts w:cs="Verdana"/>
        </w:rPr>
        <w:t>ção- Disque Tecnologia (USP/DT)</w:t>
      </w:r>
    </w:p>
    <w:p w14:paraId="74547D76" w14:textId="77777777" w:rsidR="00925401" w:rsidRPr="004A4A3A" w:rsidRDefault="00925401" w:rsidP="006669EC">
      <w:pPr>
        <w:widowControl w:val="0"/>
        <w:tabs>
          <w:tab w:val="left" w:pos="220"/>
          <w:tab w:val="left" w:pos="851"/>
        </w:tabs>
        <w:autoSpaceDE w:val="0"/>
        <w:autoSpaceDN w:val="0"/>
        <w:adjustRightInd w:val="0"/>
        <w:spacing w:after="0" w:line="240" w:lineRule="auto"/>
        <w:ind w:left="851"/>
        <w:jc w:val="both"/>
        <w:rPr>
          <w:rFonts w:cs="Verdana"/>
        </w:rPr>
      </w:pPr>
    </w:p>
    <w:p w14:paraId="685E1C90" w14:textId="77777777" w:rsidR="00E0087F" w:rsidRPr="004A4A3A" w:rsidRDefault="00E0087F" w:rsidP="006669EC">
      <w:pPr>
        <w:widowControl w:val="0"/>
        <w:autoSpaceDE w:val="0"/>
        <w:autoSpaceDN w:val="0"/>
        <w:adjustRightInd w:val="0"/>
        <w:spacing w:after="0" w:line="240" w:lineRule="auto"/>
        <w:jc w:val="both"/>
        <w:rPr>
          <w:rFonts w:cs="Verdana"/>
        </w:rPr>
      </w:pPr>
      <w:r w:rsidRPr="004A4A3A">
        <w:rPr>
          <w:rFonts w:cs="Verdana"/>
        </w:rPr>
        <w:t>As instituições de apoio são:</w:t>
      </w:r>
    </w:p>
    <w:p w14:paraId="7D7AB486" w14:textId="77777777" w:rsidR="00E0087F" w:rsidRPr="004A4A3A" w:rsidRDefault="00E0087F" w:rsidP="00794A47">
      <w:pPr>
        <w:widowControl w:val="0"/>
        <w:numPr>
          <w:ilvl w:val="0"/>
          <w:numId w:val="33"/>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Instituto Brasileiro de Informação em Ciência e Tecnologia – IBICT</w:t>
      </w:r>
    </w:p>
    <w:p w14:paraId="676C6E51" w14:textId="2538CEB7" w:rsidR="00E0087F" w:rsidRPr="004A4A3A" w:rsidRDefault="00E0087F" w:rsidP="00794A47">
      <w:pPr>
        <w:widowControl w:val="0"/>
        <w:numPr>
          <w:ilvl w:val="0"/>
          <w:numId w:val="33"/>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Ministério da Ciência</w:t>
      </w:r>
      <w:r w:rsidR="00671A81" w:rsidRPr="004A4A3A">
        <w:rPr>
          <w:rFonts w:cs="Verdana"/>
        </w:rPr>
        <w:t>,</w:t>
      </w:r>
      <w:r w:rsidRPr="004A4A3A">
        <w:rPr>
          <w:rFonts w:cs="Verdana"/>
        </w:rPr>
        <w:t xml:space="preserve"> Tecnologia</w:t>
      </w:r>
      <w:r w:rsidR="00671A81" w:rsidRPr="004A4A3A">
        <w:rPr>
          <w:rFonts w:cs="Verdana"/>
        </w:rPr>
        <w:t xml:space="preserve"> e Inovação</w:t>
      </w:r>
      <w:r w:rsidRPr="004A4A3A">
        <w:rPr>
          <w:rFonts w:cs="Verdana"/>
        </w:rPr>
        <w:t xml:space="preserve"> – MCT</w:t>
      </w:r>
      <w:r w:rsidR="00671A81" w:rsidRPr="004A4A3A">
        <w:rPr>
          <w:rFonts w:cs="Verdana"/>
        </w:rPr>
        <w:t>i</w:t>
      </w:r>
    </w:p>
    <w:p w14:paraId="45D0FA28" w14:textId="77777777" w:rsidR="00E0087F" w:rsidRPr="004A4A3A" w:rsidRDefault="00925401" w:rsidP="00794A47">
      <w:pPr>
        <w:widowControl w:val="0"/>
        <w:numPr>
          <w:ilvl w:val="0"/>
          <w:numId w:val="33"/>
        </w:numPr>
        <w:tabs>
          <w:tab w:val="left" w:pos="220"/>
          <w:tab w:val="left" w:pos="851"/>
        </w:tabs>
        <w:autoSpaceDE w:val="0"/>
        <w:autoSpaceDN w:val="0"/>
        <w:adjustRightInd w:val="0"/>
        <w:spacing w:after="0" w:line="240" w:lineRule="auto"/>
        <w:ind w:left="851" w:hanging="284"/>
        <w:jc w:val="both"/>
        <w:rPr>
          <w:rFonts w:cs="Tahoma"/>
        </w:rPr>
      </w:pPr>
      <w:r w:rsidRPr="004A4A3A">
        <w:rPr>
          <w:rFonts w:cs="Verdana"/>
        </w:rPr>
        <w:t>S</w:t>
      </w:r>
      <w:r w:rsidR="00E0087F" w:rsidRPr="004A4A3A">
        <w:rPr>
          <w:rFonts w:cs="Verdana"/>
        </w:rPr>
        <w:t>erviço Brasileiro de Apoio ao Micro e Pequeno Empresário - SEBRAE</w:t>
      </w:r>
      <w:r w:rsidR="00E0087F" w:rsidRPr="004A4A3A">
        <w:rPr>
          <w:rFonts w:cs="Tahoma"/>
        </w:rPr>
        <w:t xml:space="preserve"> </w:t>
      </w:r>
    </w:p>
    <w:p w14:paraId="7D19BD79" w14:textId="77777777" w:rsidR="002443DE" w:rsidRPr="004A4A3A" w:rsidRDefault="002443DE" w:rsidP="006669EC">
      <w:pPr>
        <w:widowControl w:val="0"/>
        <w:tabs>
          <w:tab w:val="left" w:pos="220"/>
          <w:tab w:val="left" w:pos="851"/>
        </w:tabs>
        <w:autoSpaceDE w:val="0"/>
        <w:autoSpaceDN w:val="0"/>
        <w:adjustRightInd w:val="0"/>
        <w:spacing w:after="0" w:line="240" w:lineRule="auto"/>
        <w:jc w:val="both"/>
        <w:rPr>
          <w:rFonts w:cs="Tahoma"/>
        </w:rPr>
      </w:pPr>
    </w:p>
    <w:p w14:paraId="5F86CF34" w14:textId="77777777" w:rsidR="002443DE" w:rsidRPr="004A4A3A" w:rsidRDefault="002443DE" w:rsidP="006669EC">
      <w:pPr>
        <w:widowControl w:val="0"/>
        <w:tabs>
          <w:tab w:val="left" w:pos="220"/>
          <w:tab w:val="left" w:pos="851"/>
        </w:tabs>
        <w:autoSpaceDE w:val="0"/>
        <w:autoSpaceDN w:val="0"/>
        <w:adjustRightInd w:val="0"/>
        <w:spacing w:after="0" w:line="240" w:lineRule="auto"/>
        <w:jc w:val="both"/>
        <w:rPr>
          <w:rFonts w:cs="Tahoma"/>
          <w:b/>
        </w:rPr>
      </w:pPr>
      <w:r w:rsidRPr="004A4A3A">
        <w:rPr>
          <w:rFonts w:cs="Tahoma"/>
          <w:b/>
        </w:rPr>
        <w:t>Mais informações:</w:t>
      </w:r>
    </w:p>
    <w:p w14:paraId="51C7EEA8" w14:textId="77777777" w:rsidR="002443DE" w:rsidRPr="004A4A3A" w:rsidRDefault="00480830" w:rsidP="006669EC">
      <w:pPr>
        <w:widowControl w:val="0"/>
        <w:tabs>
          <w:tab w:val="left" w:pos="220"/>
          <w:tab w:val="left" w:pos="851"/>
        </w:tabs>
        <w:autoSpaceDE w:val="0"/>
        <w:autoSpaceDN w:val="0"/>
        <w:adjustRightInd w:val="0"/>
        <w:spacing w:after="0" w:line="240" w:lineRule="auto"/>
        <w:jc w:val="both"/>
        <w:rPr>
          <w:rFonts w:cs="Tahoma"/>
        </w:rPr>
      </w:pPr>
      <w:hyperlink r:id="rId61" w:history="1">
        <w:r w:rsidR="002443DE" w:rsidRPr="004A4A3A">
          <w:rPr>
            <w:rStyle w:val="Hyperlink"/>
            <w:rFonts w:cs="Tahoma"/>
          </w:rPr>
          <w:t>http://www.respostatecnica.org.br</w:t>
        </w:r>
      </w:hyperlink>
    </w:p>
    <w:p w14:paraId="7E1B8B07" w14:textId="77777777" w:rsidR="002443DE" w:rsidRPr="004A4A3A" w:rsidRDefault="002443DE" w:rsidP="006669EC">
      <w:pPr>
        <w:widowControl w:val="0"/>
        <w:tabs>
          <w:tab w:val="left" w:pos="220"/>
          <w:tab w:val="left" w:pos="851"/>
        </w:tabs>
        <w:autoSpaceDE w:val="0"/>
        <w:autoSpaceDN w:val="0"/>
        <w:adjustRightInd w:val="0"/>
        <w:spacing w:after="0" w:line="240" w:lineRule="auto"/>
        <w:jc w:val="both"/>
        <w:rPr>
          <w:rFonts w:cs="Tahoma"/>
        </w:rPr>
      </w:pPr>
    </w:p>
    <w:p w14:paraId="13F76860" w14:textId="77777777" w:rsidR="006D2199" w:rsidRPr="004A4A3A" w:rsidRDefault="006D219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de Apoio ao Design, Projeto de Produto e Prototipagem</w:t>
      </w:r>
      <w:r w:rsidR="00132DCF" w:rsidRPr="004A4A3A">
        <w:rPr>
          <w:rFonts w:asciiTheme="minorHAnsi" w:hAnsiTheme="minorHAnsi" w:cstheme="minorHAnsi"/>
          <w:b/>
          <w:color w:val="auto"/>
          <w:sz w:val="22"/>
          <w:szCs w:val="22"/>
        </w:rPr>
        <w:t xml:space="preserve"> (Firjan e Sebrae/RJ)</w:t>
      </w:r>
    </w:p>
    <w:p w14:paraId="156BFA28" w14:textId="0B060FCF" w:rsidR="0087068F" w:rsidRPr="004A4A3A" w:rsidRDefault="006D2199" w:rsidP="006669EC">
      <w:pPr>
        <w:widowControl w:val="0"/>
        <w:autoSpaceDE w:val="0"/>
        <w:autoSpaceDN w:val="0"/>
        <w:adjustRightInd w:val="0"/>
        <w:spacing w:after="0" w:line="240" w:lineRule="auto"/>
        <w:jc w:val="both"/>
        <w:rPr>
          <w:rFonts w:cs="Times"/>
        </w:rPr>
      </w:pPr>
      <w:r w:rsidRPr="004A4A3A">
        <w:rPr>
          <w:rFonts w:cs="Times"/>
        </w:rPr>
        <w:t xml:space="preserve">O </w:t>
      </w:r>
      <w:r w:rsidR="00DF2501" w:rsidRPr="004A4A3A">
        <w:rPr>
          <w:rFonts w:cs="Times"/>
        </w:rPr>
        <w:t>P</w:t>
      </w:r>
      <w:r w:rsidRPr="004A4A3A">
        <w:rPr>
          <w:rFonts w:cs="Times"/>
        </w:rPr>
        <w:t>rograma</w:t>
      </w:r>
      <w:r w:rsidR="0087068F" w:rsidRPr="004A4A3A">
        <w:rPr>
          <w:rFonts w:cs="Times"/>
        </w:rPr>
        <w:t xml:space="preserve"> é dirigido a empresas que nec</w:t>
      </w:r>
      <w:r w:rsidR="00DE5D41" w:rsidRPr="004A4A3A">
        <w:rPr>
          <w:rFonts w:cs="Times"/>
        </w:rPr>
        <w:t>essitam de serviços de design e</w:t>
      </w:r>
      <w:r w:rsidR="00042F44" w:rsidRPr="004A4A3A">
        <w:rPr>
          <w:rFonts w:cs="Times"/>
        </w:rPr>
        <w:t xml:space="preserve"> tem por objetivo </w:t>
      </w:r>
      <w:r w:rsidR="005D09FF" w:rsidRPr="004A4A3A">
        <w:rPr>
          <w:rFonts w:cs="Times"/>
        </w:rPr>
        <w:t>fomenta</w:t>
      </w:r>
      <w:r w:rsidR="00042F44" w:rsidRPr="004A4A3A">
        <w:rPr>
          <w:rFonts w:cs="Times"/>
        </w:rPr>
        <w:t>r a</w:t>
      </w:r>
      <w:r w:rsidR="00DE5D41" w:rsidRPr="004A4A3A">
        <w:rPr>
          <w:rFonts w:cs="Times"/>
        </w:rPr>
        <w:t xml:space="preserve"> inovação e </w:t>
      </w:r>
      <w:r w:rsidR="00042F44" w:rsidRPr="004A4A3A">
        <w:rPr>
          <w:rFonts w:cs="Times"/>
        </w:rPr>
        <w:t>fi</w:t>
      </w:r>
      <w:r w:rsidR="00DE5D41" w:rsidRPr="004A4A3A">
        <w:rPr>
          <w:rFonts w:cs="Times"/>
        </w:rPr>
        <w:t>nancia</w:t>
      </w:r>
      <w:r w:rsidR="00042F44" w:rsidRPr="004A4A3A">
        <w:rPr>
          <w:rFonts w:cs="Times"/>
        </w:rPr>
        <w:t>r a</w:t>
      </w:r>
      <w:r w:rsidR="00DE5D41" w:rsidRPr="004A4A3A">
        <w:rPr>
          <w:rFonts w:cs="Times"/>
        </w:rPr>
        <w:t xml:space="preserve"> </w:t>
      </w:r>
      <w:r w:rsidR="00042F44" w:rsidRPr="004A4A3A">
        <w:rPr>
          <w:rFonts w:cs="Times"/>
        </w:rPr>
        <w:t>prototipagem (principal</w:t>
      </w:r>
      <w:r w:rsidR="00DE5D41" w:rsidRPr="004A4A3A">
        <w:rPr>
          <w:rFonts w:cs="Times"/>
        </w:rPr>
        <w:t>mente na modalidade rápida, como a tridime</w:t>
      </w:r>
      <w:r w:rsidR="00042F44" w:rsidRPr="004A4A3A">
        <w:rPr>
          <w:rFonts w:cs="Times"/>
        </w:rPr>
        <w:t xml:space="preserve">nsional). Dessa forma, pretende </w:t>
      </w:r>
      <w:r w:rsidR="0087068F" w:rsidRPr="004A4A3A">
        <w:rPr>
          <w:rFonts w:cs="Times"/>
        </w:rPr>
        <w:t>beneficiar os diversos setores da indústria do Estado do Rio de Janeiro.</w:t>
      </w:r>
    </w:p>
    <w:p w14:paraId="6A687B63" w14:textId="77777777" w:rsidR="000B6703" w:rsidRPr="004A4A3A" w:rsidRDefault="000B6703" w:rsidP="006669EC">
      <w:pPr>
        <w:widowControl w:val="0"/>
        <w:autoSpaceDE w:val="0"/>
        <w:autoSpaceDN w:val="0"/>
        <w:adjustRightInd w:val="0"/>
        <w:spacing w:after="0" w:line="240" w:lineRule="auto"/>
        <w:jc w:val="both"/>
        <w:rPr>
          <w:rFonts w:cs="Times"/>
        </w:rPr>
      </w:pPr>
    </w:p>
    <w:p w14:paraId="45528145" w14:textId="77777777" w:rsidR="0087068F" w:rsidRPr="004A4A3A" w:rsidRDefault="000F4660" w:rsidP="006669EC">
      <w:pPr>
        <w:widowControl w:val="0"/>
        <w:autoSpaceDE w:val="0"/>
        <w:autoSpaceDN w:val="0"/>
        <w:adjustRightInd w:val="0"/>
        <w:spacing w:after="0" w:line="240" w:lineRule="auto"/>
        <w:jc w:val="both"/>
        <w:rPr>
          <w:rFonts w:cs="Times"/>
        </w:rPr>
      </w:pPr>
      <w:r w:rsidRPr="004A4A3A">
        <w:rPr>
          <w:rFonts w:cs="Times"/>
        </w:rPr>
        <w:t xml:space="preserve">Público-alvo: empresas com faturamento máximo de R$ 3,6 milhões/ano, podendo ser </w:t>
      </w:r>
      <w:r w:rsidRPr="004A4A3A">
        <w:rPr>
          <w:rFonts w:cs="Times"/>
          <w:i/>
        </w:rPr>
        <w:t>startup</w:t>
      </w:r>
      <w:r w:rsidRPr="004A4A3A">
        <w:rPr>
          <w:rFonts w:cs="Times"/>
        </w:rPr>
        <w:t>.</w:t>
      </w:r>
    </w:p>
    <w:p w14:paraId="09361B06" w14:textId="77777777" w:rsidR="000B6703" w:rsidRPr="004A4A3A" w:rsidRDefault="000B6703" w:rsidP="006669EC">
      <w:pPr>
        <w:widowControl w:val="0"/>
        <w:autoSpaceDE w:val="0"/>
        <w:autoSpaceDN w:val="0"/>
        <w:adjustRightInd w:val="0"/>
        <w:spacing w:after="0" w:line="240" w:lineRule="auto"/>
        <w:jc w:val="both"/>
        <w:rPr>
          <w:rFonts w:cs="Times"/>
        </w:rPr>
      </w:pPr>
    </w:p>
    <w:p w14:paraId="7BB75851" w14:textId="31843681" w:rsidR="00740EE7" w:rsidRPr="004A4A3A" w:rsidRDefault="000F4660" w:rsidP="006669EC">
      <w:pPr>
        <w:widowControl w:val="0"/>
        <w:autoSpaceDE w:val="0"/>
        <w:autoSpaceDN w:val="0"/>
        <w:adjustRightInd w:val="0"/>
        <w:spacing w:after="0" w:line="240" w:lineRule="auto"/>
        <w:jc w:val="both"/>
        <w:rPr>
          <w:rFonts w:cs="Times"/>
        </w:rPr>
      </w:pPr>
      <w:r w:rsidRPr="004A4A3A">
        <w:rPr>
          <w:rFonts w:cs="Times"/>
        </w:rPr>
        <w:t>Valor: projetos de até R$ 60 mil,</w:t>
      </w:r>
      <w:r w:rsidR="00740EE7" w:rsidRPr="004A4A3A">
        <w:rPr>
          <w:rFonts w:cs="Times"/>
        </w:rPr>
        <w:t xml:space="preserve"> sendo a metade deste valor destinada ao design e/ou engenharia de produto</w:t>
      </w:r>
      <w:r w:rsidR="00DF2501" w:rsidRPr="004A4A3A">
        <w:rPr>
          <w:rFonts w:cs="Times"/>
        </w:rPr>
        <w:t>,</w:t>
      </w:r>
      <w:r w:rsidR="00740EE7" w:rsidRPr="004A4A3A">
        <w:rPr>
          <w:rFonts w:cs="Times"/>
        </w:rPr>
        <w:t xml:space="preserve"> e a outra metade destinada à prototipagem. Projetos que contemplem apenas um desses serviços têm teto de </w:t>
      </w:r>
      <w:r w:rsidR="005D09FF" w:rsidRPr="004A4A3A">
        <w:rPr>
          <w:rFonts w:cs="Times"/>
        </w:rPr>
        <w:t>R</w:t>
      </w:r>
      <w:r w:rsidR="00740EE7" w:rsidRPr="004A4A3A">
        <w:rPr>
          <w:rFonts w:cs="Times"/>
        </w:rPr>
        <w:t>$ 30 mil.</w:t>
      </w:r>
    </w:p>
    <w:p w14:paraId="43C422E5" w14:textId="77777777" w:rsidR="000B6703" w:rsidRPr="004A4A3A" w:rsidRDefault="000B6703" w:rsidP="006669EC">
      <w:pPr>
        <w:widowControl w:val="0"/>
        <w:autoSpaceDE w:val="0"/>
        <w:autoSpaceDN w:val="0"/>
        <w:adjustRightInd w:val="0"/>
        <w:spacing w:after="0" w:line="240" w:lineRule="auto"/>
        <w:jc w:val="both"/>
        <w:rPr>
          <w:rFonts w:cs="Times"/>
        </w:rPr>
      </w:pPr>
    </w:p>
    <w:p w14:paraId="567B949D" w14:textId="77777777" w:rsidR="000F4660" w:rsidRPr="004A4A3A" w:rsidRDefault="00740EE7" w:rsidP="006669EC">
      <w:pPr>
        <w:widowControl w:val="0"/>
        <w:autoSpaceDE w:val="0"/>
        <w:autoSpaceDN w:val="0"/>
        <w:adjustRightInd w:val="0"/>
        <w:spacing w:after="0" w:line="240" w:lineRule="auto"/>
        <w:jc w:val="both"/>
        <w:rPr>
          <w:rFonts w:cs="Times"/>
        </w:rPr>
      </w:pPr>
      <w:r w:rsidRPr="004A4A3A">
        <w:rPr>
          <w:rFonts w:cs="Times"/>
        </w:rPr>
        <w:t xml:space="preserve">Financiamento/subsídio e contrapartida: </w:t>
      </w:r>
      <w:r w:rsidR="000F4660" w:rsidRPr="004A4A3A">
        <w:rPr>
          <w:rFonts w:cs="Times"/>
        </w:rPr>
        <w:t xml:space="preserve">80% do custo dos serviços </w:t>
      </w:r>
      <w:r w:rsidRPr="004A4A3A">
        <w:rPr>
          <w:rFonts w:cs="Times"/>
        </w:rPr>
        <w:t>é financiado pelo Programa</w:t>
      </w:r>
      <w:r w:rsidR="003F10BF" w:rsidRPr="004A4A3A">
        <w:rPr>
          <w:rFonts w:cs="Times"/>
        </w:rPr>
        <w:t xml:space="preserve"> (não reembolsável)</w:t>
      </w:r>
      <w:r w:rsidRPr="004A4A3A">
        <w:rPr>
          <w:rFonts w:cs="Times"/>
        </w:rPr>
        <w:t xml:space="preserve">, e </w:t>
      </w:r>
      <w:r w:rsidR="000F4660" w:rsidRPr="004A4A3A">
        <w:rPr>
          <w:rFonts w:cs="Times"/>
        </w:rPr>
        <w:t>os 20% restantes devem ser pagos pela empresa como contrapartida.</w:t>
      </w:r>
    </w:p>
    <w:p w14:paraId="5E013AAD" w14:textId="77777777" w:rsidR="000B6703" w:rsidRPr="004A4A3A" w:rsidRDefault="000B6703" w:rsidP="006669EC">
      <w:pPr>
        <w:widowControl w:val="0"/>
        <w:autoSpaceDE w:val="0"/>
        <w:autoSpaceDN w:val="0"/>
        <w:adjustRightInd w:val="0"/>
        <w:spacing w:after="0" w:line="240" w:lineRule="auto"/>
        <w:jc w:val="both"/>
        <w:rPr>
          <w:rFonts w:cs="Times"/>
        </w:rPr>
      </w:pPr>
    </w:p>
    <w:p w14:paraId="7034F169" w14:textId="77777777" w:rsidR="005D09FF" w:rsidRPr="004A4A3A" w:rsidRDefault="005D09FF" w:rsidP="006669EC">
      <w:pPr>
        <w:widowControl w:val="0"/>
        <w:autoSpaceDE w:val="0"/>
        <w:autoSpaceDN w:val="0"/>
        <w:adjustRightInd w:val="0"/>
        <w:spacing w:after="0" w:line="240" w:lineRule="auto"/>
        <w:jc w:val="both"/>
        <w:rPr>
          <w:rFonts w:cs="Times"/>
        </w:rPr>
      </w:pPr>
      <w:r w:rsidRPr="004A4A3A">
        <w:rPr>
          <w:rFonts w:cs="Times"/>
        </w:rPr>
        <w:t>Ao todo serão distribu</w:t>
      </w:r>
      <w:r w:rsidR="008C01AD" w:rsidRPr="004A4A3A">
        <w:rPr>
          <w:rFonts w:cs="Times"/>
        </w:rPr>
        <w:t>í</w:t>
      </w:r>
      <w:r w:rsidRPr="004A4A3A">
        <w:rPr>
          <w:rFonts w:cs="Times"/>
        </w:rPr>
        <w:t xml:space="preserve">dos R$ 9 milhões </w:t>
      </w:r>
      <w:r w:rsidR="003F10BF" w:rsidRPr="004A4A3A">
        <w:rPr>
          <w:rFonts w:cs="Times"/>
        </w:rPr>
        <w:t xml:space="preserve">(até junho de 2014) </w:t>
      </w:r>
      <w:r w:rsidRPr="004A4A3A">
        <w:rPr>
          <w:rFonts w:cs="Times"/>
        </w:rPr>
        <w:t>e</w:t>
      </w:r>
      <w:r w:rsidR="008C01AD" w:rsidRPr="004A4A3A">
        <w:rPr>
          <w:rFonts w:cs="Times"/>
        </w:rPr>
        <w:t xml:space="preserve"> </w:t>
      </w:r>
      <w:r w:rsidR="003F10BF" w:rsidRPr="004A4A3A">
        <w:rPr>
          <w:rFonts w:cs="Times"/>
        </w:rPr>
        <w:t>a expectativa é beneficiar até 150 empresas de diversos segmentos, tais como: metalmecânico, moveleiro, mobiliário, acessórios de moda, plastic, eletroeletrônico e embalagens.</w:t>
      </w:r>
    </w:p>
    <w:p w14:paraId="3A1E3EEF" w14:textId="77777777" w:rsidR="000B6703" w:rsidRPr="004A4A3A" w:rsidRDefault="000B6703" w:rsidP="006669EC">
      <w:pPr>
        <w:widowControl w:val="0"/>
        <w:autoSpaceDE w:val="0"/>
        <w:autoSpaceDN w:val="0"/>
        <w:adjustRightInd w:val="0"/>
        <w:spacing w:after="0" w:line="240" w:lineRule="auto"/>
        <w:jc w:val="both"/>
        <w:rPr>
          <w:rFonts w:cs="Times"/>
        </w:rPr>
      </w:pPr>
    </w:p>
    <w:p w14:paraId="35611EFB" w14:textId="77777777" w:rsidR="00042F44" w:rsidRPr="004A4A3A" w:rsidRDefault="00042F44" w:rsidP="006669EC">
      <w:pPr>
        <w:widowControl w:val="0"/>
        <w:autoSpaceDE w:val="0"/>
        <w:autoSpaceDN w:val="0"/>
        <w:adjustRightInd w:val="0"/>
        <w:spacing w:after="0" w:line="240" w:lineRule="auto"/>
        <w:jc w:val="both"/>
        <w:rPr>
          <w:rFonts w:cs="Verdana"/>
        </w:rPr>
      </w:pPr>
      <w:r w:rsidRPr="004A4A3A">
        <w:rPr>
          <w:rFonts w:cs="Verdana"/>
        </w:rPr>
        <w:t xml:space="preserve">Este Programa é uma iniciativa da </w:t>
      </w:r>
      <w:r w:rsidRPr="004A4A3A">
        <w:rPr>
          <w:rFonts w:cs="Verdana"/>
          <w:color w:val="4F81BD" w:themeColor="accent1"/>
        </w:rPr>
        <w:t>Federação das Indústrias do Rio de Janeiro (Firjan)</w:t>
      </w:r>
      <w:r w:rsidRPr="004A4A3A">
        <w:rPr>
          <w:rFonts w:cs="Verdana"/>
        </w:rPr>
        <w:t xml:space="preserve"> e do </w:t>
      </w:r>
      <w:r w:rsidRPr="004A4A3A">
        <w:rPr>
          <w:rFonts w:cs="Verdana"/>
          <w:color w:val="4F81BD" w:themeColor="accent1"/>
        </w:rPr>
        <w:t>Sebrae/RJ</w:t>
      </w:r>
      <w:r w:rsidRPr="004A4A3A">
        <w:rPr>
          <w:rFonts w:cs="Verdana"/>
        </w:rPr>
        <w:t>.</w:t>
      </w:r>
    </w:p>
    <w:p w14:paraId="69EE59F3" w14:textId="77777777" w:rsidR="00042F44" w:rsidRPr="004A4A3A" w:rsidRDefault="00042F44" w:rsidP="006669EC">
      <w:pPr>
        <w:widowControl w:val="0"/>
        <w:autoSpaceDE w:val="0"/>
        <w:autoSpaceDN w:val="0"/>
        <w:adjustRightInd w:val="0"/>
        <w:spacing w:after="0" w:line="240" w:lineRule="auto"/>
        <w:jc w:val="both"/>
        <w:rPr>
          <w:rFonts w:cs="Times"/>
        </w:rPr>
      </w:pPr>
    </w:p>
    <w:p w14:paraId="77FDA627" w14:textId="77777777" w:rsidR="00740EE7" w:rsidRPr="004A4A3A" w:rsidRDefault="00740EE7" w:rsidP="006669EC">
      <w:pPr>
        <w:widowControl w:val="0"/>
        <w:autoSpaceDE w:val="0"/>
        <w:autoSpaceDN w:val="0"/>
        <w:adjustRightInd w:val="0"/>
        <w:spacing w:after="0" w:line="240" w:lineRule="auto"/>
        <w:jc w:val="both"/>
        <w:rPr>
          <w:rFonts w:cs="Times"/>
          <w:b/>
        </w:rPr>
      </w:pPr>
      <w:r w:rsidRPr="004A4A3A">
        <w:rPr>
          <w:rFonts w:cs="Times"/>
          <w:b/>
        </w:rPr>
        <w:t>Mais informações:</w:t>
      </w:r>
    </w:p>
    <w:p w14:paraId="58DC0F11" w14:textId="77777777" w:rsidR="006D2199" w:rsidRPr="004A4A3A" w:rsidRDefault="00480830" w:rsidP="006669EC">
      <w:pPr>
        <w:widowControl w:val="0"/>
        <w:autoSpaceDE w:val="0"/>
        <w:autoSpaceDN w:val="0"/>
        <w:adjustRightInd w:val="0"/>
        <w:spacing w:after="0" w:line="240" w:lineRule="auto"/>
        <w:jc w:val="both"/>
        <w:rPr>
          <w:rFonts w:cs="Times"/>
        </w:rPr>
      </w:pPr>
      <w:hyperlink r:id="rId62" w:history="1">
        <w:r w:rsidR="006D2199" w:rsidRPr="004A4A3A">
          <w:rPr>
            <w:rFonts w:cs="Times"/>
          </w:rPr>
          <w:t>inovacao@firjan.org.br</w:t>
        </w:r>
      </w:hyperlink>
    </w:p>
    <w:p w14:paraId="0D3AE468" w14:textId="77777777" w:rsidR="00740EE7" w:rsidRPr="004A4A3A" w:rsidRDefault="00480830" w:rsidP="006669EC">
      <w:pPr>
        <w:widowControl w:val="0"/>
        <w:autoSpaceDE w:val="0"/>
        <w:autoSpaceDN w:val="0"/>
        <w:adjustRightInd w:val="0"/>
        <w:spacing w:after="0" w:line="240" w:lineRule="auto"/>
        <w:jc w:val="both"/>
        <w:rPr>
          <w:rFonts w:cs="Times"/>
        </w:rPr>
      </w:pPr>
      <w:hyperlink r:id="rId63" w:history="1">
        <w:r w:rsidR="00740EE7" w:rsidRPr="004A4A3A">
          <w:rPr>
            <w:rStyle w:val="Hyperlink"/>
            <w:rFonts w:cs="Times"/>
            <w:color w:val="auto"/>
          </w:rPr>
          <w:t>www.firjan.org.br</w:t>
        </w:r>
      </w:hyperlink>
    </w:p>
    <w:p w14:paraId="02993E69" w14:textId="6167A7AC" w:rsidR="00603404" w:rsidRPr="004A4A3A" w:rsidRDefault="00603404" w:rsidP="006669EC">
      <w:pPr>
        <w:spacing w:after="0" w:line="240" w:lineRule="auto"/>
        <w:jc w:val="both"/>
        <w:rPr>
          <w:color w:val="4F81BD" w:themeColor="accent1"/>
        </w:rPr>
      </w:pPr>
      <w:r w:rsidRPr="004A4A3A">
        <w:rPr>
          <w:color w:val="4F81BD" w:themeColor="accent1"/>
        </w:rPr>
        <w:t>Sobre o Programa</w:t>
      </w:r>
    </w:p>
    <w:p w14:paraId="27592C78" w14:textId="4BFBFD30" w:rsidR="006D2199" w:rsidRPr="003C07AA" w:rsidRDefault="006D2199" w:rsidP="006669EC">
      <w:pPr>
        <w:spacing w:after="0" w:line="240" w:lineRule="auto"/>
        <w:jc w:val="both"/>
      </w:pPr>
      <w:r w:rsidRPr="003C07AA">
        <w:t xml:space="preserve">http://www.designbrasil.org.br/agenda/programa-de-apoio-ao-design-e-prototipagem/#.Uw0uuHmHpGY </w:t>
      </w:r>
    </w:p>
    <w:p w14:paraId="230BC466" w14:textId="6B049E7B" w:rsidR="005F2487" w:rsidRPr="004A4A3A" w:rsidRDefault="005F2487" w:rsidP="006669EC">
      <w:pPr>
        <w:pStyle w:val="PargrafodaLista"/>
        <w:spacing w:line="240" w:lineRule="auto"/>
        <w:ind w:left="3600"/>
        <w:jc w:val="both"/>
        <w:rPr>
          <w:highlight w:val="yellow"/>
        </w:rPr>
      </w:pPr>
    </w:p>
    <w:p w14:paraId="157A3780" w14:textId="77777777" w:rsidR="00132DCF" w:rsidRPr="004A4A3A" w:rsidRDefault="00132DCF"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Procompi – Programa de Apoio à Competitividade de MPI (CNI/Senai</w:t>
      </w:r>
      <w:r w:rsidR="00410322" w:rsidRPr="004A4A3A">
        <w:rPr>
          <w:rFonts w:asciiTheme="minorHAnsi" w:hAnsiTheme="minorHAnsi" w:cstheme="minorHAnsi"/>
          <w:b/>
          <w:color w:val="auto"/>
          <w:sz w:val="22"/>
          <w:szCs w:val="22"/>
        </w:rPr>
        <w:t xml:space="preserve"> e Sebrae</w:t>
      </w:r>
      <w:r w:rsidRPr="004A4A3A">
        <w:rPr>
          <w:rFonts w:asciiTheme="minorHAnsi" w:hAnsiTheme="minorHAnsi" w:cstheme="minorHAnsi"/>
          <w:b/>
          <w:color w:val="auto"/>
          <w:sz w:val="22"/>
          <w:szCs w:val="22"/>
        </w:rPr>
        <w:t>)</w:t>
      </w:r>
    </w:p>
    <w:p w14:paraId="0CAFF70E" w14:textId="77777777" w:rsidR="00DF47EF" w:rsidRPr="004A4A3A" w:rsidRDefault="009259FC" w:rsidP="006669EC">
      <w:pPr>
        <w:spacing w:after="0" w:line="240" w:lineRule="auto"/>
        <w:jc w:val="both"/>
        <w:rPr>
          <w:rFonts w:cs="Times"/>
        </w:rPr>
      </w:pPr>
      <w:r w:rsidRPr="004A4A3A">
        <w:rPr>
          <w:rFonts w:cs="Times"/>
        </w:rPr>
        <w:t xml:space="preserve">O Procompi tem o objetivo de elevar a competitividade das empresas industriais de menor porte por meio do estímulo à cooperação entre </w:t>
      </w:r>
      <w:r w:rsidR="00E52C9E" w:rsidRPr="004A4A3A">
        <w:rPr>
          <w:rFonts w:cs="Times"/>
        </w:rPr>
        <w:t>elas</w:t>
      </w:r>
      <w:r w:rsidRPr="004A4A3A">
        <w:rPr>
          <w:rFonts w:cs="Times"/>
        </w:rPr>
        <w:t xml:space="preserve">, à organização do setor e ao desenvolvimento empresarial e territorial. </w:t>
      </w:r>
      <w:r w:rsidR="007C6A18" w:rsidRPr="004A4A3A">
        <w:rPr>
          <w:rFonts w:cs="Times"/>
        </w:rPr>
        <w:t xml:space="preserve"> O Programa atende demandas empresariais específicas, buscando respostas e soluções para desafios específicos do setor e do grupo de empresas beneficiado.</w:t>
      </w:r>
    </w:p>
    <w:p w14:paraId="55A5877C" w14:textId="77777777" w:rsidR="003F7F38" w:rsidRPr="004A4A3A" w:rsidRDefault="003F7F38" w:rsidP="006669EC">
      <w:pPr>
        <w:spacing w:after="0" w:line="240" w:lineRule="auto"/>
        <w:jc w:val="both"/>
        <w:rPr>
          <w:rFonts w:cs="Times"/>
        </w:rPr>
      </w:pPr>
    </w:p>
    <w:p w14:paraId="4A4B911D" w14:textId="77777777" w:rsidR="00B10DE4" w:rsidRPr="004A4A3A" w:rsidRDefault="00B10DE4" w:rsidP="006669EC">
      <w:pPr>
        <w:spacing w:after="0" w:line="240" w:lineRule="auto"/>
        <w:jc w:val="both"/>
        <w:rPr>
          <w:rFonts w:cs="Verdana"/>
        </w:rPr>
      </w:pPr>
      <w:r w:rsidRPr="004A4A3A">
        <w:rPr>
          <w:rFonts w:cs="Verdana"/>
        </w:rPr>
        <w:t>Os pressupostos estratégicos do Programa são:</w:t>
      </w:r>
    </w:p>
    <w:p w14:paraId="500AE30C" w14:textId="77777777" w:rsidR="00B10DE4" w:rsidRPr="004A4A3A" w:rsidRDefault="00B10DE4" w:rsidP="001A345F">
      <w:pPr>
        <w:pStyle w:val="PargrafodaLista"/>
        <w:numPr>
          <w:ilvl w:val="0"/>
          <w:numId w:val="142"/>
        </w:numPr>
        <w:spacing w:after="0" w:line="240" w:lineRule="auto"/>
        <w:ind w:left="851" w:hanging="284"/>
        <w:jc w:val="both"/>
        <w:rPr>
          <w:rFonts w:cs="Verdana"/>
        </w:rPr>
      </w:pPr>
      <w:r w:rsidRPr="004A4A3A">
        <w:rPr>
          <w:rFonts w:cs="Verdana"/>
        </w:rPr>
        <w:t>F</w:t>
      </w:r>
      <w:r w:rsidR="005D0760" w:rsidRPr="004A4A3A">
        <w:rPr>
          <w:rFonts w:cs="Verdana"/>
        </w:rPr>
        <w:t>ortalecimento das micro e pequenas indústrias no contexto de seu território e do setor produtivo</w:t>
      </w:r>
    </w:p>
    <w:p w14:paraId="4CB51136" w14:textId="77777777" w:rsidR="00B10DE4" w:rsidRPr="004A4A3A" w:rsidRDefault="00B10DE4" w:rsidP="001A345F">
      <w:pPr>
        <w:pStyle w:val="PargrafodaLista"/>
        <w:numPr>
          <w:ilvl w:val="0"/>
          <w:numId w:val="142"/>
        </w:numPr>
        <w:spacing w:after="0" w:line="240" w:lineRule="auto"/>
        <w:ind w:left="851" w:hanging="284"/>
        <w:jc w:val="both"/>
        <w:rPr>
          <w:rFonts w:cs="Verdana"/>
          <w:lang w:val="en-US"/>
        </w:rPr>
      </w:pPr>
      <w:r w:rsidRPr="004A4A3A">
        <w:rPr>
          <w:rFonts w:cs="Verdana"/>
          <w:lang w:val="en-US"/>
        </w:rPr>
        <w:t>A</w:t>
      </w:r>
      <w:r w:rsidR="005D0760" w:rsidRPr="004A4A3A">
        <w:rPr>
          <w:rFonts w:cs="Verdana"/>
          <w:lang w:val="en-US"/>
        </w:rPr>
        <w:t>tuação em ações coletivas</w:t>
      </w:r>
    </w:p>
    <w:p w14:paraId="596213E4" w14:textId="77777777" w:rsidR="00B10DE4" w:rsidRPr="004A4A3A" w:rsidRDefault="00B10DE4" w:rsidP="001A345F">
      <w:pPr>
        <w:pStyle w:val="PargrafodaLista"/>
        <w:numPr>
          <w:ilvl w:val="0"/>
          <w:numId w:val="142"/>
        </w:numPr>
        <w:spacing w:after="0" w:line="240" w:lineRule="auto"/>
        <w:ind w:left="851" w:hanging="284"/>
        <w:jc w:val="both"/>
        <w:rPr>
          <w:rFonts w:cs="Verdana"/>
        </w:rPr>
      </w:pPr>
      <w:r w:rsidRPr="004A4A3A">
        <w:rPr>
          <w:rFonts w:cs="Verdana"/>
        </w:rPr>
        <w:t>M</w:t>
      </w:r>
      <w:r w:rsidR="005D0760" w:rsidRPr="004A4A3A">
        <w:rPr>
          <w:rFonts w:cs="Verdana"/>
        </w:rPr>
        <w:t>aior integração com outras instituições, induzindo ao desenvolvimento sustentável</w:t>
      </w:r>
    </w:p>
    <w:p w14:paraId="22A1F26A" w14:textId="77777777" w:rsidR="003F7F38" w:rsidRPr="004A4A3A" w:rsidRDefault="003F7F38" w:rsidP="006669EC">
      <w:pPr>
        <w:pStyle w:val="PargrafodaLista"/>
        <w:spacing w:after="0" w:line="240" w:lineRule="auto"/>
        <w:ind w:left="851"/>
        <w:jc w:val="both"/>
        <w:rPr>
          <w:rFonts w:cs="Verdana"/>
        </w:rPr>
      </w:pPr>
    </w:p>
    <w:p w14:paraId="39DD8528" w14:textId="77777777" w:rsidR="00B10DE4" w:rsidRPr="004A4A3A" w:rsidRDefault="00B10DE4" w:rsidP="006669EC">
      <w:pPr>
        <w:spacing w:after="0" w:line="240" w:lineRule="auto"/>
        <w:jc w:val="both"/>
        <w:rPr>
          <w:rFonts w:cs="Verdana"/>
          <w:b/>
        </w:rPr>
      </w:pPr>
      <w:r w:rsidRPr="004A4A3A">
        <w:rPr>
          <w:rFonts w:cs="Verdana"/>
          <w:b/>
        </w:rPr>
        <w:t>Projetos apoiáveis:</w:t>
      </w:r>
    </w:p>
    <w:p w14:paraId="024A0F4D" w14:textId="77777777" w:rsidR="00B10DE4" w:rsidRPr="004A4A3A" w:rsidRDefault="00B10DE4" w:rsidP="006669EC">
      <w:pPr>
        <w:spacing w:after="0" w:line="240" w:lineRule="auto"/>
        <w:jc w:val="both"/>
        <w:rPr>
          <w:rFonts w:cs="Verdana"/>
        </w:rPr>
      </w:pPr>
      <w:r w:rsidRPr="004A4A3A">
        <w:rPr>
          <w:rFonts w:cs="Verdana"/>
        </w:rPr>
        <w:t xml:space="preserve">Projetos setoriais e em </w:t>
      </w:r>
      <w:r w:rsidR="005D0760" w:rsidRPr="004A4A3A">
        <w:rPr>
          <w:rFonts w:cs="Verdana"/>
        </w:rPr>
        <w:t>Arranjos Produtivos Locais (APLs), com público alvo de</w:t>
      </w:r>
      <w:r w:rsidR="003F7F38" w:rsidRPr="004A4A3A">
        <w:rPr>
          <w:rFonts w:cs="Verdana"/>
        </w:rPr>
        <w:t xml:space="preserve">, </w:t>
      </w:r>
      <w:r w:rsidR="005D0760" w:rsidRPr="004A4A3A">
        <w:rPr>
          <w:rFonts w:cs="Verdana"/>
        </w:rPr>
        <w:t>no mínimo</w:t>
      </w:r>
      <w:r w:rsidR="003F7F38" w:rsidRPr="004A4A3A">
        <w:rPr>
          <w:rFonts w:cs="Verdana"/>
        </w:rPr>
        <w:t xml:space="preserve">, </w:t>
      </w:r>
      <w:r w:rsidR="005D0760" w:rsidRPr="004A4A3A">
        <w:rPr>
          <w:rFonts w:cs="Verdana"/>
        </w:rPr>
        <w:t>25 empresas industriais de micro e pequeno portes (critério de fatur</w:t>
      </w:r>
      <w:r w:rsidR="00C36C96" w:rsidRPr="004A4A3A">
        <w:rPr>
          <w:rFonts w:cs="Verdana"/>
        </w:rPr>
        <w:t xml:space="preserve">amento da Lei Geral das MPE). </w:t>
      </w:r>
    </w:p>
    <w:p w14:paraId="6E39A030" w14:textId="77777777" w:rsidR="003F7F38" w:rsidRPr="004A4A3A" w:rsidRDefault="003F7F38" w:rsidP="006669EC">
      <w:pPr>
        <w:spacing w:after="0" w:line="240" w:lineRule="auto"/>
        <w:jc w:val="both"/>
        <w:rPr>
          <w:rFonts w:cs="Verdana"/>
        </w:rPr>
      </w:pPr>
    </w:p>
    <w:p w14:paraId="33C33984" w14:textId="77777777" w:rsidR="00E52C9E" w:rsidRPr="004A4A3A" w:rsidRDefault="00E52C9E" w:rsidP="006669EC">
      <w:pPr>
        <w:spacing w:after="0" w:line="240" w:lineRule="auto"/>
        <w:jc w:val="both"/>
        <w:rPr>
          <w:rFonts w:cs="Verdana"/>
          <w:lang w:val="en-US"/>
        </w:rPr>
      </w:pPr>
      <w:r w:rsidRPr="004A4A3A">
        <w:rPr>
          <w:rFonts w:cs="Verdana"/>
          <w:lang w:val="en-US"/>
        </w:rPr>
        <w:t>Os projetos visam:</w:t>
      </w:r>
    </w:p>
    <w:p w14:paraId="638252E5" w14:textId="77777777" w:rsidR="005D0760" w:rsidRPr="004A4A3A" w:rsidRDefault="00E52C9E" w:rsidP="001A345F">
      <w:pPr>
        <w:pStyle w:val="PargrafodaLista"/>
        <w:widowControl w:val="0"/>
        <w:numPr>
          <w:ilvl w:val="0"/>
          <w:numId w:val="143"/>
        </w:numPr>
        <w:autoSpaceDE w:val="0"/>
        <w:autoSpaceDN w:val="0"/>
        <w:adjustRightInd w:val="0"/>
        <w:spacing w:after="0" w:line="240" w:lineRule="auto"/>
        <w:ind w:left="851" w:hanging="284"/>
        <w:jc w:val="both"/>
        <w:rPr>
          <w:rFonts w:cs="Verdana"/>
        </w:rPr>
      </w:pPr>
      <w:r w:rsidRPr="004A4A3A">
        <w:rPr>
          <w:rFonts w:cs="Verdana"/>
        </w:rPr>
        <w:t>Fo</w:t>
      </w:r>
      <w:r w:rsidR="005D0760" w:rsidRPr="004A4A3A">
        <w:rPr>
          <w:rFonts w:cs="Verdana"/>
        </w:rPr>
        <w:t>rmar núcleos setoriais que estimulem a cooperação entre as empresas, para discussão e enf</w:t>
      </w:r>
      <w:r w:rsidRPr="004A4A3A">
        <w:rPr>
          <w:rFonts w:cs="Verdana"/>
        </w:rPr>
        <w:t>rentamento dos problemas comuns</w:t>
      </w:r>
    </w:p>
    <w:p w14:paraId="19B30225" w14:textId="77777777" w:rsidR="005D0760" w:rsidRPr="004A4A3A" w:rsidRDefault="00E52C9E" w:rsidP="001A345F">
      <w:pPr>
        <w:pStyle w:val="PargrafodaLista"/>
        <w:widowControl w:val="0"/>
        <w:numPr>
          <w:ilvl w:val="0"/>
          <w:numId w:val="143"/>
        </w:numPr>
        <w:autoSpaceDE w:val="0"/>
        <w:autoSpaceDN w:val="0"/>
        <w:adjustRightInd w:val="0"/>
        <w:spacing w:after="0" w:line="240" w:lineRule="auto"/>
        <w:ind w:left="851" w:hanging="284"/>
        <w:jc w:val="both"/>
        <w:rPr>
          <w:rFonts w:cs="Verdana"/>
        </w:rPr>
      </w:pPr>
      <w:r w:rsidRPr="004A4A3A">
        <w:rPr>
          <w:rFonts w:cs="Verdana"/>
        </w:rPr>
        <w:t>A</w:t>
      </w:r>
      <w:r w:rsidR="005D0760" w:rsidRPr="004A4A3A">
        <w:rPr>
          <w:rFonts w:cs="Verdana"/>
        </w:rPr>
        <w:t>tend</w:t>
      </w:r>
      <w:r w:rsidRPr="004A4A3A">
        <w:rPr>
          <w:rFonts w:cs="Verdana"/>
        </w:rPr>
        <w:t>er a ações estruturantes no APL</w:t>
      </w:r>
    </w:p>
    <w:p w14:paraId="03660EF3" w14:textId="77777777" w:rsidR="005D0760" w:rsidRPr="004A4A3A" w:rsidRDefault="00E52C9E" w:rsidP="001A345F">
      <w:pPr>
        <w:pStyle w:val="PargrafodaLista"/>
        <w:widowControl w:val="0"/>
        <w:numPr>
          <w:ilvl w:val="0"/>
          <w:numId w:val="143"/>
        </w:numPr>
        <w:autoSpaceDE w:val="0"/>
        <w:autoSpaceDN w:val="0"/>
        <w:adjustRightInd w:val="0"/>
        <w:spacing w:after="0" w:line="240" w:lineRule="auto"/>
        <w:ind w:left="851" w:hanging="284"/>
        <w:jc w:val="both"/>
        <w:rPr>
          <w:rFonts w:cs="Verdana"/>
        </w:rPr>
      </w:pPr>
      <w:r w:rsidRPr="004A4A3A">
        <w:rPr>
          <w:rFonts w:cs="Verdana"/>
        </w:rPr>
        <w:t>A</w:t>
      </w:r>
      <w:r w:rsidR="005D0760" w:rsidRPr="004A4A3A">
        <w:rPr>
          <w:rFonts w:cs="Verdana"/>
        </w:rPr>
        <w:t>tender a ações específica</w:t>
      </w:r>
      <w:r w:rsidRPr="004A4A3A">
        <w:rPr>
          <w:rFonts w:cs="Verdana"/>
        </w:rPr>
        <w:t>s priorizadas pelos empresários</w:t>
      </w:r>
    </w:p>
    <w:p w14:paraId="7D583B05" w14:textId="77777777" w:rsidR="005D0760" w:rsidRPr="004A4A3A" w:rsidRDefault="005D0760" w:rsidP="006669EC">
      <w:pPr>
        <w:widowControl w:val="0"/>
        <w:autoSpaceDE w:val="0"/>
        <w:autoSpaceDN w:val="0"/>
        <w:adjustRightInd w:val="0"/>
        <w:spacing w:after="0" w:line="240" w:lineRule="auto"/>
        <w:jc w:val="both"/>
        <w:rPr>
          <w:rFonts w:cs="Verdana"/>
        </w:rPr>
      </w:pPr>
      <w:r w:rsidRPr="004A4A3A">
        <w:rPr>
          <w:rFonts w:cs="Verdana"/>
        </w:rPr>
        <w:t> </w:t>
      </w:r>
    </w:p>
    <w:p w14:paraId="3CDD183E" w14:textId="2A8E7E6C" w:rsidR="00DF47EF" w:rsidRPr="004A4A3A" w:rsidRDefault="007C6A18" w:rsidP="006669EC">
      <w:pPr>
        <w:spacing w:after="0" w:line="240" w:lineRule="auto"/>
        <w:jc w:val="both"/>
      </w:pPr>
      <w:r w:rsidRPr="004A4A3A">
        <w:lastRenderedPageBreak/>
        <w:t>Em sua 4</w:t>
      </w:r>
      <w:r w:rsidRPr="004A4A3A">
        <w:rPr>
          <w:vertAlign w:val="superscript"/>
        </w:rPr>
        <w:t>a</w:t>
      </w:r>
      <w:r w:rsidRPr="004A4A3A">
        <w:t xml:space="preserve"> </w:t>
      </w:r>
      <w:r w:rsidR="00E34C53" w:rsidRPr="004A4A3A">
        <w:t>e</w:t>
      </w:r>
      <w:r w:rsidRPr="004A4A3A">
        <w:t xml:space="preserve">dição (2009-2015), o Procompi já implantou 77 projetos, distribuídos em 24 </w:t>
      </w:r>
      <w:r w:rsidR="00ED20AC" w:rsidRPr="004A4A3A">
        <w:t>E</w:t>
      </w:r>
      <w:r w:rsidRPr="004A4A3A">
        <w:t>stados, e envolvendo mais de 1.500 empresas industriais de micro e pequeno porte. Na 3</w:t>
      </w:r>
      <w:r w:rsidRPr="004A4A3A">
        <w:rPr>
          <w:vertAlign w:val="superscript"/>
        </w:rPr>
        <w:t>a</w:t>
      </w:r>
      <w:r w:rsidRPr="004A4A3A">
        <w:t xml:space="preserve"> </w:t>
      </w:r>
      <w:r w:rsidR="003F7F38" w:rsidRPr="004A4A3A">
        <w:t>e</w:t>
      </w:r>
      <w:r w:rsidRPr="004A4A3A">
        <w:t>dição (2006-2009) foram atendidos 87 projetos.</w:t>
      </w:r>
    </w:p>
    <w:p w14:paraId="08F7CBE2" w14:textId="77777777" w:rsidR="003F7F38" w:rsidRPr="004A4A3A" w:rsidRDefault="003F7F38" w:rsidP="006669EC">
      <w:pPr>
        <w:spacing w:after="0" w:line="240" w:lineRule="auto"/>
        <w:jc w:val="both"/>
      </w:pPr>
    </w:p>
    <w:p w14:paraId="255549E9" w14:textId="77777777" w:rsidR="00B13BE6" w:rsidRPr="004A4A3A" w:rsidRDefault="00DF47EF" w:rsidP="006669EC">
      <w:pPr>
        <w:spacing w:after="0" w:line="240" w:lineRule="auto"/>
        <w:jc w:val="both"/>
        <w:rPr>
          <w:rFonts w:cs="Verdana"/>
        </w:rPr>
      </w:pPr>
      <w:r w:rsidRPr="004A4A3A">
        <w:rPr>
          <w:rFonts w:cs="Times"/>
        </w:rPr>
        <w:t xml:space="preserve">O Procompi é uma </w:t>
      </w:r>
      <w:r w:rsidRPr="004A4A3A">
        <w:rPr>
          <w:rFonts w:cs="Verdana"/>
        </w:rPr>
        <w:t>parceria da</w:t>
      </w:r>
      <w:r w:rsidRPr="004A4A3A">
        <w:rPr>
          <w:rFonts w:cs="Verdana"/>
          <w:color w:val="4D4D4D"/>
        </w:rPr>
        <w:t xml:space="preserve"> </w:t>
      </w:r>
      <w:r w:rsidRPr="004A4A3A">
        <w:rPr>
          <w:rFonts w:cs="Verdana"/>
          <w:color w:val="4F81BD" w:themeColor="accent1"/>
        </w:rPr>
        <w:t>Confederação Nacional da Indústria (CNI)</w:t>
      </w:r>
      <w:r w:rsidRPr="004A4A3A">
        <w:rPr>
          <w:rFonts w:cs="Verdana"/>
          <w:color w:val="4D4D4D"/>
        </w:rPr>
        <w:t xml:space="preserve"> </w:t>
      </w:r>
      <w:r w:rsidRPr="004A4A3A">
        <w:rPr>
          <w:rFonts w:cs="Verdana"/>
        </w:rPr>
        <w:t xml:space="preserve">e o </w:t>
      </w:r>
      <w:r w:rsidRPr="004A4A3A">
        <w:rPr>
          <w:rFonts w:cs="Verdana"/>
          <w:color w:val="4F81BD" w:themeColor="accent1"/>
        </w:rPr>
        <w:t>Sebrae Nacional</w:t>
      </w:r>
      <w:r w:rsidR="00B13BE6" w:rsidRPr="004A4A3A">
        <w:rPr>
          <w:rFonts w:cs="Verdana"/>
        </w:rPr>
        <w:t>, e os projetos são executados pelas Federações Estaduais de Indústria, em parceria com o Sebrae local.</w:t>
      </w:r>
    </w:p>
    <w:p w14:paraId="54013AF2" w14:textId="77777777" w:rsidR="00DF47EF" w:rsidRPr="004A4A3A" w:rsidRDefault="00DF47EF" w:rsidP="006669EC">
      <w:pPr>
        <w:pStyle w:val="PargrafodaLista"/>
        <w:spacing w:after="0" w:line="240" w:lineRule="auto"/>
        <w:ind w:left="3600"/>
        <w:jc w:val="both"/>
        <w:rPr>
          <w:highlight w:val="yellow"/>
        </w:rPr>
      </w:pPr>
    </w:p>
    <w:p w14:paraId="4E3F44CF" w14:textId="77777777" w:rsidR="005D0760" w:rsidRPr="004A4A3A" w:rsidRDefault="005D0760" w:rsidP="006669EC">
      <w:pPr>
        <w:spacing w:after="0" w:line="240" w:lineRule="auto"/>
        <w:jc w:val="both"/>
        <w:rPr>
          <w:b/>
        </w:rPr>
      </w:pPr>
      <w:r w:rsidRPr="004A4A3A">
        <w:rPr>
          <w:b/>
        </w:rPr>
        <w:t>Mais informações:</w:t>
      </w:r>
    </w:p>
    <w:p w14:paraId="6C3F8C71" w14:textId="77777777" w:rsidR="005D0760" w:rsidRPr="004A4A3A" w:rsidRDefault="005D0760" w:rsidP="006669EC">
      <w:pPr>
        <w:spacing w:after="0" w:line="240" w:lineRule="auto"/>
        <w:jc w:val="both"/>
      </w:pPr>
      <w:r w:rsidRPr="004A4A3A">
        <w:t>procompi.cni.org.br</w:t>
      </w:r>
    </w:p>
    <w:p w14:paraId="5CFBC3AF" w14:textId="77777777" w:rsidR="00A41215" w:rsidRPr="004A4A3A" w:rsidRDefault="00A41215" w:rsidP="006669EC">
      <w:pPr>
        <w:pStyle w:val="PargrafodaLista"/>
        <w:spacing w:line="240" w:lineRule="auto"/>
        <w:ind w:left="3600"/>
        <w:jc w:val="both"/>
        <w:rPr>
          <w:highlight w:val="yellow"/>
        </w:rPr>
      </w:pPr>
    </w:p>
    <w:p w14:paraId="255318B2" w14:textId="77777777" w:rsidR="00FF64A6" w:rsidRPr="004A4A3A" w:rsidRDefault="00FF64A6"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Inov</w:t>
      </w:r>
      <w:r w:rsidR="0021332C" w:rsidRPr="004A4A3A">
        <w:rPr>
          <w:rFonts w:asciiTheme="minorHAnsi" w:hAnsiTheme="minorHAnsi" w:cstheme="minorHAnsi"/>
          <w:b/>
          <w:color w:val="auto"/>
          <w:sz w:val="22"/>
          <w:szCs w:val="22"/>
        </w:rPr>
        <w:t>A</w:t>
      </w:r>
      <w:r w:rsidRPr="004A4A3A">
        <w:rPr>
          <w:rFonts w:asciiTheme="minorHAnsi" w:hAnsiTheme="minorHAnsi" w:cstheme="minorHAnsi"/>
          <w:b/>
          <w:color w:val="auto"/>
          <w:sz w:val="22"/>
          <w:szCs w:val="22"/>
        </w:rPr>
        <w:t>tiva Brasil (Ministério do Desenvolvimento, Indústria e Comércio Exterior, Endeavor e McKinsey&amp;Company)</w:t>
      </w:r>
    </w:p>
    <w:p w14:paraId="7FE72B2B" w14:textId="77777777" w:rsidR="003472BA" w:rsidRPr="004A4A3A" w:rsidRDefault="00D7576F" w:rsidP="006669EC">
      <w:pPr>
        <w:spacing w:after="0" w:line="240" w:lineRule="auto"/>
        <w:jc w:val="both"/>
        <w:rPr>
          <w:rFonts w:cs="Arial"/>
        </w:rPr>
      </w:pPr>
      <w:r w:rsidRPr="004A4A3A">
        <w:t>Programa</w:t>
      </w:r>
      <w:r w:rsidR="00A41215" w:rsidRPr="004A4A3A">
        <w:rPr>
          <w:rFonts w:cs="Arial"/>
        </w:rPr>
        <w:t xml:space="preserve"> nacional de capacitação </w:t>
      </w:r>
      <w:r w:rsidR="003472BA" w:rsidRPr="004A4A3A">
        <w:rPr>
          <w:rFonts w:cs="Arial"/>
        </w:rPr>
        <w:t xml:space="preserve">de novos empreendedores na área de </w:t>
      </w:r>
      <w:r w:rsidR="003472BA" w:rsidRPr="004A4A3A">
        <w:rPr>
          <w:rFonts w:cs="Arial"/>
          <w:i/>
        </w:rPr>
        <w:t>startups</w:t>
      </w:r>
      <w:r w:rsidR="003472BA" w:rsidRPr="004A4A3A">
        <w:rPr>
          <w:rFonts w:cs="Arial"/>
        </w:rPr>
        <w:t xml:space="preserve"> e pequenas empresas </w:t>
      </w:r>
      <w:r w:rsidR="00A41215" w:rsidRPr="004A4A3A">
        <w:rPr>
          <w:rFonts w:cs="Arial"/>
        </w:rPr>
        <w:t>para impulsionar negócios com foco em inovação</w:t>
      </w:r>
      <w:r w:rsidRPr="004A4A3A">
        <w:rPr>
          <w:rFonts w:cs="Arial"/>
        </w:rPr>
        <w:t>.</w:t>
      </w:r>
      <w:r w:rsidR="003472BA" w:rsidRPr="004A4A3A">
        <w:rPr>
          <w:rFonts w:cs="Arial"/>
        </w:rPr>
        <w:t xml:space="preserve"> </w:t>
      </w:r>
    </w:p>
    <w:p w14:paraId="62700DE6" w14:textId="77777777" w:rsidR="005332E3" w:rsidRPr="004A4A3A" w:rsidRDefault="005332E3" w:rsidP="006669EC">
      <w:pPr>
        <w:spacing w:after="0" w:line="240" w:lineRule="auto"/>
        <w:jc w:val="both"/>
        <w:rPr>
          <w:rFonts w:cs="Arial"/>
        </w:rPr>
      </w:pPr>
    </w:p>
    <w:p w14:paraId="7FD2255D" w14:textId="1EA57EF5" w:rsidR="00D7576F" w:rsidRPr="004A4A3A" w:rsidRDefault="000E10B1" w:rsidP="006669EC">
      <w:pPr>
        <w:widowControl w:val="0"/>
        <w:autoSpaceDE w:val="0"/>
        <w:autoSpaceDN w:val="0"/>
        <w:adjustRightInd w:val="0"/>
        <w:spacing w:after="0" w:line="240" w:lineRule="auto"/>
        <w:jc w:val="both"/>
        <w:rPr>
          <w:rFonts w:cs="Arial"/>
        </w:rPr>
      </w:pPr>
      <w:r w:rsidRPr="004A4A3A">
        <w:rPr>
          <w:rFonts w:cs="Arial"/>
        </w:rPr>
        <w:t>O Inov</w:t>
      </w:r>
      <w:r w:rsidR="00540EA3" w:rsidRPr="004A4A3A">
        <w:rPr>
          <w:rFonts w:cs="Arial"/>
        </w:rPr>
        <w:t>A</w:t>
      </w:r>
      <w:r w:rsidRPr="004A4A3A">
        <w:rPr>
          <w:rFonts w:cs="Arial"/>
        </w:rPr>
        <w:t xml:space="preserve">tiva Brasil oferece, por meio de conteúdos </w:t>
      </w:r>
      <w:r w:rsidRPr="004A4A3A">
        <w:rPr>
          <w:rFonts w:cs="Arial"/>
          <w:i/>
        </w:rPr>
        <w:t>online</w:t>
      </w:r>
      <w:r w:rsidRPr="004A4A3A">
        <w:rPr>
          <w:rFonts w:cs="Arial"/>
        </w:rPr>
        <w:t>, workshops e mentorias:</w:t>
      </w:r>
    </w:p>
    <w:p w14:paraId="3BF067CE" w14:textId="77777777" w:rsidR="00D7576F" w:rsidRPr="004A4A3A" w:rsidRDefault="00D7576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Capacitação nas competências necessárias para tornar</w:t>
      </w:r>
      <w:r w:rsidR="00085B6C" w:rsidRPr="004A4A3A">
        <w:rPr>
          <w:rFonts w:cs="Arial"/>
        </w:rPr>
        <w:t>-se</w:t>
      </w:r>
      <w:r w:rsidRPr="004A4A3A">
        <w:rPr>
          <w:rFonts w:cs="Arial"/>
        </w:rPr>
        <w:t xml:space="preserve"> </w:t>
      </w:r>
      <w:r w:rsidR="00085B6C" w:rsidRPr="004A4A3A">
        <w:rPr>
          <w:rFonts w:cs="Arial"/>
        </w:rPr>
        <w:t>um empreendedor de alto impacto</w:t>
      </w:r>
    </w:p>
    <w:p w14:paraId="10CB2FF7" w14:textId="77777777" w:rsidR="00D7576F" w:rsidRPr="004A4A3A" w:rsidRDefault="00D7576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Acesso a conteúdos especializados e atividades presenciais para apoiar o desenvo</w:t>
      </w:r>
      <w:r w:rsidR="00085B6C" w:rsidRPr="004A4A3A">
        <w:rPr>
          <w:rFonts w:cs="Arial"/>
        </w:rPr>
        <w:t>lvimento de negócios iniciantes</w:t>
      </w:r>
    </w:p>
    <w:p w14:paraId="5DFBE04F" w14:textId="77777777" w:rsidR="00D7576F" w:rsidRPr="004A4A3A" w:rsidRDefault="00D7576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i/>
        </w:rPr>
        <w:t>Coaching</w:t>
      </w:r>
      <w:r w:rsidRPr="004A4A3A">
        <w:rPr>
          <w:rFonts w:cs="Arial"/>
        </w:rPr>
        <w:t xml:space="preserve"> e </w:t>
      </w:r>
      <w:r w:rsidRPr="004A4A3A">
        <w:rPr>
          <w:rFonts w:cs="Arial"/>
          <w:i/>
        </w:rPr>
        <w:t>networking</w:t>
      </w:r>
      <w:r w:rsidRPr="004A4A3A">
        <w:rPr>
          <w:rFonts w:cs="Arial"/>
        </w:rPr>
        <w:t xml:space="preserve"> com especialistas de diversas áreas, como consultores da McKinsey&amp;Company, empreendedores da rede Endeavor, executivos de merc</w:t>
      </w:r>
      <w:r w:rsidR="00085B6C" w:rsidRPr="004A4A3A">
        <w:rPr>
          <w:rFonts w:cs="Arial"/>
        </w:rPr>
        <w:t>ado, educadores e investidores</w:t>
      </w:r>
    </w:p>
    <w:p w14:paraId="22D91EC7" w14:textId="77777777" w:rsidR="00D7576F" w:rsidRPr="004A4A3A" w:rsidRDefault="00D7576F"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Arial"/>
        </w:rPr>
      </w:pPr>
      <w:r w:rsidRPr="004A4A3A">
        <w:rPr>
          <w:rFonts w:cs="Arial"/>
        </w:rPr>
        <w:t>Oportunidade de apresentar o</w:t>
      </w:r>
      <w:r w:rsidR="00085B6C" w:rsidRPr="004A4A3A">
        <w:rPr>
          <w:rFonts w:cs="Arial"/>
        </w:rPr>
        <w:t xml:space="preserve"> negócio a grandes investidores</w:t>
      </w:r>
    </w:p>
    <w:p w14:paraId="7E7E773B" w14:textId="77777777" w:rsidR="00D7576F" w:rsidRPr="004A4A3A" w:rsidRDefault="00D7576F" w:rsidP="006669EC">
      <w:pPr>
        <w:spacing w:after="0" w:line="240" w:lineRule="auto"/>
        <w:jc w:val="both"/>
        <w:rPr>
          <w:rFonts w:cs="Arial"/>
        </w:rPr>
      </w:pPr>
    </w:p>
    <w:p w14:paraId="54B10273" w14:textId="77777777" w:rsidR="00D7576F" w:rsidRPr="004A4A3A" w:rsidRDefault="00D7576F" w:rsidP="006669EC">
      <w:pPr>
        <w:spacing w:after="0" w:line="240" w:lineRule="auto"/>
        <w:jc w:val="both"/>
        <w:rPr>
          <w:rFonts w:cs="Arial"/>
          <w:b/>
        </w:rPr>
      </w:pPr>
      <w:r w:rsidRPr="004A4A3A">
        <w:rPr>
          <w:rFonts w:cs="Arial"/>
          <w:b/>
        </w:rPr>
        <w:t>Público alvo:</w:t>
      </w:r>
    </w:p>
    <w:p w14:paraId="25B7E4E6" w14:textId="15C40251" w:rsidR="00D7576F" w:rsidRPr="004A4A3A" w:rsidRDefault="00D7576F" w:rsidP="006669EC">
      <w:pPr>
        <w:spacing w:after="0" w:line="240" w:lineRule="auto"/>
        <w:jc w:val="both"/>
        <w:rPr>
          <w:rFonts w:cs="Arial"/>
        </w:rPr>
      </w:pPr>
      <w:r w:rsidRPr="004A4A3A">
        <w:rPr>
          <w:rFonts w:cs="Arial"/>
        </w:rPr>
        <w:t>Futuros empreendedores com</w:t>
      </w:r>
      <w:r w:rsidR="00540EA3" w:rsidRPr="004A4A3A">
        <w:rPr>
          <w:rFonts w:cs="Arial"/>
        </w:rPr>
        <w:t xml:space="preserve"> </w:t>
      </w:r>
      <w:r w:rsidRPr="004A4A3A">
        <w:rPr>
          <w:rFonts w:cs="Arial"/>
        </w:rPr>
        <w:t>a ideia ainda no papel</w:t>
      </w:r>
      <w:r w:rsidR="00540EA3" w:rsidRPr="004A4A3A">
        <w:rPr>
          <w:rFonts w:cs="Arial"/>
        </w:rPr>
        <w:t>,</w:t>
      </w:r>
      <w:r w:rsidRPr="004A4A3A">
        <w:rPr>
          <w:rFonts w:cs="Arial"/>
        </w:rPr>
        <w:t xml:space="preserve"> e empreendedores em fase inicial, com empresas de até 5 anos ou faturamento </w:t>
      </w:r>
      <w:r w:rsidR="001A21B6" w:rsidRPr="004A4A3A">
        <w:rPr>
          <w:rFonts w:cs="Arial"/>
        </w:rPr>
        <w:t>a</w:t>
      </w:r>
      <w:r w:rsidRPr="004A4A3A">
        <w:rPr>
          <w:rFonts w:cs="Arial"/>
        </w:rPr>
        <w:t xml:space="preserve">nual máximo de </w:t>
      </w:r>
      <w:r w:rsidR="001A21B6" w:rsidRPr="004A4A3A">
        <w:rPr>
          <w:rFonts w:cs="Arial"/>
        </w:rPr>
        <w:t xml:space="preserve">até </w:t>
      </w:r>
      <w:r w:rsidRPr="004A4A3A">
        <w:rPr>
          <w:rFonts w:cs="Arial"/>
        </w:rPr>
        <w:t>R$ 3,6 milhões.</w:t>
      </w:r>
    </w:p>
    <w:p w14:paraId="1AD50D58" w14:textId="77777777" w:rsidR="004C1675" w:rsidRPr="004A4A3A" w:rsidRDefault="004C1675" w:rsidP="006669EC">
      <w:pPr>
        <w:spacing w:after="0" w:line="240" w:lineRule="auto"/>
        <w:jc w:val="both"/>
        <w:rPr>
          <w:rFonts w:cs="Arial"/>
        </w:rPr>
      </w:pPr>
    </w:p>
    <w:p w14:paraId="7A6DAEE0" w14:textId="77777777" w:rsidR="004C1675" w:rsidRPr="004A4A3A" w:rsidRDefault="004C1675" w:rsidP="006669EC">
      <w:pPr>
        <w:spacing w:after="0" w:line="240" w:lineRule="auto"/>
        <w:jc w:val="both"/>
        <w:rPr>
          <w:rFonts w:cs="Arial"/>
          <w:b/>
        </w:rPr>
      </w:pPr>
      <w:r w:rsidRPr="004A4A3A">
        <w:rPr>
          <w:rFonts w:cs="Arial"/>
          <w:b/>
        </w:rPr>
        <w:t>Metodologia:</w:t>
      </w:r>
    </w:p>
    <w:p w14:paraId="5CDAB345" w14:textId="77777777" w:rsidR="004C1675" w:rsidRPr="004A4A3A" w:rsidRDefault="004C1675" w:rsidP="006669EC">
      <w:pPr>
        <w:spacing w:after="0" w:line="240" w:lineRule="auto"/>
        <w:jc w:val="both"/>
        <w:rPr>
          <w:rFonts w:cs="Arial"/>
        </w:rPr>
      </w:pPr>
      <w:r w:rsidRPr="004A4A3A">
        <w:rPr>
          <w:rFonts w:cs="Arial"/>
        </w:rPr>
        <w:t>O Programa é estruturado em 3 fases, em que os empreendedores participam de diversas atividades com objetivos de capacitação, aceleração do negócio e formação de rede de contatos. </w:t>
      </w:r>
    </w:p>
    <w:p w14:paraId="4D1C4D7C" w14:textId="77777777" w:rsidR="001A21B6" w:rsidRPr="004A4A3A" w:rsidRDefault="001A21B6" w:rsidP="006669EC">
      <w:pPr>
        <w:spacing w:after="0" w:line="240" w:lineRule="auto"/>
        <w:jc w:val="both"/>
        <w:rPr>
          <w:rFonts w:cs="Arial"/>
        </w:rPr>
      </w:pPr>
    </w:p>
    <w:p w14:paraId="51D56BB5" w14:textId="77777777" w:rsidR="004C1675" w:rsidRPr="004A4A3A" w:rsidRDefault="00580D7E" w:rsidP="001A345F">
      <w:pPr>
        <w:pStyle w:val="PargrafodaLista"/>
        <w:numPr>
          <w:ilvl w:val="0"/>
          <w:numId w:val="145"/>
        </w:numPr>
        <w:spacing w:after="0" w:line="240" w:lineRule="auto"/>
        <w:ind w:left="851" w:hanging="284"/>
        <w:jc w:val="both"/>
        <w:rPr>
          <w:rFonts w:cs="Arial"/>
        </w:rPr>
      </w:pPr>
      <w:r w:rsidRPr="004A4A3A">
        <w:rPr>
          <w:rFonts w:cs="Arial"/>
        </w:rPr>
        <w:t>Fase 1 – Inscrição: Desenvolva e venda sua ideia de negócio inovadora</w:t>
      </w:r>
    </w:p>
    <w:p w14:paraId="0391DA8C" w14:textId="77777777" w:rsidR="00580D7E" w:rsidRPr="004A4A3A" w:rsidRDefault="00580D7E" w:rsidP="001A345F">
      <w:pPr>
        <w:pStyle w:val="PargrafodaLista"/>
        <w:numPr>
          <w:ilvl w:val="1"/>
          <w:numId w:val="145"/>
        </w:numPr>
        <w:spacing w:after="0" w:line="240" w:lineRule="auto"/>
        <w:jc w:val="both"/>
        <w:rPr>
          <w:rFonts w:cs="Arial"/>
        </w:rPr>
      </w:pPr>
      <w:r w:rsidRPr="004A4A3A">
        <w:rPr>
          <w:rFonts w:cs="Arial"/>
        </w:rPr>
        <w:t xml:space="preserve">Razões e </w:t>
      </w:r>
      <w:r w:rsidR="004C1675" w:rsidRPr="004A4A3A">
        <w:rPr>
          <w:rFonts w:cs="Arial"/>
        </w:rPr>
        <w:t>competências necessárias para tornar</w:t>
      </w:r>
      <w:r w:rsidRPr="004A4A3A">
        <w:rPr>
          <w:rFonts w:cs="Arial"/>
        </w:rPr>
        <w:t>-se um empreendedor</w:t>
      </w:r>
    </w:p>
    <w:p w14:paraId="0D79CD88" w14:textId="77777777" w:rsidR="004C1675" w:rsidRPr="004A4A3A" w:rsidRDefault="00580D7E" w:rsidP="001A345F">
      <w:pPr>
        <w:pStyle w:val="PargrafodaLista"/>
        <w:numPr>
          <w:ilvl w:val="1"/>
          <w:numId w:val="145"/>
        </w:numPr>
        <w:spacing w:after="0" w:line="240" w:lineRule="auto"/>
        <w:jc w:val="both"/>
        <w:rPr>
          <w:rFonts w:cs="Arial"/>
        </w:rPr>
      </w:pPr>
      <w:r w:rsidRPr="004A4A3A">
        <w:rPr>
          <w:rFonts w:cs="Arial"/>
        </w:rPr>
        <w:t>O</w:t>
      </w:r>
      <w:r w:rsidR="004C1675" w:rsidRPr="004A4A3A">
        <w:rPr>
          <w:rFonts w:cs="Arial"/>
        </w:rPr>
        <w:t>portunidades e desafios rotine</w:t>
      </w:r>
      <w:r w:rsidRPr="004A4A3A">
        <w:rPr>
          <w:rFonts w:cs="Arial"/>
        </w:rPr>
        <w:t>iros no processo de empreender</w:t>
      </w:r>
    </w:p>
    <w:p w14:paraId="14CE9561" w14:textId="71A2CE2F" w:rsidR="004C1675" w:rsidRPr="004A4A3A" w:rsidRDefault="00580D7E" w:rsidP="001A345F">
      <w:pPr>
        <w:pStyle w:val="PargrafodaLista"/>
        <w:numPr>
          <w:ilvl w:val="1"/>
          <w:numId w:val="145"/>
        </w:numPr>
        <w:spacing w:after="0" w:line="240" w:lineRule="auto"/>
        <w:jc w:val="both"/>
        <w:rPr>
          <w:rFonts w:cs="Arial"/>
        </w:rPr>
      </w:pPr>
      <w:r w:rsidRPr="004A4A3A">
        <w:rPr>
          <w:rFonts w:cs="Arial"/>
        </w:rPr>
        <w:t>F</w:t>
      </w:r>
      <w:r w:rsidR="004C1675" w:rsidRPr="004A4A3A">
        <w:rPr>
          <w:rFonts w:cs="Arial"/>
        </w:rPr>
        <w:t xml:space="preserve">erramentas para gerar e aperfeiçoar ideias inovadoras e </w:t>
      </w:r>
      <w:r w:rsidRPr="004A4A3A">
        <w:rPr>
          <w:rFonts w:cs="Arial"/>
        </w:rPr>
        <w:t>técnicas de como consolid</w:t>
      </w:r>
      <w:r w:rsidR="00540EA3" w:rsidRPr="004A4A3A">
        <w:rPr>
          <w:rFonts w:cs="Arial"/>
        </w:rPr>
        <w:t>á</w:t>
      </w:r>
      <w:r w:rsidRPr="004A4A3A">
        <w:rPr>
          <w:rFonts w:cs="Arial"/>
        </w:rPr>
        <w:t>-las</w:t>
      </w:r>
    </w:p>
    <w:p w14:paraId="54455BD7" w14:textId="77777777" w:rsidR="00580D7E" w:rsidRPr="004A4A3A" w:rsidRDefault="00580D7E" w:rsidP="006669EC">
      <w:pPr>
        <w:spacing w:after="0" w:line="240" w:lineRule="auto"/>
        <w:ind w:left="1080"/>
        <w:jc w:val="both"/>
        <w:rPr>
          <w:rFonts w:cs="Arial"/>
        </w:rPr>
      </w:pPr>
      <w:r w:rsidRPr="004A4A3A">
        <w:rPr>
          <w:rFonts w:cs="Arial"/>
        </w:rPr>
        <w:t xml:space="preserve">Todas as ideias participantes recebem </w:t>
      </w:r>
      <w:r w:rsidRPr="004A4A3A">
        <w:rPr>
          <w:rFonts w:cs="Arial"/>
          <w:i/>
        </w:rPr>
        <w:t>feedback</w:t>
      </w:r>
      <w:r w:rsidRPr="004A4A3A">
        <w:rPr>
          <w:rFonts w:cs="Arial"/>
        </w:rPr>
        <w:t xml:space="preserve"> de especialistas do mercado. Dentre ela</w:t>
      </w:r>
      <w:r w:rsidR="000D0EA9" w:rsidRPr="004A4A3A">
        <w:rPr>
          <w:rFonts w:cs="Arial"/>
        </w:rPr>
        <w:t>s</w:t>
      </w:r>
      <w:r w:rsidRPr="004A4A3A">
        <w:rPr>
          <w:rFonts w:cs="Arial"/>
        </w:rPr>
        <w:t>, 50 são selecionadas para a Fase 2, com base no nível de inovação e potencial de crescimento.</w:t>
      </w:r>
    </w:p>
    <w:p w14:paraId="03E12A64" w14:textId="77777777" w:rsidR="000D0EA9" w:rsidRPr="004A4A3A" w:rsidRDefault="000D0EA9" w:rsidP="006669EC">
      <w:pPr>
        <w:spacing w:after="0" w:line="240" w:lineRule="auto"/>
        <w:ind w:left="1080"/>
        <w:jc w:val="both"/>
        <w:rPr>
          <w:rFonts w:cs="Arial"/>
        </w:rPr>
      </w:pPr>
    </w:p>
    <w:p w14:paraId="7023E54A" w14:textId="77777777" w:rsidR="000D0EA9" w:rsidRPr="004A4A3A" w:rsidRDefault="000D0EA9" w:rsidP="001A345F">
      <w:pPr>
        <w:pStyle w:val="PargrafodaLista"/>
        <w:numPr>
          <w:ilvl w:val="0"/>
          <w:numId w:val="145"/>
        </w:numPr>
        <w:spacing w:after="0" w:line="240" w:lineRule="auto"/>
        <w:ind w:left="851" w:hanging="284"/>
        <w:jc w:val="both"/>
        <w:rPr>
          <w:rFonts w:cs="Arial"/>
        </w:rPr>
      </w:pPr>
      <w:r w:rsidRPr="004A4A3A">
        <w:rPr>
          <w:rFonts w:cs="Arial"/>
        </w:rPr>
        <w:t>Fase 2 – Seletiva: Desenvolva seu modelo de negócios</w:t>
      </w:r>
    </w:p>
    <w:p w14:paraId="2C20331B" w14:textId="77777777" w:rsidR="000D0EA9" w:rsidRPr="004A4A3A" w:rsidRDefault="000D0EA9" w:rsidP="001A345F">
      <w:pPr>
        <w:pStyle w:val="PargrafodaLista"/>
        <w:numPr>
          <w:ilvl w:val="1"/>
          <w:numId w:val="145"/>
        </w:numPr>
        <w:spacing w:after="0" w:line="240" w:lineRule="auto"/>
        <w:jc w:val="both"/>
        <w:rPr>
          <w:rFonts w:cs="Arial"/>
        </w:rPr>
      </w:pPr>
      <w:r w:rsidRPr="004A4A3A">
        <w:rPr>
          <w:rFonts w:cs="Arial"/>
        </w:rPr>
        <w:t>Capacitação dos empreendedores para desenvolvimento de um plano de negócios usando técnicas de modelagem (</w:t>
      </w:r>
      <w:r w:rsidRPr="004A4A3A">
        <w:rPr>
          <w:rFonts w:cs="Arial"/>
          <w:i/>
        </w:rPr>
        <w:t>Lean Startup</w:t>
      </w:r>
      <w:r w:rsidRPr="004A4A3A">
        <w:rPr>
          <w:rFonts w:cs="Arial"/>
        </w:rPr>
        <w:t xml:space="preserve"> e </w:t>
      </w:r>
      <w:r w:rsidRPr="004A4A3A">
        <w:rPr>
          <w:rFonts w:cs="Arial"/>
          <w:i/>
        </w:rPr>
        <w:t>Business Model Generation</w:t>
      </w:r>
      <w:r w:rsidRPr="004A4A3A">
        <w:rPr>
          <w:rFonts w:cs="Arial"/>
        </w:rPr>
        <w:t>, por exemplo)</w:t>
      </w:r>
    </w:p>
    <w:p w14:paraId="6A5569F3" w14:textId="77777777" w:rsidR="000D0EA9" w:rsidRPr="004A4A3A" w:rsidRDefault="000D0EA9" w:rsidP="006669EC">
      <w:pPr>
        <w:spacing w:after="0" w:line="240" w:lineRule="auto"/>
        <w:ind w:left="1080"/>
        <w:jc w:val="both"/>
        <w:rPr>
          <w:rFonts w:cs="Arial"/>
        </w:rPr>
      </w:pPr>
      <w:r w:rsidRPr="004A4A3A">
        <w:rPr>
          <w:rFonts w:cs="Arial"/>
        </w:rPr>
        <w:lastRenderedPageBreak/>
        <w:t xml:space="preserve">Todos os planos de negócios recebem </w:t>
      </w:r>
      <w:r w:rsidRPr="004A4A3A">
        <w:rPr>
          <w:rFonts w:cs="Arial"/>
          <w:i/>
        </w:rPr>
        <w:t>feedback</w:t>
      </w:r>
      <w:r w:rsidRPr="004A4A3A">
        <w:rPr>
          <w:rFonts w:cs="Arial"/>
        </w:rPr>
        <w:t xml:space="preserve"> de especialistas do mercado. Dentre eles, 20 são selecionadas para a Fase 3, com base na consistência e atratividade do plano de negócios.</w:t>
      </w:r>
    </w:p>
    <w:p w14:paraId="69CE72A1" w14:textId="77777777" w:rsidR="000D0EA9" w:rsidRPr="004A4A3A" w:rsidRDefault="000D0EA9" w:rsidP="006669EC">
      <w:pPr>
        <w:spacing w:after="0" w:line="240" w:lineRule="auto"/>
        <w:ind w:left="1080"/>
        <w:jc w:val="both"/>
        <w:rPr>
          <w:rFonts w:cs="Arial"/>
        </w:rPr>
      </w:pPr>
    </w:p>
    <w:p w14:paraId="30108526" w14:textId="77777777" w:rsidR="000D0EA9" w:rsidRPr="004A4A3A" w:rsidRDefault="000D0EA9" w:rsidP="001A345F">
      <w:pPr>
        <w:pStyle w:val="PargrafodaLista"/>
        <w:numPr>
          <w:ilvl w:val="0"/>
          <w:numId w:val="145"/>
        </w:numPr>
        <w:spacing w:after="0" w:line="240" w:lineRule="auto"/>
        <w:ind w:left="851" w:hanging="284"/>
        <w:jc w:val="both"/>
        <w:rPr>
          <w:rFonts w:cs="Arial"/>
          <w:lang w:val="en-US"/>
        </w:rPr>
      </w:pPr>
      <w:r w:rsidRPr="004A4A3A">
        <w:rPr>
          <w:rFonts w:cs="Arial"/>
          <w:lang w:val="en-US"/>
        </w:rPr>
        <w:t>Fase 3 – Final: Apresete seu negócio</w:t>
      </w:r>
    </w:p>
    <w:p w14:paraId="04D0C38C" w14:textId="77777777" w:rsidR="000D0EA9" w:rsidRPr="004A4A3A" w:rsidRDefault="000D0EA9" w:rsidP="001A345F">
      <w:pPr>
        <w:pStyle w:val="PargrafodaLista"/>
        <w:numPr>
          <w:ilvl w:val="1"/>
          <w:numId w:val="145"/>
        </w:numPr>
        <w:spacing w:after="0" w:line="240" w:lineRule="auto"/>
        <w:jc w:val="both"/>
        <w:rPr>
          <w:rFonts w:cs="Arial"/>
        </w:rPr>
      </w:pPr>
      <w:r w:rsidRPr="004A4A3A">
        <w:rPr>
          <w:rFonts w:cs="Arial"/>
        </w:rPr>
        <w:t>Exposição dos empreendedores às diversas opções para financiar um negócio</w:t>
      </w:r>
    </w:p>
    <w:p w14:paraId="57EA82F0" w14:textId="77777777" w:rsidR="000D0EA9" w:rsidRPr="004A4A3A" w:rsidRDefault="000D0EA9" w:rsidP="001A345F">
      <w:pPr>
        <w:pStyle w:val="PargrafodaLista"/>
        <w:numPr>
          <w:ilvl w:val="1"/>
          <w:numId w:val="145"/>
        </w:numPr>
        <w:spacing w:after="0" w:line="240" w:lineRule="auto"/>
        <w:jc w:val="both"/>
        <w:rPr>
          <w:rFonts w:cs="Arial"/>
          <w:lang w:val="en-US"/>
        </w:rPr>
      </w:pPr>
      <w:r w:rsidRPr="004A4A3A">
        <w:rPr>
          <w:rFonts w:cs="Arial"/>
          <w:lang w:val="en-US"/>
        </w:rPr>
        <w:t>Desenvolvimento de rede de contatos</w:t>
      </w:r>
    </w:p>
    <w:p w14:paraId="5AAE0A0D" w14:textId="77777777" w:rsidR="000D0EA9" w:rsidRPr="004A4A3A" w:rsidRDefault="000D0EA9" w:rsidP="001A345F">
      <w:pPr>
        <w:pStyle w:val="PargrafodaLista"/>
        <w:numPr>
          <w:ilvl w:val="1"/>
          <w:numId w:val="145"/>
        </w:numPr>
        <w:spacing w:after="0" w:line="240" w:lineRule="auto"/>
        <w:jc w:val="both"/>
        <w:rPr>
          <w:rFonts w:cs="Arial"/>
        </w:rPr>
      </w:pPr>
      <w:r w:rsidRPr="004A4A3A">
        <w:rPr>
          <w:rFonts w:cs="Arial"/>
        </w:rPr>
        <w:t xml:space="preserve">Técnicas para apresentar um </w:t>
      </w:r>
      <w:r w:rsidRPr="004A4A3A">
        <w:rPr>
          <w:rFonts w:cs="Arial"/>
          <w:i/>
        </w:rPr>
        <w:t>pitch</w:t>
      </w:r>
      <w:r w:rsidRPr="004A4A3A">
        <w:rPr>
          <w:rFonts w:cs="Arial"/>
        </w:rPr>
        <w:t xml:space="preserve"> a investidores</w:t>
      </w:r>
    </w:p>
    <w:p w14:paraId="61C47EE5" w14:textId="77777777" w:rsidR="000D0EA9" w:rsidRPr="004A4A3A" w:rsidRDefault="000D0EA9" w:rsidP="006669EC">
      <w:pPr>
        <w:spacing w:after="0" w:line="240" w:lineRule="auto"/>
        <w:ind w:left="1080"/>
        <w:jc w:val="both"/>
        <w:rPr>
          <w:rFonts w:cs="Arial"/>
        </w:rPr>
      </w:pPr>
      <w:r w:rsidRPr="004A4A3A">
        <w:rPr>
          <w:rFonts w:cs="Arial"/>
        </w:rPr>
        <w:t xml:space="preserve">Todos os planos de negócios recebem </w:t>
      </w:r>
      <w:r w:rsidRPr="004A4A3A">
        <w:rPr>
          <w:rFonts w:cs="Arial"/>
          <w:i/>
        </w:rPr>
        <w:t>feedback</w:t>
      </w:r>
      <w:r w:rsidRPr="004A4A3A">
        <w:rPr>
          <w:rFonts w:cs="Arial"/>
        </w:rPr>
        <w:t xml:space="preserve"> da banca avaliadora.</w:t>
      </w:r>
    </w:p>
    <w:p w14:paraId="4A44FFCA" w14:textId="77777777" w:rsidR="005332E3" w:rsidRPr="004A4A3A" w:rsidRDefault="005332E3" w:rsidP="006669EC">
      <w:pPr>
        <w:spacing w:after="0" w:line="240" w:lineRule="auto"/>
        <w:ind w:left="1080"/>
        <w:jc w:val="both"/>
        <w:rPr>
          <w:rFonts w:cs="Arial"/>
          <w:color w:val="434343"/>
        </w:rPr>
      </w:pPr>
    </w:p>
    <w:p w14:paraId="5415D81A" w14:textId="77777777" w:rsidR="004C1675" w:rsidRPr="004A4A3A" w:rsidRDefault="000D0EA9" w:rsidP="006669EC">
      <w:pPr>
        <w:spacing w:after="0" w:line="240" w:lineRule="auto"/>
        <w:jc w:val="both"/>
        <w:rPr>
          <w:rFonts w:cs="Arial"/>
        </w:rPr>
      </w:pPr>
      <w:r w:rsidRPr="004A4A3A">
        <w:rPr>
          <w:rFonts w:cs="Arial"/>
        </w:rPr>
        <w:t>Em 2013 aconteceu uma turma e não há informações sobre a próxima edição.</w:t>
      </w:r>
    </w:p>
    <w:p w14:paraId="6510309D" w14:textId="77777777" w:rsidR="005332E3" w:rsidRPr="004A4A3A" w:rsidRDefault="005332E3" w:rsidP="006669EC">
      <w:pPr>
        <w:spacing w:after="0" w:line="240" w:lineRule="auto"/>
        <w:jc w:val="both"/>
        <w:rPr>
          <w:rFonts w:cs="Arial"/>
        </w:rPr>
      </w:pPr>
    </w:p>
    <w:p w14:paraId="3925E8B4" w14:textId="77777777" w:rsidR="00A41215" w:rsidRPr="004A4A3A" w:rsidRDefault="00A41215" w:rsidP="006669EC">
      <w:pPr>
        <w:widowControl w:val="0"/>
        <w:autoSpaceDE w:val="0"/>
        <w:autoSpaceDN w:val="0"/>
        <w:adjustRightInd w:val="0"/>
        <w:spacing w:after="0" w:line="240" w:lineRule="auto"/>
        <w:jc w:val="both"/>
        <w:rPr>
          <w:rFonts w:cs="Arial"/>
          <w:color w:val="434343"/>
        </w:rPr>
      </w:pPr>
      <w:r w:rsidRPr="004A4A3A">
        <w:rPr>
          <w:rFonts w:cs="Arial"/>
        </w:rPr>
        <w:t>O programa é uma iniciativa do</w:t>
      </w:r>
      <w:r w:rsidRPr="004A4A3A">
        <w:rPr>
          <w:rFonts w:cs="Arial"/>
          <w:color w:val="434343"/>
        </w:rPr>
        <w:t xml:space="preserve"> </w:t>
      </w:r>
      <w:r w:rsidRPr="004A4A3A">
        <w:rPr>
          <w:rFonts w:cs="Arial"/>
          <w:color w:val="4F81BD" w:themeColor="accent1"/>
        </w:rPr>
        <w:t>Ministério do Desenvolvimento, Indústria e Comércio Exterior</w:t>
      </w:r>
      <w:r w:rsidR="00D7576F" w:rsidRPr="004A4A3A">
        <w:rPr>
          <w:rFonts w:cs="Arial"/>
          <w:color w:val="4F81BD" w:themeColor="accent1"/>
        </w:rPr>
        <w:t xml:space="preserve"> (MDIC)</w:t>
      </w:r>
      <w:r w:rsidRPr="004A4A3A">
        <w:rPr>
          <w:rFonts w:cs="Arial"/>
        </w:rPr>
        <w:t xml:space="preserve">, realizado pela </w:t>
      </w:r>
      <w:r w:rsidRPr="004A4A3A">
        <w:rPr>
          <w:rFonts w:cs="Arial"/>
          <w:color w:val="4F81BD" w:themeColor="accent1"/>
        </w:rPr>
        <w:t>Endeavor</w:t>
      </w:r>
      <w:r w:rsidRPr="004A4A3A">
        <w:rPr>
          <w:rFonts w:cs="Arial"/>
        </w:rPr>
        <w:t xml:space="preserve"> e apoiado pela</w:t>
      </w:r>
      <w:r w:rsidRPr="004A4A3A">
        <w:rPr>
          <w:rFonts w:cs="Arial"/>
          <w:color w:val="434343"/>
        </w:rPr>
        <w:t xml:space="preserve"> </w:t>
      </w:r>
      <w:r w:rsidRPr="004A4A3A">
        <w:rPr>
          <w:rFonts w:cs="Arial"/>
          <w:color w:val="4F81BD" w:themeColor="accent1"/>
        </w:rPr>
        <w:t>McKinsey&amp;Company</w:t>
      </w:r>
      <w:r w:rsidRPr="004A4A3A">
        <w:rPr>
          <w:rFonts w:cs="Arial"/>
          <w:color w:val="434343"/>
        </w:rPr>
        <w:t>.</w:t>
      </w:r>
    </w:p>
    <w:p w14:paraId="7E5D09EB" w14:textId="77777777" w:rsidR="005332E3" w:rsidRPr="004A4A3A" w:rsidRDefault="005332E3" w:rsidP="006669EC">
      <w:pPr>
        <w:widowControl w:val="0"/>
        <w:autoSpaceDE w:val="0"/>
        <w:autoSpaceDN w:val="0"/>
        <w:adjustRightInd w:val="0"/>
        <w:spacing w:after="0" w:line="240" w:lineRule="auto"/>
        <w:jc w:val="both"/>
        <w:rPr>
          <w:rFonts w:cs="Arial"/>
          <w:color w:val="434343"/>
        </w:rPr>
      </w:pPr>
    </w:p>
    <w:p w14:paraId="525275FB" w14:textId="77777777" w:rsidR="00A41215" w:rsidRPr="004A4A3A" w:rsidRDefault="000D0EA9" w:rsidP="006669EC">
      <w:pPr>
        <w:widowControl w:val="0"/>
        <w:autoSpaceDE w:val="0"/>
        <w:autoSpaceDN w:val="0"/>
        <w:adjustRightInd w:val="0"/>
        <w:spacing w:after="0" w:line="240" w:lineRule="auto"/>
        <w:jc w:val="both"/>
        <w:rPr>
          <w:rFonts w:cs="Arial"/>
          <w:b/>
          <w:color w:val="434343"/>
        </w:rPr>
      </w:pPr>
      <w:r w:rsidRPr="004A4A3A">
        <w:rPr>
          <w:rFonts w:cs="Arial"/>
          <w:b/>
        </w:rPr>
        <w:t>Mais informações:</w:t>
      </w:r>
    </w:p>
    <w:p w14:paraId="4084F088" w14:textId="77777777" w:rsidR="00A41215" w:rsidRPr="004A4A3A" w:rsidRDefault="00480830" w:rsidP="006669EC">
      <w:pPr>
        <w:spacing w:after="0" w:line="240" w:lineRule="auto"/>
        <w:jc w:val="both"/>
      </w:pPr>
      <w:hyperlink r:id="rId64" w:history="1">
        <w:r w:rsidR="00B216C1" w:rsidRPr="004A4A3A">
          <w:rPr>
            <w:rStyle w:val="Hyperlink"/>
          </w:rPr>
          <w:t>http://www.inovativabrasil.com.br</w:t>
        </w:r>
      </w:hyperlink>
    </w:p>
    <w:p w14:paraId="470C5CC9" w14:textId="77777777" w:rsidR="00B216C1" w:rsidRPr="004A4A3A" w:rsidRDefault="00B216C1" w:rsidP="006669EC">
      <w:pPr>
        <w:spacing w:after="0" w:line="240" w:lineRule="auto"/>
        <w:jc w:val="both"/>
        <w:rPr>
          <w:highlight w:val="yellow"/>
        </w:rPr>
      </w:pPr>
    </w:p>
    <w:p w14:paraId="40505A85" w14:textId="77777777" w:rsidR="00A41215" w:rsidRPr="004A4A3A" w:rsidRDefault="00A41215" w:rsidP="006669EC">
      <w:pPr>
        <w:pStyle w:val="PargrafodaLista"/>
        <w:spacing w:line="240" w:lineRule="auto"/>
        <w:ind w:left="3600"/>
        <w:jc w:val="both"/>
        <w:rPr>
          <w:highlight w:val="yellow"/>
        </w:rPr>
      </w:pPr>
    </w:p>
    <w:p w14:paraId="4208EF0E" w14:textId="0E64CB1E" w:rsidR="00517DA8" w:rsidRPr="004A4A3A" w:rsidRDefault="00517DA8"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de Apoio à Melhoria e Inovação Tecnológica (AMITEC) (em parceria com Sebrae</w:t>
      </w:r>
      <w:r w:rsidR="00540EA3" w:rsidRPr="004A4A3A">
        <w:rPr>
          <w:rFonts w:asciiTheme="minorHAnsi" w:hAnsiTheme="minorHAnsi" w:cstheme="minorHAnsi"/>
          <w:b/>
          <w:color w:val="auto"/>
          <w:sz w:val="22"/>
          <w:szCs w:val="22"/>
        </w:rPr>
        <w:t>/MG</w:t>
      </w:r>
      <w:r w:rsidRPr="004A4A3A">
        <w:rPr>
          <w:rFonts w:asciiTheme="minorHAnsi" w:hAnsiTheme="minorHAnsi" w:cstheme="minorHAnsi"/>
          <w:b/>
          <w:color w:val="auto"/>
          <w:sz w:val="22"/>
          <w:szCs w:val="22"/>
        </w:rPr>
        <w:t xml:space="preserve"> e FIEMG)</w:t>
      </w:r>
    </w:p>
    <w:p w14:paraId="69B06A63" w14:textId="77777777" w:rsidR="00517DA8" w:rsidRPr="004A4A3A" w:rsidRDefault="00517DA8" w:rsidP="006669EC">
      <w:pPr>
        <w:widowControl w:val="0"/>
        <w:autoSpaceDE w:val="0"/>
        <w:autoSpaceDN w:val="0"/>
        <w:adjustRightInd w:val="0"/>
        <w:spacing w:after="0" w:line="240" w:lineRule="auto"/>
        <w:ind w:right="71"/>
        <w:jc w:val="both"/>
        <w:rPr>
          <w:rFonts w:cs="Arial"/>
          <w:u w:color="094EC0"/>
        </w:rPr>
      </w:pPr>
      <w:r w:rsidRPr="004A4A3A">
        <w:rPr>
          <w:rFonts w:eastAsiaTheme="minorEastAsia" w:cstheme="minorHAnsi"/>
          <w:lang w:eastAsia="pt-BR"/>
        </w:rPr>
        <w:t xml:space="preserve">Programa com o objetivo de oferecer subsídio financeiro para as empresas que necessitam de serviços de informação, consultoria e inovação tecnológica, por meio da </w:t>
      </w:r>
      <w:r w:rsidRPr="004A4A3A">
        <w:rPr>
          <w:rFonts w:cs="Arial"/>
          <w:color w:val="4F81BD" w:themeColor="accent1"/>
          <w:u w:color="094EC0"/>
        </w:rPr>
        <w:t>Rede de Tecnologia de Minas Gerais (Retec)</w:t>
      </w:r>
      <w:r w:rsidRPr="004A4A3A">
        <w:rPr>
          <w:rFonts w:cs="Arial"/>
          <w:u w:color="094EC0"/>
        </w:rPr>
        <w:t xml:space="preserve">, criada para facilitar o acesso da empresa a informações e serviços tecnológicos, contando com sua base cadastral com centenas de técnicos e especialistas. </w:t>
      </w:r>
    </w:p>
    <w:p w14:paraId="2FEE582B" w14:textId="77777777" w:rsidR="00517DA8" w:rsidRPr="004A4A3A" w:rsidRDefault="00517DA8" w:rsidP="006669EC">
      <w:pPr>
        <w:widowControl w:val="0"/>
        <w:autoSpaceDE w:val="0"/>
        <w:autoSpaceDN w:val="0"/>
        <w:adjustRightInd w:val="0"/>
        <w:spacing w:after="0" w:line="240" w:lineRule="auto"/>
        <w:ind w:right="71"/>
        <w:jc w:val="both"/>
        <w:rPr>
          <w:rFonts w:cs="Arial"/>
          <w:u w:color="094EC0"/>
        </w:rPr>
      </w:pPr>
    </w:p>
    <w:p w14:paraId="65B93B4A" w14:textId="77777777" w:rsidR="00517DA8" w:rsidRPr="004A4A3A" w:rsidRDefault="00517DA8" w:rsidP="006669EC">
      <w:pPr>
        <w:widowControl w:val="0"/>
        <w:autoSpaceDE w:val="0"/>
        <w:autoSpaceDN w:val="0"/>
        <w:adjustRightInd w:val="0"/>
        <w:spacing w:after="0" w:line="240" w:lineRule="auto"/>
        <w:ind w:right="71"/>
        <w:jc w:val="both"/>
        <w:rPr>
          <w:rFonts w:cs="Arial"/>
          <w:u w:color="094EC0"/>
        </w:rPr>
      </w:pPr>
      <w:r w:rsidRPr="004A4A3A">
        <w:rPr>
          <w:rFonts w:cs="Arial"/>
          <w:u w:color="094EC0"/>
        </w:rPr>
        <w:t xml:space="preserve">O programa é uma parceria da </w:t>
      </w:r>
      <w:r w:rsidRPr="004A4A3A">
        <w:rPr>
          <w:rFonts w:cs="Arial"/>
          <w:color w:val="4F81BD" w:themeColor="accent1"/>
          <w:u w:color="094EC0"/>
        </w:rPr>
        <w:t xml:space="preserve">FAPEMIG </w:t>
      </w:r>
      <w:r w:rsidRPr="004A4A3A">
        <w:rPr>
          <w:rFonts w:cs="Arial"/>
          <w:u w:color="094EC0"/>
        </w:rPr>
        <w:t xml:space="preserve">com o </w:t>
      </w:r>
      <w:r w:rsidRPr="004A4A3A">
        <w:rPr>
          <w:rFonts w:cs="Arial"/>
          <w:color w:val="4F81BD" w:themeColor="accent1"/>
          <w:u w:color="094EC0"/>
        </w:rPr>
        <w:t>Sebrae/MG</w:t>
      </w:r>
      <w:r w:rsidRPr="004A4A3A">
        <w:rPr>
          <w:rFonts w:cs="Arial"/>
          <w:u w:color="094EC0"/>
        </w:rPr>
        <w:t xml:space="preserve"> e a </w:t>
      </w:r>
      <w:r w:rsidRPr="004A4A3A">
        <w:rPr>
          <w:rFonts w:cs="Arial"/>
          <w:color w:val="4F81BD" w:themeColor="accent1"/>
          <w:u w:color="094EC0"/>
        </w:rPr>
        <w:t>FIEMG</w:t>
      </w:r>
      <w:r w:rsidRPr="004A4A3A">
        <w:rPr>
          <w:rFonts w:cs="Arial"/>
          <w:u w:color="094EC0"/>
        </w:rPr>
        <w:t>.</w:t>
      </w:r>
    </w:p>
    <w:p w14:paraId="0E2485A4" w14:textId="77777777" w:rsidR="00517DA8" w:rsidRPr="004A4A3A" w:rsidRDefault="00517DA8" w:rsidP="006669EC">
      <w:pPr>
        <w:widowControl w:val="0"/>
        <w:autoSpaceDE w:val="0"/>
        <w:autoSpaceDN w:val="0"/>
        <w:adjustRightInd w:val="0"/>
        <w:spacing w:after="0" w:line="240" w:lineRule="auto"/>
        <w:ind w:right="71"/>
        <w:jc w:val="both"/>
        <w:rPr>
          <w:rFonts w:cs="Arial"/>
          <w:u w:color="094EC0"/>
        </w:rPr>
      </w:pPr>
    </w:p>
    <w:p w14:paraId="2A278C71" w14:textId="77777777" w:rsidR="00517DA8" w:rsidRPr="004A4A3A" w:rsidRDefault="00517DA8" w:rsidP="006669EC">
      <w:pPr>
        <w:widowControl w:val="0"/>
        <w:autoSpaceDE w:val="0"/>
        <w:autoSpaceDN w:val="0"/>
        <w:adjustRightInd w:val="0"/>
        <w:spacing w:after="0" w:line="240" w:lineRule="auto"/>
        <w:ind w:right="71"/>
        <w:jc w:val="both"/>
        <w:rPr>
          <w:rFonts w:cs="Arial"/>
          <w:u w:color="094EC0"/>
        </w:rPr>
      </w:pPr>
      <w:r w:rsidRPr="004A4A3A">
        <w:rPr>
          <w:rFonts w:cs="Arial"/>
          <w:u w:color="094EC0"/>
        </w:rPr>
        <w:t>O programa dura de 6 a 12 meses, de acordo com a linha de apoio.</w:t>
      </w:r>
    </w:p>
    <w:p w14:paraId="1DFD28D1" w14:textId="77777777" w:rsidR="00517DA8" w:rsidRPr="004A4A3A" w:rsidRDefault="00517DA8" w:rsidP="006669EC">
      <w:pPr>
        <w:widowControl w:val="0"/>
        <w:autoSpaceDE w:val="0"/>
        <w:autoSpaceDN w:val="0"/>
        <w:adjustRightInd w:val="0"/>
        <w:spacing w:after="0" w:line="240" w:lineRule="auto"/>
        <w:ind w:right="71"/>
        <w:jc w:val="both"/>
        <w:rPr>
          <w:rFonts w:eastAsiaTheme="minorEastAsia" w:cstheme="minorHAnsi"/>
          <w:lang w:eastAsia="pt-BR"/>
        </w:rPr>
      </w:pPr>
    </w:p>
    <w:p w14:paraId="14139473" w14:textId="77777777" w:rsidR="00517DA8" w:rsidRPr="004A4A3A" w:rsidRDefault="00517DA8"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Público alvo:</w:t>
      </w:r>
    </w:p>
    <w:p w14:paraId="4E32ADEF" w14:textId="2EE59FAB" w:rsidR="00517DA8" w:rsidRPr="004A4A3A" w:rsidRDefault="00517DA8" w:rsidP="006669EC">
      <w:pPr>
        <w:widowControl w:val="0"/>
        <w:autoSpaceDE w:val="0"/>
        <w:autoSpaceDN w:val="0"/>
        <w:adjustRightInd w:val="0"/>
        <w:spacing w:after="0" w:line="240" w:lineRule="auto"/>
        <w:jc w:val="both"/>
        <w:rPr>
          <w:rFonts w:cs="Trebuchet MS"/>
        </w:rPr>
      </w:pPr>
      <w:r w:rsidRPr="004A4A3A">
        <w:rPr>
          <w:rFonts w:cs="Trebuchet MS"/>
        </w:rPr>
        <w:t>Empresas associadas ao Sistema FI</w:t>
      </w:r>
      <w:r w:rsidR="00540EA3" w:rsidRPr="004A4A3A">
        <w:rPr>
          <w:rFonts w:cs="Trebuchet MS"/>
        </w:rPr>
        <w:t>E</w:t>
      </w:r>
      <w:r w:rsidRPr="004A4A3A">
        <w:rPr>
          <w:rFonts w:cs="Trebuchet MS"/>
        </w:rPr>
        <w:t>MG, micro e pequenas empresas em geral, participantes ou não dos programas e projetos dos Arranjos Produtivos Locais (APLs), empreendedores e invesntores oindependentes apoiados pela FAPEMIG..</w:t>
      </w:r>
    </w:p>
    <w:p w14:paraId="09477F79" w14:textId="77777777" w:rsidR="00517DA8" w:rsidRPr="004A4A3A" w:rsidRDefault="00517DA8" w:rsidP="006669EC">
      <w:pPr>
        <w:pStyle w:val="Default"/>
        <w:ind w:left="2835" w:hanging="2835"/>
        <w:jc w:val="both"/>
        <w:rPr>
          <w:rFonts w:asciiTheme="minorHAnsi" w:hAnsiTheme="minorHAnsi" w:cstheme="minorHAnsi"/>
          <w:b/>
          <w:color w:val="auto"/>
          <w:sz w:val="22"/>
          <w:szCs w:val="22"/>
        </w:rPr>
      </w:pPr>
    </w:p>
    <w:p w14:paraId="16F1E9AD" w14:textId="77777777" w:rsidR="00517DA8" w:rsidRPr="004A4A3A" w:rsidRDefault="00517DA8" w:rsidP="006669EC">
      <w:pPr>
        <w:pStyle w:val="Default"/>
        <w:ind w:left="2835" w:hanging="2835"/>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Diretrizes:</w:t>
      </w:r>
    </w:p>
    <w:p w14:paraId="599E4579" w14:textId="77777777" w:rsidR="00517DA8" w:rsidRPr="004A4A3A" w:rsidRDefault="00517DA8" w:rsidP="006669EC">
      <w:pPr>
        <w:pStyle w:val="Default"/>
        <w:tabs>
          <w:tab w:val="left" w:pos="0"/>
        </w:tabs>
        <w:jc w:val="both"/>
        <w:rPr>
          <w:rFonts w:asciiTheme="minorHAnsi" w:hAnsiTheme="minorHAnsi" w:cs="Times New Roman"/>
          <w:color w:val="auto"/>
          <w:sz w:val="22"/>
          <w:szCs w:val="22"/>
        </w:rPr>
      </w:pPr>
      <w:r w:rsidRPr="004A4A3A">
        <w:rPr>
          <w:rFonts w:asciiTheme="minorHAnsi" w:hAnsiTheme="minorHAnsi" w:cs="Times New Roman"/>
          <w:color w:val="auto"/>
          <w:sz w:val="22"/>
          <w:szCs w:val="22"/>
        </w:rPr>
        <w:t xml:space="preserve">Os interessados devem realizar cadastro na </w:t>
      </w:r>
      <w:r w:rsidRPr="004A4A3A">
        <w:rPr>
          <w:rFonts w:asciiTheme="minorHAnsi" w:hAnsiTheme="minorHAnsi" w:cs="Times New Roman"/>
          <w:color w:val="4F81BD" w:themeColor="accent1"/>
          <w:sz w:val="22"/>
          <w:szCs w:val="22"/>
        </w:rPr>
        <w:t>Retec</w:t>
      </w:r>
      <w:r w:rsidRPr="004A4A3A">
        <w:rPr>
          <w:rFonts w:asciiTheme="minorHAnsi" w:hAnsiTheme="minorHAnsi" w:cs="Times New Roman"/>
          <w:color w:val="auto"/>
          <w:sz w:val="22"/>
          <w:szCs w:val="22"/>
        </w:rPr>
        <w:t xml:space="preserve"> e submeter a proposta por meio eletrônico.</w:t>
      </w:r>
    </w:p>
    <w:p w14:paraId="27DC1291" w14:textId="77777777" w:rsidR="00517DA8" w:rsidRPr="004A4A3A" w:rsidRDefault="00517DA8" w:rsidP="006669EC">
      <w:pPr>
        <w:pStyle w:val="Default"/>
        <w:tabs>
          <w:tab w:val="left" w:pos="0"/>
        </w:tabs>
        <w:jc w:val="both"/>
        <w:rPr>
          <w:rFonts w:asciiTheme="minorHAnsi" w:hAnsiTheme="minorHAnsi" w:cs="Times New Roman"/>
          <w:color w:val="auto"/>
          <w:sz w:val="22"/>
          <w:szCs w:val="22"/>
        </w:rPr>
      </w:pPr>
    </w:p>
    <w:p w14:paraId="40C115D3" w14:textId="77777777" w:rsidR="00517DA8" w:rsidRPr="004A4A3A" w:rsidRDefault="00517DA8" w:rsidP="006669EC">
      <w:pPr>
        <w:pStyle w:val="Default"/>
        <w:tabs>
          <w:tab w:val="left" w:pos="0"/>
        </w:tabs>
        <w:jc w:val="both"/>
        <w:rPr>
          <w:rFonts w:asciiTheme="minorHAnsi" w:hAnsiTheme="minorHAnsi" w:cs="Times New Roman"/>
          <w:color w:val="auto"/>
          <w:sz w:val="22"/>
          <w:szCs w:val="22"/>
        </w:rPr>
      </w:pPr>
      <w:r w:rsidRPr="004A4A3A">
        <w:rPr>
          <w:rFonts w:asciiTheme="minorHAnsi" w:hAnsiTheme="minorHAnsi" w:cs="Times New Roman"/>
          <w:color w:val="auto"/>
          <w:sz w:val="22"/>
          <w:szCs w:val="22"/>
        </w:rPr>
        <w:t>A proposta deve ser enquadrada em uma das seguintes linhas de apoio:</w:t>
      </w:r>
    </w:p>
    <w:p w14:paraId="4A6F0EA0" w14:textId="77777777" w:rsidR="00517DA8" w:rsidRPr="004A4A3A" w:rsidRDefault="00517DA8" w:rsidP="001A345F">
      <w:pPr>
        <w:pStyle w:val="Default"/>
        <w:numPr>
          <w:ilvl w:val="0"/>
          <w:numId w:val="160"/>
        </w:numPr>
        <w:tabs>
          <w:tab w:val="left" w:pos="0"/>
        </w:tabs>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Informação tecnológica</w:t>
      </w:r>
    </w:p>
    <w:p w14:paraId="2190FB33" w14:textId="77777777" w:rsidR="00517DA8" w:rsidRPr="004A4A3A" w:rsidRDefault="00517DA8" w:rsidP="001A345F">
      <w:pPr>
        <w:pStyle w:val="Default"/>
        <w:numPr>
          <w:ilvl w:val="0"/>
          <w:numId w:val="160"/>
        </w:numPr>
        <w:tabs>
          <w:tab w:val="left" w:pos="0"/>
        </w:tabs>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Suporte tecnológico</w:t>
      </w:r>
    </w:p>
    <w:p w14:paraId="52019CA8" w14:textId="77777777" w:rsidR="00517DA8" w:rsidRPr="004A4A3A" w:rsidRDefault="00517DA8" w:rsidP="001A345F">
      <w:pPr>
        <w:pStyle w:val="Default"/>
        <w:numPr>
          <w:ilvl w:val="0"/>
          <w:numId w:val="160"/>
        </w:numPr>
        <w:tabs>
          <w:tab w:val="left" w:pos="0"/>
        </w:tabs>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Inovação tecnológica</w:t>
      </w:r>
    </w:p>
    <w:p w14:paraId="22E3BDA9" w14:textId="77777777" w:rsidR="00517DA8" w:rsidRPr="004A4A3A" w:rsidRDefault="00517DA8" w:rsidP="001A345F">
      <w:pPr>
        <w:pStyle w:val="Default"/>
        <w:numPr>
          <w:ilvl w:val="0"/>
          <w:numId w:val="160"/>
        </w:numPr>
        <w:tabs>
          <w:tab w:val="left" w:pos="0"/>
        </w:tabs>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Diagnóstico</w:t>
      </w:r>
    </w:p>
    <w:p w14:paraId="15EFD410" w14:textId="77777777" w:rsidR="00517DA8" w:rsidRPr="004A4A3A" w:rsidRDefault="00517DA8" w:rsidP="001A345F">
      <w:pPr>
        <w:pStyle w:val="Default"/>
        <w:numPr>
          <w:ilvl w:val="0"/>
          <w:numId w:val="160"/>
        </w:numPr>
        <w:tabs>
          <w:tab w:val="left" w:pos="0"/>
        </w:tabs>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Parecer técnico</w:t>
      </w:r>
    </w:p>
    <w:p w14:paraId="2CA73138" w14:textId="77777777" w:rsidR="00517DA8" w:rsidRPr="004A4A3A" w:rsidRDefault="00517DA8" w:rsidP="001A345F">
      <w:pPr>
        <w:pStyle w:val="Default"/>
        <w:numPr>
          <w:ilvl w:val="0"/>
          <w:numId w:val="160"/>
        </w:numPr>
        <w:tabs>
          <w:tab w:val="left" w:pos="0"/>
        </w:tabs>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Projetos tecnológicos</w:t>
      </w:r>
    </w:p>
    <w:p w14:paraId="25180F28" w14:textId="77777777" w:rsidR="00517DA8" w:rsidRPr="004A4A3A" w:rsidRDefault="00517DA8" w:rsidP="001A345F">
      <w:pPr>
        <w:pStyle w:val="Default"/>
        <w:numPr>
          <w:ilvl w:val="0"/>
          <w:numId w:val="160"/>
        </w:numPr>
        <w:tabs>
          <w:tab w:val="left" w:pos="0"/>
        </w:tabs>
        <w:ind w:left="851" w:hanging="284"/>
        <w:jc w:val="both"/>
        <w:rPr>
          <w:rFonts w:asciiTheme="minorHAnsi" w:hAnsiTheme="minorHAnsi" w:cstheme="minorHAnsi"/>
          <w:color w:val="auto"/>
          <w:sz w:val="22"/>
          <w:szCs w:val="22"/>
        </w:rPr>
      </w:pPr>
      <w:r w:rsidRPr="004A4A3A">
        <w:rPr>
          <w:rFonts w:asciiTheme="minorHAnsi" w:hAnsiTheme="minorHAnsi" w:cstheme="minorHAnsi"/>
          <w:color w:val="auto"/>
          <w:sz w:val="22"/>
          <w:szCs w:val="22"/>
        </w:rPr>
        <w:t>Melhoria/extensão tecnológica</w:t>
      </w:r>
    </w:p>
    <w:p w14:paraId="270A34E5" w14:textId="77777777" w:rsidR="00517DA8" w:rsidRPr="004A4A3A" w:rsidRDefault="00517DA8" w:rsidP="006669EC">
      <w:pPr>
        <w:spacing w:before="100" w:beforeAutospacing="1" w:after="100" w:afterAutospacing="1" w:line="240" w:lineRule="auto"/>
        <w:rPr>
          <w:rFonts w:cs="Arial"/>
        </w:rPr>
      </w:pPr>
      <w:r w:rsidRPr="004A4A3A">
        <w:rPr>
          <w:rFonts w:cs="Arial"/>
        </w:rPr>
        <w:lastRenderedPageBreak/>
        <w:t xml:space="preserve">É realizado um diagnóstico prévio para validação do atendimento e  respectivo recurso demandado. </w:t>
      </w:r>
    </w:p>
    <w:p w14:paraId="29B9DD55" w14:textId="77777777" w:rsidR="002E3A76" w:rsidRPr="004A4A3A" w:rsidRDefault="002E3A76" w:rsidP="006669EC">
      <w:pPr>
        <w:widowControl w:val="0"/>
        <w:autoSpaceDE w:val="0"/>
        <w:autoSpaceDN w:val="0"/>
        <w:adjustRightInd w:val="0"/>
        <w:spacing w:after="0" w:line="240" w:lineRule="auto"/>
        <w:jc w:val="both"/>
        <w:rPr>
          <w:rFonts w:cs="Arial"/>
          <w:b/>
          <w:color w:val="434343"/>
        </w:rPr>
      </w:pPr>
      <w:r w:rsidRPr="004A4A3A">
        <w:rPr>
          <w:rFonts w:cs="Arial"/>
          <w:b/>
        </w:rPr>
        <w:t>Mais informações:</w:t>
      </w:r>
    </w:p>
    <w:p w14:paraId="6F84F358" w14:textId="69916F98" w:rsidR="002E3A76" w:rsidRPr="004A4A3A" w:rsidRDefault="00480830" w:rsidP="006669EC">
      <w:pPr>
        <w:spacing w:after="0" w:line="240" w:lineRule="auto"/>
        <w:rPr>
          <w:rFonts w:cs="Times New Roman"/>
        </w:rPr>
      </w:pPr>
      <w:hyperlink r:id="rId65" w:history="1">
        <w:r w:rsidR="002E3A76" w:rsidRPr="004A4A3A">
          <w:rPr>
            <w:rStyle w:val="Hyperlink"/>
            <w:rFonts w:cs="Times New Roman"/>
          </w:rPr>
          <w:t>http://www.fapemig.br/apoio/outros/amitec/</w:t>
        </w:r>
      </w:hyperlink>
    </w:p>
    <w:p w14:paraId="0A4B2F0A" w14:textId="77777777" w:rsidR="002E3A76" w:rsidRPr="004A4A3A" w:rsidRDefault="002E3A76" w:rsidP="006669EC">
      <w:pPr>
        <w:spacing w:after="0" w:line="240" w:lineRule="auto"/>
        <w:rPr>
          <w:rFonts w:cs="Times New Roman"/>
        </w:rPr>
      </w:pPr>
    </w:p>
    <w:p w14:paraId="65AD6F70" w14:textId="14A45B90" w:rsidR="00E03522" w:rsidRPr="004A4A3A" w:rsidRDefault="00E03522" w:rsidP="006669EC">
      <w:pPr>
        <w:pStyle w:val="PargrafodaLista"/>
        <w:spacing w:line="240" w:lineRule="auto"/>
        <w:ind w:left="3600"/>
        <w:jc w:val="both"/>
        <w:rPr>
          <w:rFonts w:ascii="Tahoma" w:hAnsi="Tahoma" w:cs="Tahoma"/>
          <w:kern w:val="1"/>
        </w:rPr>
      </w:pPr>
    </w:p>
    <w:p w14:paraId="499914B2" w14:textId="1A051BE9" w:rsidR="00AE68C2" w:rsidRPr="003C07AA" w:rsidRDefault="00AE68C2" w:rsidP="003C07AA">
      <w:pPr>
        <w:pStyle w:val="PargrafodaLista"/>
        <w:numPr>
          <w:ilvl w:val="1"/>
          <w:numId w:val="22"/>
        </w:numPr>
        <w:spacing w:line="240" w:lineRule="auto"/>
        <w:jc w:val="both"/>
        <w:rPr>
          <w:color w:val="C00000"/>
        </w:rPr>
      </w:pPr>
      <w:r w:rsidRPr="003C07AA">
        <w:rPr>
          <w:color w:val="C00000"/>
        </w:rPr>
        <w:t>PRÊMIOS DE APOIO AOS ESFORÇOS DE INOVAÇÃO</w:t>
      </w:r>
    </w:p>
    <w:p w14:paraId="11571164" w14:textId="77777777" w:rsidR="00AE68C2" w:rsidRPr="004A4A3A" w:rsidRDefault="00AE68C2" w:rsidP="006669EC">
      <w:pPr>
        <w:spacing w:after="0" w:line="240" w:lineRule="auto"/>
        <w:jc w:val="both"/>
        <w:rPr>
          <w:bCs/>
        </w:rPr>
      </w:pPr>
      <w:r w:rsidRPr="004A4A3A">
        <w:rPr>
          <w:bCs/>
        </w:rPr>
        <w:t xml:space="preserve">Aqui você encontra informações sobre </w:t>
      </w:r>
      <w:r w:rsidR="00483771" w:rsidRPr="004A4A3A">
        <w:rPr>
          <w:bCs/>
        </w:rPr>
        <w:t xml:space="preserve">alguns dos principais </w:t>
      </w:r>
      <w:r w:rsidRPr="004A4A3A">
        <w:rPr>
          <w:bCs/>
        </w:rPr>
        <w:t xml:space="preserve">prêmios de </w:t>
      </w:r>
      <w:r w:rsidR="00483771" w:rsidRPr="004A4A3A">
        <w:rPr>
          <w:bCs/>
        </w:rPr>
        <w:t xml:space="preserve">apoio aos esforços de </w:t>
      </w:r>
      <w:r w:rsidRPr="004A4A3A">
        <w:rPr>
          <w:bCs/>
        </w:rPr>
        <w:t>inovação</w:t>
      </w:r>
      <w:r w:rsidR="00483771" w:rsidRPr="004A4A3A">
        <w:rPr>
          <w:bCs/>
        </w:rPr>
        <w:t xml:space="preserve"> no país</w:t>
      </w:r>
      <w:r w:rsidRPr="004A4A3A">
        <w:rPr>
          <w:bCs/>
        </w:rPr>
        <w:t>.</w:t>
      </w:r>
    </w:p>
    <w:p w14:paraId="5442D396" w14:textId="77777777" w:rsidR="005F61B4" w:rsidRPr="004A4A3A" w:rsidRDefault="005F61B4" w:rsidP="006669EC">
      <w:pPr>
        <w:spacing w:after="0" w:line="240" w:lineRule="auto"/>
        <w:jc w:val="both"/>
        <w:rPr>
          <w:bCs/>
        </w:rPr>
      </w:pPr>
    </w:p>
    <w:p w14:paraId="22BC0C6B" w14:textId="77777777" w:rsidR="00AE68C2" w:rsidRPr="004A4A3A" w:rsidRDefault="00AE68C2" w:rsidP="006669EC">
      <w:pPr>
        <w:autoSpaceDE w:val="0"/>
        <w:autoSpaceDN w:val="0"/>
        <w:adjustRightInd w:val="0"/>
        <w:spacing w:after="0" w:line="240" w:lineRule="auto"/>
        <w:jc w:val="both"/>
        <w:rPr>
          <w:bCs/>
        </w:rPr>
      </w:pPr>
      <w:r w:rsidRPr="004A4A3A">
        <w:rPr>
          <w:bCs/>
        </w:rPr>
        <w:t>As informações publicadas nesta seção foram retiradas dos sites oficiais das instituições. Aconselhamos que você visite regularmente estes sites para acessar as informações atualizadas.</w:t>
      </w:r>
    </w:p>
    <w:p w14:paraId="23352011" w14:textId="77777777" w:rsidR="00010707" w:rsidRPr="004A4A3A" w:rsidRDefault="00010707" w:rsidP="006669EC">
      <w:pPr>
        <w:widowControl w:val="0"/>
        <w:autoSpaceDE w:val="0"/>
        <w:autoSpaceDN w:val="0"/>
        <w:adjustRightInd w:val="0"/>
        <w:spacing w:after="0" w:line="240" w:lineRule="auto"/>
        <w:jc w:val="both"/>
        <w:rPr>
          <w:rFonts w:ascii="Arial" w:hAnsi="Arial" w:cs="Arial"/>
          <w:color w:val="0E0E0E"/>
        </w:rPr>
      </w:pPr>
    </w:p>
    <w:p w14:paraId="7339FA7D" w14:textId="77777777" w:rsidR="00155F1A" w:rsidRPr="004A4A3A" w:rsidRDefault="00155F1A" w:rsidP="006669EC">
      <w:pPr>
        <w:autoSpaceDE w:val="0"/>
        <w:autoSpaceDN w:val="0"/>
        <w:adjustRightInd w:val="0"/>
        <w:spacing w:after="0" w:line="240" w:lineRule="auto"/>
        <w:jc w:val="both"/>
        <w:rPr>
          <w:b/>
          <w:bCs/>
        </w:rPr>
      </w:pPr>
      <w:r w:rsidRPr="004A4A3A">
        <w:rPr>
          <w:b/>
          <w:bCs/>
        </w:rPr>
        <w:t>Prêmio Finep de Inovação</w:t>
      </w:r>
    </w:p>
    <w:p w14:paraId="4181386A" w14:textId="77777777" w:rsidR="00EF0715" w:rsidRPr="004A4A3A" w:rsidRDefault="00EF0715" w:rsidP="006669EC">
      <w:pPr>
        <w:autoSpaceDE w:val="0"/>
        <w:autoSpaceDN w:val="0"/>
        <w:adjustRightInd w:val="0"/>
        <w:spacing w:after="0" w:line="240" w:lineRule="auto"/>
        <w:jc w:val="both"/>
        <w:rPr>
          <w:b/>
          <w:bCs/>
        </w:rPr>
      </w:pPr>
    </w:p>
    <w:p w14:paraId="155E00DE" w14:textId="77777777" w:rsidR="00EF0715" w:rsidRPr="004A4A3A" w:rsidRDefault="00EF0715" w:rsidP="006669EC">
      <w:pPr>
        <w:autoSpaceDE w:val="0"/>
        <w:autoSpaceDN w:val="0"/>
        <w:adjustRightInd w:val="0"/>
        <w:spacing w:after="0" w:line="240" w:lineRule="auto"/>
        <w:jc w:val="both"/>
        <w:rPr>
          <w:b/>
          <w:bCs/>
        </w:rPr>
      </w:pPr>
      <w:r w:rsidRPr="004A4A3A">
        <w:rPr>
          <w:b/>
          <w:bCs/>
        </w:rPr>
        <w:t xml:space="preserve">Prêmio </w:t>
      </w:r>
      <w:r w:rsidR="00031AD9" w:rsidRPr="004A4A3A">
        <w:rPr>
          <w:b/>
          <w:bCs/>
        </w:rPr>
        <w:t>Nacional de Inovação</w:t>
      </w:r>
    </w:p>
    <w:p w14:paraId="52540DA1" w14:textId="77777777" w:rsidR="009203F5" w:rsidRPr="004A4A3A" w:rsidRDefault="009203F5" w:rsidP="006669EC">
      <w:pPr>
        <w:autoSpaceDE w:val="0"/>
        <w:autoSpaceDN w:val="0"/>
        <w:adjustRightInd w:val="0"/>
        <w:spacing w:after="0" w:line="240" w:lineRule="auto"/>
        <w:jc w:val="both"/>
        <w:rPr>
          <w:b/>
          <w:bCs/>
        </w:rPr>
      </w:pPr>
    </w:p>
    <w:p w14:paraId="7D9BB02D" w14:textId="77777777" w:rsidR="009203F5" w:rsidRPr="004A4A3A" w:rsidRDefault="009203F5" w:rsidP="006669EC">
      <w:pPr>
        <w:autoSpaceDE w:val="0"/>
        <w:autoSpaceDN w:val="0"/>
        <w:adjustRightInd w:val="0"/>
        <w:spacing w:after="0" w:line="240" w:lineRule="auto"/>
        <w:jc w:val="both"/>
        <w:rPr>
          <w:b/>
          <w:bCs/>
        </w:rPr>
      </w:pPr>
      <w:r w:rsidRPr="004A4A3A">
        <w:rPr>
          <w:b/>
          <w:bCs/>
        </w:rPr>
        <w:t>Prêmio Idea/Brasil</w:t>
      </w:r>
    </w:p>
    <w:p w14:paraId="267412BC" w14:textId="77777777" w:rsidR="00B468BA" w:rsidRPr="004A4A3A" w:rsidRDefault="00B468BA" w:rsidP="006669EC">
      <w:pPr>
        <w:autoSpaceDE w:val="0"/>
        <w:autoSpaceDN w:val="0"/>
        <w:adjustRightInd w:val="0"/>
        <w:spacing w:after="0" w:line="240" w:lineRule="auto"/>
        <w:jc w:val="both"/>
        <w:rPr>
          <w:b/>
          <w:bCs/>
        </w:rPr>
      </w:pPr>
    </w:p>
    <w:p w14:paraId="4DFF6F18" w14:textId="404412D8" w:rsidR="00B468BA" w:rsidRPr="004A4A3A" w:rsidRDefault="00B468BA" w:rsidP="006669EC">
      <w:pPr>
        <w:autoSpaceDE w:val="0"/>
        <w:autoSpaceDN w:val="0"/>
        <w:adjustRightInd w:val="0"/>
        <w:spacing w:after="0" w:line="240" w:lineRule="auto"/>
        <w:jc w:val="both"/>
        <w:rPr>
          <w:b/>
          <w:bCs/>
        </w:rPr>
      </w:pPr>
      <w:r w:rsidRPr="004A4A3A">
        <w:rPr>
          <w:b/>
          <w:bCs/>
        </w:rPr>
        <w:t>Prêmio Nacional da Qualidade (PNQ)</w:t>
      </w:r>
    </w:p>
    <w:p w14:paraId="58C2B49E" w14:textId="77777777" w:rsidR="003E2DD0" w:rsidRPr="004A4A3A" w:rsidRDefault="003E2DD0" w:rsidP="006669EC">
      <w:pPr>
        <w:autoSpaceDE w:val="0"/>
        <w:autoSpaceDN w:val="0"/>
        <w:adjustRightInd w:val="0"/>
        <w:spacing w:after="0" w:line="240" w:lineRule="auto"/>
        <w:jc w:val="both"/>
        <w:rPr>
          <w:b/>
          <w:bCs/>
        </w:rPr>
      </w:pPr>
    </w:p>
    <w:p w14:paraId="4097FE6B" w14:textId="77777777" w:rsidR="004D12A9" w:rsidRPr="004A4A3A" w:rsidRDefault="004D12A9" w:rsidP="006669EC">
      <w:pPr>
        <w:autoSpaceDE w:val="0"/>
        <w:autoSpaceDN w:val="0"/>
        <w:adjustRightInd w:val="0"/>
        <w:spacing w:after="0" w:line="240" w:lineRule="auto"/>
        <w:jc w:val="both"/>
        <w:rPr>
          <w:b/>
          <w:bCs/>
        </w:rPr>
      </w:pPr>
    </w:p>
    <w:p w14:paraId="220833BA" w14:textId="77777777" w:rsidR="00155F1A" w:rsidRPr="004A4A3A" w:rsidRDefault="00155F1A" w:rsidP="006669EC">
      <w:pPr>
        <w:autoSpaceDE w:val="0"/>
        <w:autoSpaceDN w:val="0"/>
        <w:adjustRightInd w:val="0"/>
        <w:spacing w:after="0" w:line="240" w:lineRule="auto"/>
        <w:jc w:val="both"/>
        <w:rPr>
          <w:b/>
          <w:bCs/>
        </w:rPr>
      </w:pPr>
    </w:p>
    <w:p w14:paraId="5483AFB3" w14:textId="77777777" w:rsidR="004D12A9" w:rsidRPr="004A4A3A" w:rsidRDefault="004D12A9"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Prêmio Finep de Inovação</w:t>
      </w:r>
    </w:p>
    <w:p w14:paraId="5AF844F6" w14:textId="77777777" w:rsidR="00F86AD5" w:rsidRPr="004A4A3A" w:rsidRDefault="00F86AD5" w:rsidP="006669EC">
      <w:pPr>
        <w:widowControl w:val="0"/>
        <w:autoSpaceDE w:val="0"/>
        <w:autoSpaceDN w:val="0"/>
        <w:adjustRightInd w:val="0"/>
        <w:spacing w:after="0" w:line="240" w:lineRule="auto"/>
        <w:jc w:val="both"/>
        <w:rPr>
          <w:rFonts w:cs="Verdana"/>
        </w:rPr>
      </w:pPr>
      <w:r w:rsidRPr="004A4A3A">
        <w:rPr>
          <w:rFonts w:cs="Verdana"/>
        </w:rPr>
        <w:t>O Prêmio Finep foi criado para reconhecer e divulgar esforços inovadores realizados por empresas, instituições sem fins lucrativos e pessoas físicas, desenvolvidos no Brasil e já inseridos no mercado interno ou externo, a fim de tornar o país competitivo e plenamente desenvolvido por meio da inovação. As empresas, as instituições e os inventores inovadores são aqueles que desenvolvem soluções em forma de produtos, processos, metodologias e/ou serviços novos ou significativamente modificados.</w:t>
      </w:r>
    </w:p>
    <w:p w14:paraId="017A7088" w14:textId="77777777" w:rsidR="00F86AD5" w:rsidRPr="004A4A3A" w:rsidRDefault="00F86AD5" w:rsidP="006669EC">
      <w:pPr>
        <w:widowControl w:val="0"/>
        <w:autoSpaceDE w:val="0"/>
        <w:autoSpaceDN w:val="0"/>
        <w:adjustRightInd w:val="0"/>
        <w:spacing w:after="0" w:line="240" w:lineRule="auto"/>
        <w:jc w:val="both"/>
        <w:rPr>
          <w:rFonts w:cs="Verdana"/>
        </w:rPr>
      </w:pPr>
    </w:p>
    <w:p w14:paraId="513BB8BE" w14:textId="77777777" w:rsidR="003346B1" w:rsidRPr="004A4A3A" w:rsidRDefault="003346B1" w:rsidP="006669EC">
      <w:pPr>
        <w:widowControl w:val="0"/>
        <w:autoSpaceDE w:val="0"/>
        <w:autoSpaceDN w:val="0"/>
        <w:adjustRightInd w:val="0"/>
        <w:spacing w:after="0" w:line="240" w:lineRule="auto"/>
        <w:jc w:val="both"/>
        <w:rPr>
          <w:rFonts w:cs="Verdana"/>
          <w:b/>
          <w:lang w:val="en-US"/>
        </w:rPr>
      </w:pPr>
      <w:r w:rsidRPr="004A4A3A">
        <w:rPr>
          <w:rFonts w:cs="Verdana"/>
          <w:b/>
          <w:lang w:val="en-US"/>
        </w:rPr>
        <w:t>Categorias</w:t>
      </w:r>
      <w:r w:rsidR="00C51F15" w:rsidRPr="004A4A3A">
        <w:rPr>
          <w:rFonts w:cs="Verdana"/>
          <w:b/>
          <w:lang w:val="en-US"/>
        </w:rPr>
        <w:t xml:space="preserve"> e público alvo</w:t>
      </w:r>
      <w:r w:rsidRPr="004A4A3A">
        <w:rPr>
          <w:rFonts w:cs="Verdana"/>
          <w:b/>
          <w:lang w:val="en-US"/>
        </w:rPr>
        <w:t>:</w:t>
      </w:r>
    </w:p>
    <w:p w14:paraId="7B2B38B9" w14:textId="77777777" w:rsidR="003346B1" w:rsidRPr="004A4A3A" w:rsidRDefault="003346B1" w:rsidP="001A345F">
      <w:pPr>
        <w:pStyle w:val="PargrafodaLista"/>
        <w:widowControl w:val="0"/>
        <w:numPr>
          <w:ilvl w:val="0"/>
          <w:numId w:val="145"/>
        </w:numPr>
        <w:autoSpaceDE w:val="0"/>
        <w:autoSpaceDN w:val="0"/>
        <w:adjustRightInd w:val="0"/>
        <w:spacing w:after="0" w:line="240" w:lineRule="auto"/>
        <w:ind w:left="851" w:hanging="284"/>
        <w:jc w:val="both"/>
        <w:rPr>
          <w:rFonts w:cs="Verdana"/>
          <w:lang w:val="en-US"/>
        </w:rPr>
      </w:pPr>
      <w:r w:rsidRPr="004A4A3A">
        <w:rPr>
          <w:rFonts w:cs="Verdana"/>
          <w:lang w:val="en-US"/>
        </w:rPr>
        <w:t>Micro e pequena empresa</w:t>
      </w:r>
    </w:p>
    <w:p w14:paraId="442C057F" w14:textId="77777777" w:rsidR="003346B1" w:rsidRPr="004A4A3A" w:rsidRDefault="003346B1" w:rsidP="001A345F">
      <w:pPr>
        <w:pStyle w:val="PargrafodaLista"/>
        <w:widowControl w:val="0"/>
        <w:numPr>
          <w:ilvl w:val="0"/>
          <w:numId w:val="145"/>
        </w:numPr>
        <w:autoSpaceDE w:val="0"/>
        <w:autoSpaceDN w:val="0"/>
        <w:adjustRightInd w:val="0"/>
        <w:spacing w:after="0" w:line="240" w:lineRule="auto"/>
        <w:ind w:left="851" w:hanging="284"/>
        <w:jc w:val="both"/>
        <w:rPr>
          <w:rFonts w:cs="Verdana"/>
          <w:lang w:val="en-US"/>
        </w:rPr>
      </w:pPr>
      <w:r w:rsidRPr="004A4A3A">
        <w:rPr>
          <w:rFonts w:cs="Verdana"/>
          <w:lang w:val="en-US"/>
        </w:rPr>
        <w:t>Média empresa</w:t>
      </w:r>
    </w:p>
    <w:p w14:paraId="67DBAF61" w14:textId="77777777" w:rsidR="003346B1" w:rsidRPr="004A4A3A" w:rsidRDefault="003346B1" w:rsidP="001A345F">
      <w:pPr>
        <w:pStyle w:val="PargrafodaLista"/>
        <w:widowControl w:val="0"/>
        <w:numPr>
          <w:ilvl w:val="0"/>
          <w:numId w:val="145"/>
        </w:numPr>
        <w:autoSpaceDE w:val="0"/>
        <w:autoSpaceDN w:val="0"/>
        <w:adjustRightInd w:val="0"/>
        <w:spacing w:after="0" w:line="240" w:lineRule="auto"/>
        <w:ind w:left="851" w:hanging="284"/>
        <w:jc w:val="both"/>
        <w:rPr>
          <w:rFonts w:cs="Verdana"/>
        </w:rPr>
      </w:pPr>
      <w:r w:rsidRPr="004A4A3A">
        <w:rPr>
          <w:rFonts w:cs="Verdana"/>
        </w:rPr>
        <w:t>Grande empresa (apenas na etapa nacional)</w:t>
      </w:r>
    </w:p>
    <w:p w14:paraId="71E3F8B2" w14:textId="77777777" w:rsidR="003346B1" w:rsidRPr="004A4A3A" w:rsidRDefault="004D12A9" w:rsidP="001A345F">
      <w:pPr>
        <w:pStyle w:val="PargrafodaLista"/>
        <w:widowControl w:val="0"/>
        <w:numPr>
          <w:ilvl w:val="0"/>
          <w:numId w:val="145"/>
        </w:numPr>
        <w:autoSpaceDE w:val="0"/>
        <w:autoSpaceDN w:val="0"/>
        <w:adjustRightInd w:val="0"/>
        <w:spacing w:after="0" w:line="240" w:lineRule="auto"/>
        <w:ind w:left="851" w:hanging="284"/>
        <w:jc w:val="both"/>
        <w:rPr>
          <w:rFonts w:cs="Verdana"/>
          <w:lang w:val="en-US"/>
        </w:rPr>
      </w:pPr>
      <w:r w:rsidRPr="004A4A3A">
        <w:rPr>
          <w:rFonts w:cs="Verdana"/>
          <w:lang w:val="en-US"/>
        </w:rPr>
        <w:t>Instituição de Ciência e Tecnologia</w:t>
      </w:r>
    </w:p>
    <w:p w14:paraId="51C8CA69" w14:textId="77777777" w:rsidR="003346B1" w:rsidRPr="004A4A3A" w:rsidRDefault="003346B1" w:rsidP="001A345F">
      <w:pPr>
        <w:pStyle w:val="PargrafodaLista"/>
        <w:widowControl w:val="0"/>
        <w:numPr>
          <w:ilvl w:val="0"/>
          <w:numId w:val="145"/>
        </w:numPr>
        <w:autoSpaceDE w:val="0"/>
        <w:autoSpaceDN w:val="0"/>
        <w:adjustRightInd w:val="0"/>
        <w:spacing w:after="0" w:line="240" w:lineRule="auto"/>
        <w:ind w:left="851" w:hanging="284"/>
        <w:jc w:val="both"/>
        <w:rPr>
          <w:rFonts w:cs="Verdana"/>
          <w:lang w:val="en-US"/>
        </w:rPr>
      </w:pPr>
      <w:r w:rsidRPr="004A4A3A">
        <w:rPr>
          <w:rFonts w:cs="Verdana"/>
          <w:lang w:val="en-US"/>
        </w:rPr>
        <w:t>Tecnologia Social</w:t>
      </w:r>
    </w:p>
    <w:p w14:paraId="1F0A00D4" w14:textId="77777777" w:rsidR="003346B1" w:rsidRPr="004A4A3A" w:rsidRDefault="004D12A9" w:rsidP="001A345F">
      <w:pPr>
        <w:pStyle w:val="PargrafodaLista"/>
        <w:widowControl w:val="0"/>
        <w:numPr>
          <w:ilvl w:val="0"/>
          <w:numId w:val="145"/>
        </w:numPr>
        <w:autoSpaceDE w:val="0"/>
        <w:autoSpaceDN w:val="0"/>
        <w:adjustRightInd w:val="0"/>
        <w:spacing w:after="0" w:line="240" w:lineRule="auto"/>
        <w:ind w:left="851" w:hanging="284"/>
        <w:jc w:val="both"/>
        <w:rPr>
          <w:rFonts w:cs="Verdana"/>
          <w:lang w:val="en-US"/>
        </w:rPr>
      </w:pPr>
      <w:r w:rsidRPr="004A4A3A">
        <w:rPr>
          <w:rFonts w:cs="Verdana"/>
          <w:lang w:val="en-US"/>
        </w:rPr>
        <w:t>Inventor Inovador</w:t>
      </w:r>
      <w:r w:rsidR="003346B1" w:rsidRPr="004A4A3A">
        <w:rPr>
          <w:rFonts w:cs="Verdana"/>
          <w:lang w:val="en-US"/>
        </w:rPr>
        <w:t xml:space="preserve"> </w:t>
      </w:r>
    </w:p>
    <w:p w14:paraId="5DCE80F5" w14:textId="77777777" w:rsidR="003346B1" w:rsidRPr="004A4A3A" w:rsidRDefault="003346B1" w:rsidP="001A345F">
      <w:pPr>
        <w:pStyle w:val="PargrafodaLista"/>
        <w:widowControl w:val="0"/>
        <w:numPr>
          <w:ilvl w:val="0"/>
          <w:numId w:val="145"/>
        </w:numPr>
        <w:autoSpaceDE w:val="0"/>
        <w:autoSpaceDN w:val="0"/>
        <w:adjustRightInd w:val="0"/>
        <w:spacing w:after="0" w:line="240" w:lineRule="auto"/>
        <w:ind w:left="851" w:hanging="284"/>
        <w:jc w:val="both"/>
        <w:rPr>
          <w:rFonts w:cs="Verdana"/>
          <w:lang w:val="en-US"/>
        </w:rPr>
      </w:pPr>
      <w:r w:rsidRPr="004A4A3A">
        <w:rPr>
          <w:rFonts w:cs="Verdana"/>
          <w:lang w:val="en-US"/>
        </w:rPr>
        <w:t>I</w:t>
      </w:r>
      <w:r w:rsidR="004D12A9" w:rsidRPr="004A4A3A">
        <w:rPr>
          <w:rFonts w:cs="Verdana"/>
          <w:lang w:val="en-US"/>
        </w:rPr>
        <w:t xml:space="preserve">novação Sustentável </w:t>
      </w:r>
    </w:p>
    <w:p w14:paraId="56361CD5" w14:textId="77777777" w:rsidR="004D12A9" w:rsidRPr="004A4A3A" w:rsidRDefault="004D12A9" w:rsidP="001A345F">
      <w:pPr>
        <w:pStyle w:val="PargrafodaLista"/>
        <w:widowControl w:val="0"/>
        <w:numPr>
          <w:ilvl w:val="0"/>
          <w:numId w:val="145"/>
        </w:numPr>
        <w:autoSpaceDE w:val="0"/>
        <w:autoSpaceDN w:val="0"/>
        <w:adjustRightInd w:val="0"/>
        <w:spacing w:after="0" w:line="240" w:lineRule="auto"/>
        <w:ind w:left="851" w:hanging="284"/>
        <w:jc w:val="both"/>
        <w:rPr>
          <w:rFonts w:cs="Verdana"/>
        </w:rPr>
      </w:pPr>
      <w:r w:rsidRPr="004A4A3A">
        <w:rPr>
          <w:rFonts w:cs="Verdana"/>
        </w:rPr>
        <w:t>Tecnologia Assistiva</w:t>
      </w:r>
      <w:r w:rsidR="003346B1" w:rsidRPr="004A4A3A">
        <w:rPr>
          <w:rFonts w:cs="Verdana"/>
        </w:rPr>
        <w:t xml:space="preserve"> (apenas na etapa nacional)</w:t>
      </w:r>
    </w:p>
    <w:p w14:paraId="74FCEB72" w14:textId="77777777" w:rsidR="009A0476" w:rsidRPr="004A4A3A" w:rsidRDefault="009A0476" w:rsidP="006669EC">
      <w:pPr>
        <w:pStyle w:val="PargrafodaLista"/>
        <w:widowControl w:val="0"/>
        <w:autoSpaceDE w:val="0"/>
        <w:autoSpaceDN w:val="0"/>
        <w:adjustRightInd w:val="0"/>
        <w:spacing w:after="0" w:line="240" w:lineRule="auto"/>
        <w:ind w:left="851"/>
        <w:jc w:val="both"/>
        <w:rPr>
          <w:rFonts w:cs="Verdana"/>
        </w:rPr>
      </w:pPr>
    </w:p>
    <w:p w14:paraId="25E16CFA" w14:textId="77777777" w:rsidR="00C51F15" w:rsidRPr="004A4A3A" w:rsidRDefault="00C51F15" w:rsidP="006669EC">
      <w:pPr>
        <w:spacing w:after="0" w:line="240" w:lineRule="auto"/>
        <w:jc w:val="both"/>
        <w:rPr>
          <w:rFonts w:cs="Verdana"/>
        </w:rPr>
      </w:pPr>
      <w:r w:rsidRPr="004A4A3A">
        <w:rPr>
          <w:rFonts w:cs="Verdana"/>
        </w:rPr>
        <w:t>Micro e pequena empresa – empresas privadas brasileiras, com faturamento bruto em 2013 de até R$ 16 milhões, representadas pelo conjunto de suas ações inovadoras implantadas há pelo menos 3 anos.</w:t>
      </w:r>
    </w:p>
    <w:p w14:paraId="541E7056" w14:textId="77777777" w:rsidR="009A0476" w:rsidRPr="004A4A3A" w:rsidRDefault="009A0476" w:rsidP="006669EC">
      <w:pPr>
        <w:spacing w:after="0" w:line="240" w:lineRule="auto"/>
        <w:jc w:val="both"/>
        <w:rPr>
          <w:rFonts w:cs="Verdana"/>
        </w:rPr>
      </w:pPr>
    </w:p>
    <w:p w14:paraId="2EC871F4" w14:textId="77777777" w:rsidR="00C51F15" w:rsidRPr="004A4A3A" w:rsidRDefault="00C51F15" w:rsidP="006669EC">
      <w:pPr>
        <w:spacing w:after="0" w:line="240" w:lineRule="auto"/>
        <w:jc w:val="both"/>
        <w:rPr>
          <w:rFonts w:cs="Verdana"/>
        </w:rPr>
      </w:pPr>
      <w:r w:rsidRPr="004A4A3A">
        <w:rPr>
          <w:rFonts w:cs="Verdana"/>
        </w:rPr>
        <w:lastRenderedPageBreak/>
        <w:t>Média empresa – empresas privadas brasileiras, com faturamento bruto em 2013 acima de R$ 16 milhões e até R$ 90 milhões, representadas pelo conjunto de suas ações inovadoras implantadas há pelo menos 3 anos.</w:t>
      </w:r>
    </w:p>
    <w:p w14:paraId="5AC867E5" w14:textId="77777777" w:rsidR="009A0476" w:rsidRPr="004A4A3A" w:rsidRDefault="009A0476" w:rsidP="006669EC">
      <w:pPr>
        <w:spacing w:after="0" w:line="240" w:lineRule="auto"/>
        <w:jc w:val="both"/>
        <w:rPr>
          <w:rFonts w:cs="Verdana"/>
        </w:rPr>
      </w:pPr>
    </w:p>
    <w:p w14:paraId="55469641" w14:textId="77777777" w:rsidR="00C51F15" w:rsidRPr="004A4A3A" w:rsidRDefault="00C51F15" w:rsidP="006669EC">
      <w:pPr>
        <w:spacing w:after="0" w:line="240" w:lineRule="auto"/>
        <w:jc w:val="both"/>
        <w:rPr>
          <w:rFonts w:cs="Verdana"/>
        </w:rPr>
      </w:pPr>
      <w:r w:rsidRPr="004A4A3A">
        <w:rPr>
          <w:rFonts w:cs="Verdana"/>
        </w:rPr>
        <w:t>Grande empresa – empresas privadas brasileiras, com faturamento bruto em 2013 superior a R$90 milhões, representadas pelo conjunt</w:t>
      </w:r>
      <w:r w:rsidR="000C07C5" w:rsidRPr="004A4A3A">
        <w:rPr>
          <w:rFonts w:cs="Verdana"/>
        </w:rPr>
        <w:t>o de suas ações inovadoras implantadas</w:t>
      </w:r>
      <w:r w:rsidRPr="004A4A3A">
        <w:rPr>
          <w:rFonts w:cs="Verdana"/>
        </w:rPr>
        <w:t xml:space="preserve"> há pelo menos 3 anos. Esta categoria concorre diretamente na etapa nacional.</w:t>
      </w:r>
    </w:p>
    <w:p w14:paraId="0FFF2232" w14:textId="77777777" w:rsidR="009A0476" w:rsidRPr="004A4A3A" w:rsidRDefault="009A0476" w:rsidP="006669EC">
      <w:pPr>
        <w:spacing w:after="0" w:line="240" w:lineRule="auto"/>
        <w:jc w:val="both"/>
        <w:rPr>
          <w:rFonts w:cs="Verdana"/>
        </w:rPr>
      </w:pPr>
    </w:p>
    <w:p w14:paraId="49CF7ED4" w14:textId="77777777" w:rsidR="00C51F15" w:rsidRPr="004A4A3A" w:rsidRDefault="00C51F15" w:rsidP="006669EC">
      <w:pPr>
        <w:spacing w:after="0" w:line="240" w:lineRule="auto"/>
        <w:jc w:val="both"/>
        <w:rPr>
          <w:rFonts w:cs="Verdana"/>
        </w:rPr>
      </w:pPr>
      <w:r w:rsidRPr="004A4A3A">
        <w:rPr>
          <w:rFonts w:cs="Verdana"/>
        </w:rPr>
        <w:t>Inovação sustentável – empresas privadas brasileiras, de qualquer porte e segment</w:t>
      </w:r>
      <w:r w:rsidR="000C07C5" w:rsidRPr="004A4A3A">
        <w:rPr>
          <w:rFonts w:cs="Verdana"/>
        </w:rPr>
        <w:t>o</w:t>
      </w:r>
      <w:r w:rsidRPr="004A4A3A">
        <w:rPr>
          <w:rFonts w:cs="Verdana"/>
        </w:rPr>
        <w:t>, cujos produtos, processos ou serviços objetos da inscrição no prêmio sejam por ela desenvolvidos e comercializados há pelo menos 3 anos, e nos quais os pilares de sustentabilidade (ambiental, social e financeiro) encontrem-se integrados ao sistema de pesquisa, desenvolvimento e comercialização.</w:t>
      </w:r>
    </w:p>
    <w:p w14:paraId="38415A5E" w14:textId="77777777" w:rsidR="009A0476" w:rsidRPr="004A4A3A" w:rsidRDefault="009A0476" w:rsidP="006669EC">
      <w:pPr>
        <w:spacing w:after="0" w:line="240" w:lineRule="auto"/>
        <w:jc w:val="both"/>
        <w:rPr>
          <w:rFonts w:cs="Verdana"/>
        </w:rPr>
      </w:pPr>
    </w:p>
    <w:p w14:paraId="3E348956" w14:textId="77777777" w:rsidR="00C51F15" w:rsidRPr="004A4A3A" w:rsidRDefault="00C51F15" w:rsidP="006669EC">
      <w:pPr>
        <w:spacing w:after="0" w:line="240" w:lineRule="auto"/>
        <w:jc w:val="both"/>
        <w:rPr>
          <w:rFonts w:cs="Verdana"/>
        </w:rPr>
      </w:pPr>
      <w:r w:rsidRPr="004A4A3A">
        <w:rPr>
          <w:rFonts w:cs="Verdana"/>
        </w:rPr>
        <w:t>Instituição de Ciência e Tecnologia – centros, departamentos, laboratórios ou outras unidades organizacionais de instituições de pesquisa públicas ou privadas com sede no país, sem fins lucrativos, cujo conjunto de estratégias e atividades de P&amp;D tenham sido direcionadas para atender às necessidades de mercado demandadas por empresas brasileiras há pelo menos 3 anos. O concorrente deve ser uma unidade ou um departamento de ICT, e não a instituição como um todo, a não ser que esta não possua subdivisões com caráter independente voltadas à P,D&amp;I. Não são aceitas inscrições de unidades que não realizem diretamente atividades de P,D&amp;I.</w:t>
      </w:r>
    </w:p>
    <w:p w14:paraId="00858322" w14:textId="77777777" w:rsidR="009A0476" w:rsidRPr="004A4A3A" w:rsidRDefault="009A0476" w:rsidP="006669EC">
      <w:pPr>
        <w:spacing w:after="0" w:line="240" w:lineRule="auto"/>
        <w:jc w:val="both"/>
        <w:rPr>
          <w:rFonts w:cs="Verdana"/>
        </w:rPr>
      </w:pPr>
    </w:p>
    <w:p w14:paraId="1D046F7E" w14:textId="77777777" w:rsidR="00C51F15" w:rsidRPr="004A4A3A" w:rsidRDefault="00C51F15" w:rsidP="006669EC">
      <w:pPr>
        <w:spacing w:after="0" w:line="240" w:lineRule="auto"/>
        <w:jc w:val="both"/>
        <w:rPr>
          <w:rFonts w:cs="Verdana"/>
        </w:rPr>
      </w:pPr>
      <w:r w:rsidRPr="004A4A3A">
        <w:rPr>
          <w:rFonts w:cs="Verdana"/>
        </w:rPr>
        <w:t>Tecnologia Social – ICTs, públicas ou privadas, ONGs, OSCIPs (Organizações da Sociedade Civil de Interesse Público), cooperativas e outras instituições públicas e privadas com sede no país, sem fins lucrativos, por meio de projetos inovadores implantados há pelo menos 3 anos, e que utilizem produtos, técnicas ou metodologias reaplicáveis, desenvolvidas em interação com a comunidade e que representem efetivas soluções de transformação social.</w:t>
      </w:r>
    </w:p>
    <w:p w14:paraId="4E35FAD5" w14:textId="77777777" w:rsidR="000C07C5" w:rsidRPr="004A4A3A" w:rsidRDefault="000C07C5" w:rsidP="006669EC">
      <w:pPr>
        <w:spacing w:after="0" w:line="240" w:lineRule="auto"/>
        <w:jc w:val="both"/>
        <w:rPr>
          <w:rFonts w:cs="Verdana"/>
        </w:rPr>
      </w:pPr>
    </w:p>
    <w:p w14:paraId="07E49C5B" w14:textId="77777777" w:rsidR="00C51F15" w:rsidRPr="004A4A3A" w:rsidRDefault="00C51F15" w:rsidP="006669EC">
      <w:pPr>
        <w:spacing w:after="0" w:line="240" w:lineRule="auto"/>
        <w:jc w:val="both"/>
        <w:rPr>
          <w:rFonts w:cs="Verdana"/>
        </w:rPr>
      </w:pPr>
      <w:r w:rsidRPr="004A4A3A">
        <w:rPr>
          <w:rFonts w:cs="Verdana"/>
        </w:rPr>
        <w:t xml:space="preserve">Inventor inovador – pessoas físicas que sejam inventores em uma patente (patente de invenção ou modelo de utilidade) concedida (com carta patente expedida) pelo </w:t>
      </w:r>
      <w:r w:rsidRPr="004A4A3A">
        <w:rPr>
          <w:rFonts w:cs="Verdana"/>
          <w:color w:val="4F81BD" w:themeColor="accent1"/>
        </w:rPr>
        <w:t xml:space="preserve">INPI </w:t>
      </w:r>
      <w:r w:rsidR="000C07C5" w:rsidRPr="004A4A3A">
        <w:rPr>
          <w:rFonts w:cs="Verdana"/>
          <w:color w:val="4F81BD" w:themeColor="accent1"/>
        </w:rPr>
        <w:t>(</w:t>
      </w:r>
      <w:r w:rsidRPr="004A4A3A">
        <w:rPr>
          <w:rFonts w:cs="Verdana"/>
          <w:color w:val="4F81BD" w:themeColor="accent1"/>
        </w:rPr>
        <w:t>Instituto Nacional da Propriedade Industrial</w:t>
      </w:r>
      <w:r w:rsidR="000C07C5" w:rsidRPr="004A4A3A">
        <w:rPr>
          <w:rFonts w:cs="Verdana"/>
          <w:color w:val="4F81BD" w:themeColor="accent1"/>
        </w:rPr>
        <w:t>)</w:t>
      </w:r>
      <w:r w:rsidRPr="004A4A3A">
        <w:rPr>
          <w:rFonts w:cs="Verdana"/>
        </w:rPr>
        <w:t>, em vigor na data do julgamento do Prêmio, e cujo objeto esteja comercializado.</w:t>
      </w:r>
    </w:p>
    <w:p w14:paraId="684EF81E" w14:textId="77777777" w:rsidR="009A0476" w:rsidRPr="004A4A3A" w:rsidRDefault="009A0476" w:rsidP="006669EC">
      <w:pPr>
        <w:spacing w:after="0" w:line="240" w:lineRule="auto"/>
        <w:jc w:val="both"/>
        <w:rPr>
          <w:rFonts w:cs="Verdana"/>
        </w:rPr>
      </w:pPr>
    </w:p>
    <w:p w14:paraId="3891856B" w14:textId="77777777" w:rsidR="00C51F15" w:rsidRPr="004A4A3A" w:rsidRDefault="00C51F15" w:rsidP="006669EC">
      <w:pPr>
        <w:spacing w:after="0" w:line="240" w:lineRule="auto"/>
        <w:jc w:val="both"/>
        <w:rPr>
          <w:rFonts w:cs="Verdana"/>
        </w:rPr>
      </w:pPr>
      <w:r w:rsidRPr="004A4A3A">
        <w:rPr>
          <w:rFonts w:cs="Verdana"/>
        </w:rPr>
        <w:t>Tecnologia assistiva – empresas privadas brasileiras, de qualquer porte e segment</w:t>
      </w:r>
      <w:r w:rsidR="000C07C5" w:rsidRPr="004A4A3A">
        <w:rPr>
          <w:rFonts w:cs="Verdana"/>
        </w:rPr>
        <w:t>o</w:t>
      </w:r>
      <w:r w:rsidRPr="004A4A3A">
        <w:rPr>
          <w:rFonts w:cs="Verdana"/>
        </w:rPr>
        <w:t>, cujos produtos, processos ou serviços objetos da inscrição no Prêmio Finep sejam por elas desenvolvidos e comercializados há pelo menos 3 anos, e objetivem promover a funcionalidade relacionada à atividade e participação de pessoas com deficiência, incapacidades ou mobilidade reduzida, visando sua autonomia, independência, qualidade de vida e inclusão social. Esta categoria concorre diretamente na etapa nacional.</w:t>
      </w:r>
    </w:p>
    <w:p w14:paraId="41B830A3" w14:textId="77777777" w:rsidR="00D93071" w:rsidRPr="004A4A3A" w:rsidRDefault="00D93071" w:rsidP="006669EC">
      <w:pPr>
        <w:spacing w:after="0" w:line="240" w:lineRule="auto"/>
        <w:jc w:val="both"/>
        <w:rPr>
          <w:rFonts w:cs="Verdana"/>
        </w:rPr>
      </w:pPr>
    </w:p>
    <w:p w14:paraId="522EC417" w14:textId="77777777" w:rsidR="00D93071" w:rsidRPr="004A4A3A" w:rsidRDefault="00D93071" w:rsidP="006669EC">
      <w:pPr>
        <w:spacing w:after="0" w:line="240" w:lineRule="auto"/>
        <w:jc w:val="both"/>
        <w:rPr>
          <w:rFonts w:cs="Verdana"/>
          <w:b/>
          <w:lang w:val="en-US"/>
        </w:rPr>
      </w:pPr>
      <w:r w:rsidRPr="004A4A3A">
        <w:rPr>
          <w:rFonts w:cs="Verdana"/>
          <w:b/>
          <w:lang w:val="en-US"/>
        </w:rPr>
        <w:t>Etapas:</w:t>
      </w:r>
    </w:p>
    <w:p w14:paraId="67258F41" w14:textId="77777777" w:rsidR="00D93071" w:rsidRPr="004A4A3A" w:rsidRDefault="00D93071" w:rsidP="001A345F">
      <w:pPr>
        <w:pStyle w:val="PargrafodaLista"/>
        <w:numPr>
          <w:ilvl w:val="0"/>
          <w:numId w:val="146"/>
        </w:numPr>
        <w:spacing w:after="0" w:line="240" w:lineRule="auto"/>
        <w:ind w:left="851" w:hanging="284"/>
        <w:jc w:val="both"/>
        <w:rPr>
          <w:rFonts w:cs="Verdana"/>
          <w:lang w:val="en-US"/>
        </w:rPr>
      </w:pPr>
      <w:r w:rsidRPr="004A4A3A">
        <w:rPr>
          <w:rFonts w:cs="Verdana"/>
          <w:lang w:val="en-US"/>
        </w:rPr>
        <w:t>Inscrições</w:t>
      </w:r>
    </w:p>
    <w:p w14:paraId="26F595D8" w14:textId="15D40B62" w:rsidR="00D93071" w:rsidRPr="004A4A3A" w:rsidRDefault="00D93071" w:rsidP="001A345F">
      <w:pPr>
        <w:pStyle w:val="PargrafodaLista"/>
        <w:numPr>
          <w:ilvl w:val="0"/>
          <w:numId w:val="146"/>
        </w:numPr>
        <w:spacing w:after="0" w:line="240" w:lineRule="auto"/>
        <w:ind w:left="851" w:hanging="284"/>
        <w:jc w:val="both"/>
        <w:rPr>
          <w:rFonts w:cs="Verdana"/>
        </w:rPr>
      </w:pPr>
      <w:r w:rsidRPr="004A4A3A">
        <w:rPr>
          <w:rFonts w:cs="Verdana"/>
        </w:rPr>
        <w:t>Pré</w:t>
      </w:r>
      <w:r w:rsidR="009C0901" w:rsidRPr="004A4A3A">
        <w:rPr>
          <w:rFonts w:cs="Verdana"/>
        </w:rPr>
        <w:t xml:space="preserve"> </w:t>
      </w:r>
      <w:r w:rsidRPr="004A4A3A">
        <w:rPr>
          <w:rFonts w:cs="Verdana"/>
        </w:rPr>
        <w:t>qualificação: análise prévia quanto ao preenchimento do formulário de inscrição e atendimento ao perfil, às condições de participação e às categorias previstas</w:t>
      </w:r>
    </w:p>
    <w:p w14:paraId="36824228" w14:textId="02C56048" w:rsidR="00D93071" w:rsidRPr="004A4A3A" w:rsidRDefault="00D93071" w:rsidP="001A345F">
      <w:pPr>
        <w:pStyle w:val="PargrafodaLista"/>
        <w:numPr>
          <w:ilvl w:val="0"/>
          <w:numId w:val="146"/>
        </w:numPr>
        <w:spacing w:after="0" w:line="240" w:lineRule="auto"/>
        <w:ind w:left="851" w:hanging="284"/>
        <w:jc w:val="both"/>
        <w:rPr>
          <w:rFonts w:cs="Verdana"/>
        </w:rPr>
      </w:pPr>
      <w:r w:rsidRPr="004A4A3A">
        <w:rPr>
          <w:rFonts w:cs="Verdana"/>
        </w:rPr>
        <w:t>Julgamento regional: avaliação das propostas pré</w:t>
      </w:r>
      <w:r w:rsidR="009C0901" w:rsidRPr="004A4A3A">
        <w:rPr>
          <w:rFonts w:cs="Verdana"/>
        </w:rPr>
        <w:t xml:space="preserve"> </w:t>
      </w:r>
      <w:r w:rsidRPr="004A4A3A">
        <w:rPr>
          <w:rFonts w:cs="Verdana"/>
        </w:rPr>
        <w:t xml:space="preserve">qualificadas </w:t>
      </w:r>
    </w:p>
    <w:p w14:paraId="3E30C555" w14:textId="77777777" w:rsidR="00D93071" w:rsidRPr="004A4A3A" w:rsidRDefault="00D93071" w:rsidP="001A345F">
      <w:pPr>
        <w:pStyle w:val="PargrafodaLista"/>
        <w:numPr>
          <w:ilvl w:val="0"/>
          <w:numId w:val="146"/>
        </w:numPr>
        <w:spacing w:after="0" w:line="240" w:lineRule="auto"/>
        <w:ind w:left="851" w:hanging="284"/>
        <w:jc w:val="both"/>
        <w:rPr>
          <w:rFonts w:cs="Verdana"/>
          <w:lang w:val="en-US"/>
        </w:rPr>
      </w:pPr>
      <w:r w:rsidRPr="004A4A3A">
        <w:rPr>
          <w:rFonts w:cs="Verdana"/>
          <w:lang w:val="en-US"/>
        </w:rPr>
        <w:t>Premiação regional</w:t>
      </w:r>
    </w:p>
    <w:p w14:paraId="700F2EAF" w14:textId="77777777" w:rsidR="00D93071" w:rsidRPr="004A4A3A" w:rsidRDefault="00D93071" w:rsidP="001A345F">
      <w:pPr>
        <w:pStyle w:val="PargrafodaLista"/>
        <w:numPr>
          <w:ilvl w:val="0"/>
          <w:numId w:val="146"/>
        </w:numPr>
        <w:spacing w:after="0" w:line="240" w:lineRule="auto"/>
        <w:ind w:left="851" w:hanging="284"/>
        <w:jc w:val="both"/>
        <w:rPr>
          <w:rFonts w:cs="Verdana"/>
        </w:rPr>
      </w:pPr>
      <w:r w:rsidRPr="004A4A3A">
        <w:rPr>
          <w:rFonts w:cs="Verdana"/>
        </w:rPr>
        <w:t xml:space="preserve">Julgamento nacional: apresentação presencial dos concorrentes para as categorias Micro e Pequena Empresa, Média Empresa, Instituição de Ciência e Tecnologia, e Tecnologia Social. </w:t>
      </w:r>
      <w:r w:rsidRPr="004A4A3A">
        <w:rPr>
          <w:rFonts w:cs="Verdana"/>
        </w:rPr>
        <w:lastRenderedPageBreak/>
        <w:t>A proposta classificada</w:t>
      </w:r>
      <w:r w:rsidR="000C07C5" w:rsidRPr="004A4A3A">
        <w:rPr>
          <w:rFonts w:cs="Verdana"/>
        </w:rPr>
        <w:t xml:space="preserve"> em 1o. lugar em cada categoria</w:t>
      </w:r>
      <w:r w:rsidRPr="004A4A3A">
        <w:rPr>
          <w:rFonts w:cs="Verdana"/>
        </w:rPr>
        <w:t xml:space="preserve"> na etapa regional, concorre ao prêmio nacional</w:t>
      </w:r>
    </w:p>
    <w:p w14:paraId="117EE37E" w14:textId="77777777" w:rsidR="00D93071" w:rsidRPr="004A4A3A" w:rsidRDefault="00D93071" w:rsidP="001A345F">
      <w:pPr>
        <w:pStyle w:val="PargrafodaLista"/>
        <w:numPr>
          <w:ilvl w:val="0"/>
          <w:numId w:val="146"/>
        </w:numPr>
        <w:spacing w:after="0" w:line="240" w:lineRule="auto"/>
        <w:ind w:left="851" w:hanging="284"/>
        <w:jc w:val="both"/>
        <w:rPr>
          <w:rFonts w:cs="Verdana"/>
          <w:lang w:val="en-US"/>
        </w:rPr>
      </w:pPr>
      <w:r w:rsidRPr="004A4A3A">
        <w:rPr>
          <w:rFonts w:cs="Verdana"/>
          <w:lang w:val="en-US"/>
        </w:rPr>
        <w:t>Premiação nacional</w:t>
      </w:r>
    </w:p>
    <w:p w14:paraId="4BEA0C40" w14:textId="77777777" w:rsidR="003346B1" w:rsidRPr="004A4A3A" w:rsidRDefault="003346B1" w:rsidP="006669EC">
      <w:pPr>
        <w:pStyle w:val="PargrafodaLista"/>
        <w:widowControl w:val="0"/>
        <w:autoSpaceDE w:val="0"/>
        <w:autoSpaceDN w:val="0"/>
        <w:adjustRightInd w:val="0"/>
        <w:spacing w:after="0" w:line="240" w:lineRule="auto"/>
        <w:ind w:left="851"/>
        <w:jc w:val="both"/>
        <w:rPr>
          <w:rFonts w:cs="Verdana"/>
          <w:lang w:val="en-US"/>
        </w:rPr>
      </w:pPr>
    </w:p>
    <w:p w14:paraId="6CE4C4EB" w14:textId="77777777" w:rsidR="003346B1" w:rsidRPr="004A4A3A" w:rsidRDefault="003346B1" w:rsidP="006669EC">
      <w:pPr>
        <w:spacing w:after="0" w:line="240" w:lineRule="auto"/>
        <w:jc w:val="both"/>
        <w:rPr>
          <w:rFonts w:cs="Verdana"/>
          <w:b/>
          <w:lang w:val="en-US"/>
        </w:rPr>
      </w:pPr>
      <w:r w:rsidRPr="004A4A3A">
        <w:rPr>
          <w:rFonts w:cs="Verdana"/>
          <w:b/>
          <w:lang w:val="en-US"/>
        </w:rPr>
        <w:t>Premiação:</w:t>
      </w:r>
    </w:p>
    <w:p w14:paraId="1F636B20" w14:textId="77777777" w:rsidR="004D12A9" w:rsidRPr="004A4A3A" w:rsidRDefault="004D12A9" w:rsidP="006669EC">
      <w:pPr>
        <w:spacing w:after="0" w:line="240" w:lineRule="auto"/>
        <w:jc w:val="both"/>
        <w:rPr>
          <w:rFonts w:cs="Verdana"/>
        </w:rPr>
      </w:pPr>
      <w:r w:rsidRPr="004A4A3A">
        <w:rPr>
          <w:rFonts w:cs="Verdana"/>
        </w:rPr>
        <w:t>Em 2014,</w:t>
      </w:r>
      <w:r w:rsidRPr="004A4A3A">
        <w:rPr>
          <w:rFonts w:cs="Verdana"/>
          <w:b/>
          <w:bCs/>
        </w:rPr>
        <w:t> </w:t>
      </w:r>
      <w:r w:rsidRPr="004A4A3A">
        <w:rPr>
          <w:rFonts w:cs="Verdana"/>
        </w:rPr>
        <w:t xml:space="preserve">serão disponibilizados </w:t>
      </w:r>
      <w:r w:rsidR="003346B1" w:rsidRPr="004A4A3A">
        <w:rPr>
          <w:rFonts w:cs="Verdana"/>
        </w:rPr>
        <w:t xml:space="preserve">R$ </w:t>
      </w:r>
      <w:r w:rsidRPr="004A4A3A">
        <w:rPr>
          <w:rFonts w:cs="Verdana"/>
        </w:rPr>
        <w:t>8 milhões para os primeiros colocados regionais e nacionais de cada categoria. </w:t>
      </w:r>
    </w:p>
    <w:p w14:paraId="441178ED" w14:textId="77777777" w:rsidR="004819AF" w:rsidRPr="004A4A3A" w:rsidRDefault="004819AF" w:rsidP="006669EC">
      <w:pPr>
        <w:spacing w:after="0" w:line="240" w:lineRule="auto"/>
        <w:jc w:val="both"/>
        <w:rPr>
          <w:rFonts w:cs="Verdana"/>
        </w:rPr>
      </w:pPr>
    </w:p>
    <w:p w14:paraId="6D58EED1" w14:textId="77777777" w:rsidR="00EF26ED" w:rsidRPr="004A4A3A" w:rsidRDefault="00EF26ED" w:rsidP="006669EC">
      <w:pPr>
        <w:widowControl w:val="0"/>
        <w:autoSpaceDE w:val="0"/>
        <w:autoSpaceDN w:val="0"/>
        <w:adjustRightInd w:val="0"/>
        <w:spacing w:after="0" w:line="240" w:lineRule="auto"/>
        <w:jc w:val="both"/>
        <w:rPr>
          <w:rFonts w:cs="Verdana"/>
        </w:rPr>
      </w:pPr>
      <w:r w:rsidRPr="004A4A3A">
        <w:rPr>
          <w:rFonts w:cs="Verdana"/>
        </w:rPr>
        <w:t>Os vencedores da fase regional de cada categoria, além de concorrerem à premiação nacional, recebe</w:t>
      </w:r>
      <w:r w:rsidR="00CC3D44" w:rsidRPr="004A4A3A">
        <w:rPr>
          <w:rFonts w:cs="Verdana"/>
        </w:rPr>
        <w:t>m</w:t>
      </w:r>
      <w:r w:rsidRPr="004A4A3A">
        <w:rPr>
          <w:rFonts w:cs="Verdana"/>
        </w:rPr>
        <w:t xml:space="preserve"> o Troféu Ouro e os seguintes prêmios em espécie:</w:t>
      </w:r>
    </w:p>
    <w:p w14:paraId="07CEB626"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lang w:val="en-US"/>
        </w:rPr>
      </w:pPr>
      <w:r w:rsidRPr="004A4A3A">
        <w:rPr>
          <w:rFonts w:cs="Verdana"/>
          <w:lang w:val="en-US"/>
        </w:rPr>
        <w:t>Inventor i</w:t>
      </w:r>
      <w:r w:rsidR="00EF26ED" w:rsidRPr="004A4A3A">
        <w:rPr>
          <w:rFonts w:cs="Verdana"/>
          <w:lang w:val="en-US"/>
        </w:rPr>
        <w:t>novador - R$ 100</w:t>
      </w:r>
      <w:r w:rsidRPr="004A4A3A">
        <w:rPr>
          <w:rFonts w:cs="Verdana"/>
          <w:lang w:val="en-US"/>
        </w:rPr>
        <w:t xml:space="preserve"> mil</w:t>
      </w:r>
    </w:p>
    <w:p w14:paraId="202E8AC7" w14:textId="77777777" w:rsidR="00EF26ED"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lang w:val="en-US"/>
        </w:rPr>
      </w:pPr>
      <w:r w:rsidRPr="004A4A3A">
        <w:rPr>
          <w:rFonts w:cs="Verdana"/>
          <w:lang w:val="en-US"/>
        </w:rPr>
        <w:t>Inovação s</w:t>
      </w:r>
      <w:r w:rsidR="00EF26ED" w:rsidRPr="004A4A3A">
        <w:rPr>
          <w:rFonts w:cs="Verdana"/>
          <w:lang w:val="en-US"/>
        </w:rPr>
        <w:t>ustentável - R$ 150</w:t>
      </w:r>
      <w:r w:rsidRPr="004A4A3A">
        <w:rPr>
          <w:rFonts w:cs="Verdana"/>
          <w:lang w:val="en-US"/>
        </w:rPr>
        <w:t xml:space="preserve"> mil</w:t>
      </w:r>
    </w:p>
    <w:p w14:paraId="348EA5E6" w14:textId="77777777" w:rsidR="00EF26ED"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rPr>
      </w:pPr>
      <w:r w:rsidRPr="004A4A3A">
        <w:rPr>
          <w:rFonts w:cs="Verdana"/>
        </w:rPr>
        <w:t>Micro e pe</w:t>
      </w:r>
      <w:r w:rsidR="00EF26ED" w:rsidRPr="004A4A3A">
        <w:rPr>
          <w:rFonts w:cs="Verdana"/>
        </w:rPr>
        <w:t xml:space="preserve">quena </w:t>
      </w:r>
      <w:r w:rsidRPr="004A4A3A">
        <w:rPr>
          <w:rFonts w:cs="Verdana"/>
        </w:rPr>
        <w:t>e</w:t>
      </w:r>
      <w:r w:rsidR="00EF26ED" w:rsidRPr="004A4A3A">
        <w:rPr>
          <w:rFonts w:cs="Verdana"/>
        </w:rPr>
        <w:t>mpresa - R$ 200</w:t>
      </w:r>
      <w:r w:rsidRPr="004A4A3A">
        <w:rPr>
          <w:rFonts w:cs="Verdana"/>
        </w:rPr>
        <w:t xml:space="preserve"> mil</w:t>
      </w:r>
    </w:p>
    <w:p w14:paraId="5F7F2578" w14:textId="77777777" w:rsidR="00EF26ED"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rPr>
      </w:pPr>
      <w:r w:rsidRPr="004A4A3A">
        <w:rPr>
          <w:rFonts w:cs="Verdana"/>
        </w:rPr>
        <w:t>I</w:t>
      </w:r>
      <w:r w:rsidR="00EF26ED" w:rsidRPr="004A4A3A">
        <w:rPr>
          <w:rFonts w:cs="Verdana"/>
        </w:rPr>
        <w:t>nstituição de Ciência e Tecnologia - R$ 200</w:t>
      </w:r>
      <w:r w:rsidRPr="004A4A3A">
        <w:rPr>
          <w:rFonts w:cs="Verdana"/>
        </w:rPr>
        <w:t xml:space="preserve"> mil</w:t>
      </w:r>
    </w:p>
    <w:p w14:paraId="2BCD6049"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lang w:val="en-US"/>
        </w:rPr>
      </w:pPr>
      <w:r w:rsidRPr="004A4A3A">
        <w:rPr>
          <w:rFonts w:cs="Verdana"/>
          <w:lang w:val="en-US"/>
        </w:rPr>
        <w:t>T</w:t>
      </w:r>
      <w:r w:rsidR="00EF26ED" w:rsidRPr="004A4A3A">
        <w:rPr>
          <w:rFonts w:cs="Verdana"/>
          <w:lang w:val="en-US"/>
        </w:rPr>
        <w:t xml:space="preserve">ecnologia </w:t>
      </w:r>
      <w:r w:rsidRPr="004A4A3A">
        <w:rPr>
          <w:rFonts w:cs="Verdana"/>
          <w:lang w:val="en-US"/>
        </w:rPr>
        <w:t>s</w:t>
      </w:r>
      <w:r w:rsidR="00EF26ED" w:rsidRPr="004A4A3A">
        <w:rPr>
          <w:rFonts w:cs="Verdana"/>
          <w:lang w:val="en-US"/>
        </w:rPr>
        <w:t>ocial - R$ 200</w:t>
      </w:r>
      <w:r w:rsidRPr="004A4A3A">
        <w:rPr>
          <w:rFonts w:cs="Verdana"/>
          <w:lang w:val="en-US"/>
        </w:rPr>
        <w:t xml:space="preserve"> mil</w:t>
      </w:r>
    </w:p>
    <w:p w14:paraId="00F39562" w14:textId="77777777" w:rsidR="00CC3D44" w:rsidRPr="004A4A3A" w:rsidRDefault="00EF26ED" w:rsidP="001A345F">
      <w:pPr>
        <w:pStyle w:val="PargrafodaLista"/>
        <w:widowControl w:val="0"/>
        <w:numPr>
          <w:ilvl w:val="0"/>
          <w:numId w:val="147"/>
        </w:numPr>
        <w:autoSpaceDE w:val="0"/>
        <w:autoSpaceDN w:val="0"/>
        <w:adjustRightInd w:val="0"/>
        <w:spacing w:after="0" w:line="240" w:lineRule="auto"/>
        <w:ind w:left="851" w:hanging="284"/>
        <w:jc w:val="both"/>
        <w:rPr>
          <w:rFonts w:cs="Verdana"/>
          <w:lang w:val="en-US"/>
        </w:rPr>
      </w:pPr>
      <w:r w:rsidRPr="004A4A3A">
        <w:rPr>
          <w:rFonts w:cs="Verdana"/>
          <w:lang w:val="en-US"/>
        </w:rPr>
        <w:t xml:space="preserve">Média </w:t>
      </w:r>
      <w:r w:rsidR="00CC3D44" w:rsidRPr="004A4A3A">
        <w:rPr>
          <w:rFonts w:cs="Verdana"/>
          <w:lang w:val="en-US"/>
        </w:rPr>
        <w:t>e</w:t>
      </w:r>
      <w:r w:rsidRPr="004A4A3A">
        <w:rPr>
          <w:rFonts w:cs="Verdana"/>
          <w:lang w:val="en-US"/>
        </w:rPr>
        <w:t>mpresa - R$ 250</w:t>
      </w:r>
      <w:r w:rsidR="00CC3D44" w:rsidRPr="004A4A3A">
        <w:rPr>
          <w:rFonts w:cs="Verdana"/>
          <w:lang w:val="en-US"/>
        </w:rPr>
        <w:t xml:space="preserve"> mil</w:t>
      </w:r>
    </w:p>
    <w:p w14:paraId="1BB6814F" w14:textId="77777777" w:rsidR="004819AF" w:rsidRPr="004A4A3A" w:rsidRDefault="004819AF" w:rsidP="006669EC">
      <w:pPr>
        <w:pStyle w:val="PargrafodaLista"/>
        <w:widowControl w:val="0"/>
        <w:autoSpaceDE w:val="0"/>
        <w:autoSpaceDN w:val="0"/>
        <w:adjustRightInd w:val="0"/>
        <w:spacing w:after="0" w:line="240" w:lineRule="auto"/>
        <w:ind w:left="851"/>
        <w:jc w:val="both"/>
        <w:rPr>
          <w:rFonts w:cs="Verdana"/>
          <w:lang w:val="en-US"/>
        </w:rPr>
      </w:pPr>
    </w:p>
    <w:p w14:paraId="438B69B9" w14:textId="77777777" w:rsidR="00EF26ED" w:rsidRPr="004A4A3A" w:rsidRDefault="00EF26ED" w:rsidP="006669EC">
      <w:pPr>
        <w:widowControl w:val="0"/>
        <w:autoSpaceDE w:val="0"/>
        <w:autoSpaceDN w:val="0"/>
        <w:adjustRightInd w:val="0"/>
        <w:spacing w:after="0" w:line="240" w:lineRule="auto"/>
        <w:jc w:val="both"/>
        <w:rPr>
          <w:rFonts w:cs="Verdana"/>
        </w:rPr>
      </w:pPr>
      <w:r w:rsidRPr="004A4A3A">
        <w:rPr>
          <w:rFonts w:cs="Verdana"/>
        </w:rPr>
        <w:t>Os vencedores da fase nacional de cada categoria recebe</w:t>
      </w:r>
      <w:r w:rsidR="00CC3D44" w:rsidRPr="004A4A3A">
        <w:rPr>
          <w:rFonts w:cs="Verdana"/>
        </w:rPr>
        <w:t>m</w:t>
      </w:r>
      <w:r w:rsidRPr="004A4A3A">
        <w:rPr>
          <w:rFonts w:cs="Verdana"/>
        </w:rPr>
        <w:t xml:space="preserve"> o troféu de vencedor nacional e os seguintes prêmios em espécie:</w:t>
      </w:r>
    </w:p>
    <w:p w14:paraId="5663C21F"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lang w:val="en-US"/>
        </w:rPr>
      </w:pPr>
      <w:r w:rsidRPr="004A4A3A">
        <w:rPr>
          <w:rFonts w:cs="Verdana"/>
          <w:lang w:val="en-US"/>
        </w:rPr>
        <w:t>Inventor inovador - R$ 100 mil</w:t>
      </w:r>
    </w:p>
    <w:p w14:paraId="4C1B1499"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rPr>
      </w:pPr>
      <w:r w:rsidRPr="004A4A3A">
        <w:rPr>
          <w:rFonts w:cs="Verdana"/>
        </w:rPr>
        <w:t>Inovação sustentável - R$ 150 mil, em adição à premiação regional</w:t>
      </w:r>
    </w:p>
    <w:p w14:paraId="45F21CA8"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rPr>
      </w:pPr>
      <w:r w:rsidRPr="004A4A3A">
        <w:rPr>
          <w:rFonts w:cs="Verdana"/>
        </w:rPr>
        <w:t>Micro e pequena empresa - R$ 200 mil, em adição à premiação regional</w:t>
      </w:r>
    </w:p>
    <w:p w14:paraId="74422229"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rPr>
      </w:pPr>
      <w:r w:rsidRPr="004A4A3A">
        <w:rPr>
          <w:rFonts w:cs="Verdana"/>
        </w:rPr>
        <w:t>Instituição de Ciência e Tecnologia - R$ 200 mil, em adição à premiação regional</w:t>
      </w:r>
    </w:p>
    <w:p w14:paraId="28256386"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rPr>
      </w:pPr>
      <w:r w:rsidRPr="004A4A3A">
        <w:rPr>
          <w:rFonts w:cs="Verdana"/>
        </w:rPr>
        <w:t>Tecnologia social - R$ 200 mil, em adição à premiação regional</w:t>
      </w:r>
    </w:p>
    <w:p w14:paraId="3D67E36C"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rPr>
      </w:pPr>
      <w:r w:rsidRPr="004A4A3A">
        <w:rPr>
          <w:rFonts w:cs="Verdana"/>
        </w:rPr>
        <w:t>Média empresa - R$ 250 mil, em adição à premiação regional</w:t>
      </w:r>
    </w:p>
    <w:p w14:paraId="558C749C"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rPr>
      </w:pPr>
      <w:r w:rsidRPr="004A4A3A">
        <w:rPr>
          <w:rFonts w:cs="Verdana"/>
        </w:rPr>
        <w:t>Grande empresa – R$ 500 mil para o 1o. lugar, R$ 250 mil para o 2o. lugar e R$ 100 mil para o 3o. lugar</w:t>
      </w:r>
    </w:p>
    <w:p w14:paraId="08625E5D" w14:textId="77777777" w:rsidR="00CC3D44" w:rsidRPr="004A4A3A" w:rsidRDefault="00CC3D44" w:rsidP="001A345F">
      <w:pPr>
        <w:pStyle w:val="PargrafodaLista"/>
        <w:widowControl w:val="0"/>
        <w:numPr>
          <w:ilvl w:val="0"/>
          <w:numId w:val="147"/>
        </w:numPr>
        <w:autoSpaceDE w:val="0"/>
        <w:autoSpaceDN w:val="0"/>
        <w:adjustRightInd w:val="0"/>
        <w:spacing w:after="0" w:line="240" w:lineRule="auto"/>
        <w:ind w:left="851" w:hanging="284"/>
        <w:jc w:val="both"/>
        <w:rPr>
          <w:rFonts w:cs="Verdana"/>
        </w:rPr>
      </w:pPr>
      <w:r w:rsidRPr="004A4A3A">
        <w:rPr>
          <w:rFonts w:cs="Verdana"/>
        </w:rPr>
        <w:t>Tecnologia assistiv</w:t>
      </w:r>
      <w:r w:rsidR="000C07C5" w:rsidRPr="004A4A3A">
        <w:rPr>
          <w:rFonts w:cs="Verdana"/>
        </w:rPr>
        <w:t>a</w:t>
      </w:r>
      <w:r w:rsidRPr="004A4A3A">
        <w:rPr>
          <w:rFonts w:cs="Verdana"/>
        </w:rPr>
        <w:t xml:space="preserve"> – R$ 200 mil para o 1o. lugar, R$ 150 mil para o 2o. lugar e R$ 100 mil para o 3o. lugar</w:t>
      </w:r>
    </w:p>
    <w:p w14:paraId="40CAD985" w14:textId="77777777" w:rsidR="00CC3D44" w:rsidRPr="004A4A3A" w:rsidRDefault="00CC3D44" w:rsidP="006669EC">
      <w:pPr>
        <w:pStyle w:val="PargrafodaLista"/>
        <w:widowControl w:val="0"/>
        <w:autoSpaceDE w:val="0"/>
        <w:autoSpaceDN w:val="0"/>
        <w:adjustRightInd w:val="0"/>
        <w:spacing w:after="0" w:line="240" w:lineRule="auto"/>
        <w:ind w:left="851"/>
        <w:jc w:val="both"/>
        <w:rPr>
          <w:rFonts w:cs="Verdana"/>
        </w:rPr>
      </w:pPr>
    </w:p>
    <w:p w14:paraId="4107A4F3" w14:textId="77777777" w:rsidR="003346B1" w:rsidRPr="004A4A3A" w:rsidRDefault="003346B1" w:rsidP="006669EC">
      <w:pPr>
        <w:spacing w:after="0" w:line="240" w:lineRule="auto"/>
        <w:jc w:val="both"/>
        <w:rPr>
          <w:rFonts w:cs="Verdana"/>
          <w:b/>
        </w:rPr>
      </w:pPr>
      <w:r w:rsidRPr="004A4A3A">
        <w:rPr>
          <w:rFonts w:cs="Verdana"/>
          <w:b/>
        </w:rPr>
        <w:t>In</w:t>
      </w:r>
      <w:r w:rsidR="00AF30D2" w:rsidRPr="004A4A3A">
        <w:rPr>
          <w:rFonts w:cs="Verdana"/>
          <w:b/>
        </w:rPr>
        <w:t>s</w:t>
      </w:r>
      <w:r w:rsidRPr="004A4A3A">
        <w:rPr>
          <w:rFonts w:cs="Verdana"/>
          <w:b/>
        </w:rPr>
        <w:t>crições:</w:t>
      </w:r>
    </w:p>
    <w:p w14:paraId="5D4FCBC0" w14:textId="77777777" w:rsidR="003346B1" w:rsidRPr="004A4A3A" w:rsidRDefault="003346B1" w:rsidP="006669EC">
      <w:pPr>
        <w:spacing w:after="0" w:line="240" w:lineRule="auto"/>
        <w:jc w:val="both"/>
        <w:rPr>
          <w:rFonts w:cs="Verdana"/>
        </w:rPr>
      </w:pPr>
      <w:r w:rsidRPr="004A4A3A">
        <w:rPr>
          <w:rFonts w:cs="Verdana"/>
        </w:rPr>
        <w:t xml:space="preserve">Para a edição de 2014, as inscrições serão realizadas eletronicamente, </w:t>
      </w:r>
      <w:r w:rsidR="00F86AD5" w:rsidRPr="004A4A3A">
        <w:rPr>
          <w:rFonts w:cs="Verdana"/>
        </w:rPr>
        <w:t xml:space="preserve">de </w:t>
      </w:r>
      <w:r w:rsidRPr="004A4A3A">
        <w:rPr>
          <w:rFonts w:cs="Verdana"/>
        </w:rPr>
        <w:t xml:space="preserve">abril </w:t>
      </w:r>
      <w:r w:rsidR="00F86AD5" w:rsidRPr="004A4A3A">
        <w:rPr>
          <w:rFonts w:cs="Verdana"/>
        </w:rPr>
        <w:t xml:space="preserve">a agosto </w:t>
      </w:r>
      <w:r w:rsidRPr="004A4A3A">
        <w:rPr>
          <w:rFonts w:cs="Verdana"/>
        </w:rPr>
        <w:t>de 2014.</w:t>
      </w:r>
    </w:p>
    <w:p w14:paraId="59487DE8" w14:textId="77777777" w:rsidR="003346B1" w:rsidRPr="004A4A3A" w:rsidRDefault="003346B1" w:rsidP="006669EC">
      <w:pPr>
        <w:spacing w:after="0" w:line="240" w:lineRule="auto"/>
        <w:jc w:val="both"/>
        <w:rPr>
          <w:rFonts w:cs="Verdana"/>
          <w:b/>
        </w:rPr>
      </w:pPr>
    </w:p>
    <w:p w14:paraId="4D132278" w14:textId="77777777" w:rsidR="003346B1" w:rsidRPr="004A4A3A" w:rsidRDefault="003346B1" w:rsidP="006669EC">
      <w:pPr>
        <w:spacing w:after="0" w:line="240" w:lineRule="auto"/>
        <w:jc w:val="both"/>
        <w:rPr>
          <w:rFonts w:cs="Verdana"/>
          <w:b/>
        </w:rPr>
      </w:pPr>
      <w:r w:rsidRPr="004A4A3A">
        <w:rPr>
          <w:rFonts w:cs="Verdana"/>
          <w:b/>
        </w:rPr>
        <w:t>Mais informações:</w:t>
      </w:r>
    </w:p>
    <w:p w14:paraId="721E32BA" w14:textId="77777777" w:rsidR="004D12A9" w:rsidRPr="004A4A3A" w:rsidRDefault="00480830" w:rsidP="006669EC">
      <w:pPr>
        <w:spacing w:after="0" w:line="240" w:lineRule="auto"/>
        <w:jc w:val="both"/>
      </w:pPr>
      <w:hyperlink r:id="rId66" w:history="1">
        <w:r w:rsidR="004D12A9" w:rsidRPr="004A4A3A">
          <w:rPr>
            <w:rStyle w:val="Hyperlink"/>
          </w:rPr>
          <w:t>http://premio.finep.gov.br</w:t>
        </w:r>
      </w:hyperlink>
    </w:p>
    <w:p w14:paraId="0B8D014F" w14:textId="77777777" w:rsidR="004819AF" w:rsidRPr="004A4A3A" w:rsidRDefault="004819AF" w:rsidP="006669EC">
      <w:pPr>
        <w:spacing w:after="0" w:line="240" w:lineRule="auto"/>
        <w:jc w:val="both"/>
        <w:rPr>
          <w:rFonts w:cs="Verdana"/>
        </w:rPr>
      </w:pPr>
      <w:r w:rsidRPr="004A4A3A">
        <w:t xml:space="preserve">tel: (21) </w:t>
      </w:r>
      <w:r w:rsidR="004D12A9" w:rsidRPr="004A4A3A">
        <w:rPr>
          <w:rFonts w:cs="Verdana"/>
        </w:rPr>
        <w:t>2555-0510 - (21) 2555-0455 - (21) 2555-0555</w:t>
      </w:r>
    </w:p>
    <w:p w14:paraId="3B77F15E" w14:textId="77777777" w:rsidR="00FF596B" w:rsidRPr="004A4A3A" w:rsidRDefault="00480830" w:rsidP="006669EC">
      <w:pPr>
        <w:spacing w:after="0" w:line="240" w:lineRule="auto"/>
        <w:jc w:val="both"/>
        <w:rPr>
          <w:rFonts w:ascii="Verdana" w:hAnsi="Verdana" w:cs="Verdana"/>
        </w:rPr>
      </w:pPr>
      <w:hyperlink r:id="rId67" w:history="1">
        <w:r w:rsidR="004D12A9" w:rsidRPr="004A4A3A">
          <w:rPr>
            <w:rFonts w:cs="Verdana"/>
          </w:rPr>
          <w:t>premio@finep.gov.br</w:t>
        </w:r>
      </w:hyperlink>
    </w:p>
    <w:p w14:paraId="0373696F" w14:textId="77777777" w:rsidR="0029700A" w:rsidRPr="004A4A3A" w:rsidRDefault="0029700A" w:rsidP="006669EC">
      <w:pPr>
        <w:pStyle w:val="PargrafodaLista"/>
        <w:spacing w:line="240" w:lineRule="auto"/>
        <w:ind w:left="3600"/>
        <w:jc w:val="both"/>
        <w:rPr>
          <w:rFonts w:ascii="Verdana" w:hAnsi="Verdana" w:cs="Verdana"/>
        </w:rPr>
      </w:pPr>
      <w:r w:rsidRPr="004A4A3A">
        <w:rPr>
          <w:rFonts w:ascii="Verdana" w:hAnsi="Verdana" w:cs="Verdana"/>
        </w:rPr>
        <w:br w:type="page"/>
      </w:r>
    </w:p>
    <w:p w14:paraId="506F8C86" w14:textId="77777777" w:rsidR="00EF0715" w:rsidRPr="004A4A3A" w:rsidRDefault="00EF071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 xml:space="preserve">Prêmio Nacional de Inovação </w:t>
      </w:r>
    </w:p>
    <w:p w14:paraId="626EDEF9" w14:textId="093F84B2" w:rsidR="006B46A4" w:rsidRPr="004A4A3A" w:rsidRDefault="006B46A4" w:rsidP="006669EC">
      <w:pPr>
        <w:widowControl w:val="0"/>
        <w:autoSpaceDE w:val="0"/>
        <w:autoSpaceDN w:val="0"/>
        <w:adjustRightInd w:val="0"/>
        <w:spacing w:after="0" w:line="240" w:lineRule="auto"/>
        <w:jc w:val="both"/>
        <w:rPr>
          <w:rFonts w:cs="Trebuchet MS"/>
          <w:color w:val="3B3B3B"/>
        </w:rPr>
      </w:pPr>
      <w:r w:rsidRPr="004A4A3A">
        <w:rPr>
          <w:rFonts w:cs="Trebuchet MS"/>
        </w:rPr>
        <w:t xml:space="preserve">O Prêmio Nacional de Inovação é uma iniciativa da </w:t>
      </w:r>
      <w:r w:rsidRPr="004A4A3A">
        <w:rPr>
          <w:rFonts w:cs="Trebuchet MS"/>
          <w:color w:val="4F81BD" w:themeColor="accent1"/>
        </w:rPr>
        <w:t>Mobilização Empresarial pela Inovação (MEI)</w:t>
      </w:r>
      <w:r w:rsidRPr="004A4A3A">
        <w:rPr>
          <w:rFonts w:cs="Trebuchet MS"/>
        </w:rPr>
        <w:t xml:space="preserve"> e visa o reconhecimento de empresas brasileiras que contribuem para o aumento da competitividade do país por meio da utilização de sistemas e técnicas voltados para o aprimoramento da gestão da inovação, bem como por meio da </w:t>
      </w:r>
      <w:r w:rsidR="00F31495" w:rsidRPr="004A4A3A">
        <w:rPr>
          <w:rFonts w:cs="Trebuchet MS"/>
        </w:rPr>
        <w:t xml:space="preserve">implantação </w:t>
      </w:r>
      <w:r w:rsidRPr="004A4A3A">
        <w:rPr>
          <w:rFonts w:cs="Trebuchet MS"/>
        </w:rPr>
        <w:t>de projetos inovadores.</w:t>
      </w:r>
    </w:p>
    <w:p w14:paraId="526CDEAE" w14:textId="77777777" w:rsidR="003B2A44" w:rsidRPr="004A4A3A" w:rsidRDefault="003B2A44" w:rsidP="006669EC">
      <w:pPr>
        <w:widowControl w:val="0"/>
        <w:autoSpaceDE w:val="0"/>
        <w:autoSpaceDN w:val="0"/>
        <w:adjustRightInd w:val="0"/>
        <w:spacing w:after="0" w:line="240" w:lineRule="auto"/>
        <w:jc w:val="both"/>
        <w:rPr>
          <w:rFonts w:cs="Trebuchet MS"/>
          <w:color w:val="3B3B3B"/>
        </w:rPr>
      </w:pPr>
    </w:p>
    <w:p w14:paraId="35A7AC74" w14:textId="77777777" w:rsidR="005311E8" w:rsidRPr="004A4A3A" w:rsidRDefault="00B13A1C" w:rsidP="006669EC">
      <w:pPr>
        <w:widowControl w:val="0"/>
        <w:autoSpaceDE w:val="0"/>
        <w:autoSpaceDN w:val="0"/>
        <w:adjustRightInd w:val="0"/>
        <w:spacing w:after="0" w:line="240" w:lineRule="auto"/>
        <w:jc w:val="both"/>
        <w:rPr>
          <w:rFonts w:cs="Trebuchet MS"/>
          <w:color w:val="3B3B3B"/>
        </w:rPr>
      </w:pPr>
      <w:r w:rsidRPr="004A4A3A">
        <w:rPr>
          <w:rFonts w:cs="Trebuchet MS"/>
        </w:rPr>
        <w:t>O prêmio é pro</w:t>
      </w:r>
      <w:r w:rsidR="006B46A4" w:rsidRPr="004A4A3A">
        <w:rPr>
          <w:rFonts w:cs="Trebuchet MS"/>
        </w:rPr>
        <w:t>movido pela</w:t>
      </w:r>
      <w:r w:rsidR="006B46A4" w:rsidRPr="004A4A3A">
        <w:rPr>
          <w:rFonts w:cs="Trebuchet MS"/>
          <w:color w:val="3B3B3B"/>
        </w:rPr>
        <w:t xml:space="preserve"> </w:t>
      </w:r>
      <w:r w:rsidR="006B46A4" w:rsidRPr="004A4A3A">
        <w:rPr>
          <w:rFonts w:cs="Trebuchet MS"/>
          <w:color w:val="4F81BD" w:themeColor="accent1"/>
        </w:rPr>
        <w:t>Confederação Nacional da Indústria (CNI)</w:t>
      </w:r>
      <w:r w:rsidR="006B46A4" w:rsidRPr="004A4A3A">
        <w:rPr>
          <w:rFonts w:cs="Trebuchet MS"/>
          <w:color w:val="3B3B3B"/>
        </w:rPr>
        <w:t xml:space="preserve">, </w:t>
      </w:r>
      <w:r w:rsidR="006B46A4" w:rsidRPr="004A4A3A">
        <w:rPr>
          <w:rFonts w:cs="Trebuchet MS"/>
          <w:color w:val="4F81BD" w:themeColor="accent1"/>
        </w:rPr>
        <w:t>Serviço Brasileiro de Apoio às Micro e Pequenas Empresas (S</w:t>
      </w:r>
      <w:r w:rsidRPr="004A4A3A">
        <w:rPr>
          <w:rFonts w:cs="Trebuchet MS"/>
          <w:color w:val="4F81BD" w:themeColor="accent1"/>
        </w:rPr>
        <w:t>ebrae</w:t>
      </w:r>
      <w:r w:rsidR="006B46A4" w:rsidRPr="004A4A3A">
        <w:rPr>
          <w:rFonts w:cs="Trebuchet MS"/>
          <w:color w:val="4F81BD" w:themeColor="accent1"/>
        </w:rPr>
        <w:t>)</w:t>
      </w:r>
      <w:r w:rsidR="006B46A4" w:rsidRPr="004A4A3A">
        <w:rPr>
          <w:rFonts w:cs="Trebuchet MS"/>
        </w:rPr>
        <w:t xml:space="preserve"> e o</w:t>
      </w:r>
      <w:r w:rsidR="006B46A4" w:rsidRPr="004A4A3A">
        <w:rPr>
          <w:rFonts w:cs="Trebuchet MS"/>
          <w:color w:val="3B3B3B"/>
        </w:rPr>
        <w:t xml:space="preserve"> </w:t>
      </w:r>
      <w:r w:rsidR="006B46A4" w:rsidRPr="004A4A3A">
        <w:rPr>
          <w:rFonts w:cs="Trebuchet MS"/>
          <w:color w:val="4F81BD" w:themeColor="accent1"/>
        </w:rPr>
        <w:t>Movimento Brasil Competitivo (MBC)</w:t>
      </w:r>
      <w:r w:rsidR="006B46A4" w:rsidRPr="004A4A3A">
        <w:rPr>
          <w:rFonts w:cs="Trebuchet MS"/>
        </w:rPr>
        <w:t>, com apoio da</w:t>
      </w:r>
      <w:r w:rsidR="006B46A4" w:rsidRPr="004A4A3A">
        <w:rPr>
          <w:rFonts w:cs="Trebuchet MS"/>
          <w:color w:val="3B3B3B"/>
        </w:rPr>
        <w:t xml:space="preserve"> </w:t>
      </w:r>
      <w:r w:rsidR="006B46A4" w:rsidRPr="004A4A3A">
        <w:rPr>
          <w:rFonts w:cs="Trebuchet MS"/>
          <w:color w:val="4F81BD" w:themeColor="accent1"/>
        </w:rPr>
        <w:t>F</w:t>
      </w:r>
      <w:r w:rsidRPr="004A4A3A">
        <w:rPr>
          <w:rFonts w:cs="Trebuchet MS"/>
          <w:color w:val="4F81BD" w:themeColor="accent1"/>
        </w:rPr>
        <w:t>inep</w:t>
      </w:r>
      <w:r w:rsidR="006B46A4" w:rsidRPr="004A4A3A">
        <w:rPr>
          <w:rFonts w:cs="Trebuchet MS"/>
        </w:rPr>
        <w:t xml:space="preserve"> e do</w:t>
      </w:r>
      <w:r w:rsidR="006B46A4" w:rsidRPr="004A4A3A">
        <w:rPr>
          <w:rFonts w:cs="Trebuchet MS"/>
          <w:color w:val="3B3B3B"/>
        </w:rPr>
        <w:t xml:space="preserve"> </w:t>
      </w:r>
      <w:r w:rsidR="006B46A4" w:rsidRPr="004A4A3A">
        <w:rPr>
          <w:rFonts w:cs="Trebuchet MS"/>
          <w:color w:val="4F81BD" w:themeColor="accent1"/>
        </w:rPr>
        <w:t>Ministério da Ciência, Tecnologia e Inovação (MCTI)</w:t>
      </w:r>
      <w:r w:rsidR="006B46A4" w:rsidRPr="004A4A3A">
        <w:rPr>
          <w:rFonts w:cs="Trebuchet MS"/>
          <w:color w:val="3B3B3B"/>
        </w:rPr>
        <w:t>.</w:t>
      </w:r>
    </w:p>
    <w:p w14:paraId="7C8F9F8D" w14:textId="77777777" w:rsidR="003B2A44" w:rsidRPr="004A4A3A" w:rsidRDefault="003B2A44" w:rsidP="006669EC">
      <w:pPr>
        <w:widowControl w:val="0"/>
        <w:autoSpaceDE w:val="0"/>
        <w:autoSpaceDN w:val="0"/>
        <w:adjustRightInd w:val="0"/>
        <w:spacing w:after="0" w:line="240" w:lineRule="auto"/>
        <w:jc w:val="both"/>
        <w:rPr>
          <w:rFonts w:cs="Trebuchet MS"/>
          <w:color w:val="3B3B3B"/>
        </w:rPr>
      </w:pPr>
    </w:p>
    <w:p w14:paraId="2CE8D404" w14:textId="77777777" w:rsidR="00AA382C" w:rsidRPr="004A4A3A" w:rsidRDefault="00AA382C" w:rsidP="006669EC">
      <w:pPr>
        <w:widowControl w:val="0"/>
        <w:autoSpaceDE w:val="0"/>
        <w:autoSpaceDN w:val="0"/>
        <w:adjustRightInd w:val="0"/>
        <w:spacing w:after="0" w:line="240" w:lineRule="auto"/>
        <w:jc w:val="both"/>
        <w:rPr>
          <w:rFonts w:cs="Verdana"/>
        </w:rPr>
      </w:pPr>
      <w:r w:rsidRPr="004A4A3A">
        <w:rPr>
          <w:rFonts w:cs="Verdana"/>
        </w:rPr>
        <w:t>A última edição aconteceu em 2013. Não há informações sobre a próxima edição.</w:t>
      </w:r>
    </w:p>
    <w:p w14:paraId="7B1A7797" w14:textId="77777777" w:rsidR="003B2A44" w:rsidRPr="004A4A3A" w:rsidRDefault="003B2A44" w:rsidP="006669EC">
      <w:pPr>
        <w:widowControl w:val="0"/>
        <w:autoSpaceDE w:val="0"/>
        <w:autoSpaceDN w:val="0"/>
        <w:adjustRightInd w:val="0"/>
        <w:spacing w:after="0" w:line="240" w:lineRule="auto"/>
        <w:jc w:val="both"/>
        <w:rPr>
          <w:rFonts w:cs="Trebuchet MS"/>
          <w:color w:val="3B3B3B"/>
        </w:rPr>
      </w:pPr>
    </w:p>
    <w:p w14:paraId="416AC967" w14:textId="77777777" w:rsidR="00695694" w:rsidRPr="004A4A3A" w:rsidRDefault="00695694" w:rsidP="006669EC">
      <w:pPr>
        <w:widowControl w:val="0"/>
        <w:autoSpaceDE w:val="0"/>
        <w:autoSpaceDN w:val="0"/>
        <w:adjustRightInd w:val="0"/>
        <w:spacing w:after="0" w:line="240" w:lineRule="auto"/>
        <w:jc w:val="both"/>
        <w:rPr>
          <w:rFonts w:cs="Arial"/>
          <w:b/>
        </w:rPr>
      </w:pPr>
      <w:r w:rsidRPr="004A4A3A">
        <w:rPr>
          <w:rFonts w:cs="Arial"/>
          <w:b/>
        </w:rPr>
        <w:t>Público alvo:</w:t>
      </w:r>
    </w:p>
    <w:p w14:paraId="38BD3D79" w14:textId="77777777" w:rsidR="00695694" w:rsidRPr="004A4A3A" w:rsidRDefault="00695694" w:rsidP="006669EC">
      <w:pPr>
        <w:widowControl w:val="0"/>
        <w:autoSpaceDE w:val="0"/>
        <w:autoSpaceDN w:val="0"/>
        <w:adjustRightInd w:val="0"/>
        <w:spacing w:after="0" w:line="240" w:lineRule="auto"/>
        <w:jc w:val="both"/>
        <w:rPr>
          <w:rFonts w:cs="Lucida Sans Unicode"/>
        </w:rPr>
      </w:pPr>
      <w:r w:rsidRPr="004A4A3A">
        <w:rPr>
          <w:rFonts w:cs="Lucida Sans Unicode"/>
        </w:rPr>
        <w:t>Podem participar empresas de todo o país, desde que tenham implantado um sistema de gestão da inovação ou tenham desenvolvido um projeto inovador cujos resultados impactaram significativamente o desempenho do negócio.</w:t>
      </w:r>
    </w:p>
    <w:p w14:paraId="4EEC289E" w14:textId="77777777" w:rsidR="00C156F6" w:rsidRPr="004A4A3A" w:rsidRDefault="00C156F6" w:rsidP="006669EC">
      <w:pPr>
        <w:widowControl w:val="0"/>
        <w:autoSpaceDE w:val="0"/>
        <w:autoSpaceDN w:val="0"/>
        <w:adjustRightInd w:val="0"/>
        <w:spacing w:after="0" w:line="240" w:lineRule="auto"/>
        <w:jc w:val="both"/>
        <w:rPr>
          <w:rFonts w:cs="Lucida Sans Unicode"/>
        </w:rPr>
      </w:pPr>
    </w:p>
    <w:p w14:paraId="54DF112F" w14:textId="77777777" w:rsidR="00C156F6" w:rsidRPr="004A4A3A" w:rsidRDefault="00C156F6" w:rsidP="006669EC">
      <w:pPr>
        <w:widowControl w:val="0"/>
        <w:autoSpaceDE w:val="0"/>
        <w:autoSpaceDN w:val="0"/>
        <w:adjustRightInd w:val="0"/>
        <w:spacing w:after="0" w:line="240" w:lineRule="auto"/>
        <w:jc w:val="both"/>
        <w:rPr>
          <w:rFonts w:cs="Lucida Sans Unicode"/>
        </w:rPr>
      </w:pPr>
      <w:r w:rsidRPr="004A4A3A">
        <w:rPr>
          <w:rFonts w:cs="Lucida Sans Unicode"/>
        </w:rPr>
        <w:t>Micro e pequenas empresas – dos setores da indústria, comércio e  serviços.</w:t>
      </w:r>
    </w:p>
    <w:p w14:paraId="0CA32579" w14:textId="77777777" w:rsidR="00C156F6" w:rsidRPr="004A4A3A" w:rsidRDefault="00C156F6" w:rsidP="006669EC">
      <w:pPr>
        <w:widowControl w:val="0"/>
        <w:autoSpaceDE w:val="0"/>
        <w:autoSpaceDN w:val="0"/>
        <w:adjustRightInd w:val="0"/>
        <w:spacing w:after="0" w:line="240" w:lineRule="auto"/>
        <w:jc w:val="both"/>
        <w:rPr>
          <w:rFonts w:cs="Lucida Sans Unicode"/>
        </w:rPr>
      </w:pPr>
    </w:p>
    <w:p w14:paraId="69E14DEC" w14:textId="77777777" w:rsidR="00C156F6" w:rsidRPr="004A4A3A" w:rsidRDefault="00C156F6" w:rsidP="006669EC">
      <w:pPr>
        <w:widowControl w:val="0"/>
        <w:autoSpaceDE w:val="0"/>
        <w:autoSpaceDN w:val="0"/>
        <w:adjustRightInd w:val="0"/>
        <w:spacing w:after="0" w:line="240" w:lineRule="auto"/>
        <w:jc w:val="both"/>
        <w:rPr>
          <w:rFonts w:cs="Lucida Sans Unicode"/>
        </w:rPr>
      </w:pPr>
      <w:r w:rsidRPr="004A4A3A">
        <w:rPr>
          <w:rFonts w:cs="Lucida Sans Unicode"/>
        </w:rPr>
        <w:t>Médias e grandes empresas – do setor da indústria.</w:t>
      </w:r>
    </w:p>
    <w:p w14:paraId="03775511" w14:textId="77777777" w:rsidR="00C156F6" w:rsidRPr="004A4A3A" w:rsidRDefault="00C156F6" w:rsidP="006669EC">
      <w:pPr>
        <w:widowControl w:val="0"/>
        <w:autoSpaceDE w:val="0"/>
        <w:autoSpaceDN w:val="0"/>
        <w:adjustRightInd w:val="0"/>
        <w:spacing w:after="0" w:line="240" w:lineRule="auto"/>
        <w:jc w:val="both"/>
        <w:rPr>
          <w:rFonts w:cs="Lucida Sans Unicode"/>
        </w:rPr>
      </w:pPr>
    </w:p>
    <w:p w14:paraId="14072A18" w14:textId="77777777" w:rsidR="00B13A1C" w:rsidRPr="004A4A3A" w:rsidRDefault="00B13A1C" w:rsidP="006669EC">
      <w:pPr>
        <w:widowControl w:val="0"/>
        <w:autoSpaceDE w:val="0"/>
        <w:autoSpaceDN w:val="0"/>
        <w:adjustRightInd w:val="0"/>
        <w:spacing w:after="0" w:line="240" w:lineRule="auto"/>
        <w:jc w:val="both"/>
        <w:rPr>
          <w:rFonts w:cs="Arial"/>
          <w:b/>
          <w:lang w:val="en-US"/>
        </w:rPr>
      </w:pPr>
      <w:r w:rsidRPr="004A4A3A">
        <w:rPr>
          <w:rFonts w:cs="Arial"/>
          <w:b/>
          <w:lang w:val="en-US"/>
        </w:rPr>
        <w:t>Categorias:</w:t>
      </w:r>
    </w:p>
    <w:p w14:paraId="71E6A80B" w14:textId="77777777" w:rsidR="00B13A1C" w:rsidRPr="004A4A3A" w:rsidRDefault="00B13A1C" w:rsidP="00794A47">
      <w:pPr>
        <w:pStyle w:val="PargrafodaLista"/>
        <w:numPr>
          <w:ilvl w:val="0"/>
          <w:numId w:val="37"/>
        </w:numPr>
        <w:spacing w:after="0" w:line="240" w:lineRule="auto"/>
        <w:ind w:left="851" w:hanging="284"/>
        <w:jc w:val="both"/>
        <w:rPr>
          <w:rFonts w:cs="Verdana"/>
          <w:lang w:val="en-US"/>
        </w:rPr>
      </w:pPr>
      <w:r w:rsidRPr="004A4A3A">
        <w:rPr>
          <w:rFonts w:cs="Verdana"/>
          <w:lang w:val="en-US"/>
        </w:rPr>
        <w:t>Empresa – Gestão da inovação</w:t>
      </w:r>
    </w:p>
    <w:p w14:paraId="38C99938" w14:textId="77777777" w:rsidR="00C156F6" w:rsidRPr="004A4A3A" w:rsidRDefault="005311E8" w:rsidP="006669EC">
      <w:pPr>
        <w:widowControl w:val="0"/>
        <w:autoSpaceDE w:val="0"/>
        <w:autoSpaceDN w:val="0"/>
        <w:adjustRightInd w:val="0"/>
        <w:spacing w:after="0" w:line="240" w:lineRule="auto"/>
        <w:ind w:left="851"/>
        <w:jc w:val="both"/>
        <w:rPr>
          <w:rFonts w:cs="Lucida Sans Unicode"/>
        </w:rPr>
      </w:pPr>
      <w:r w:rsidRPr="004A4A3A">
        <w:rPr>
          <w:rFonts w:cs="Lucida Sans Unicode"/>
        </w:rPr>
        <w:t xml:space="preserve">Reconhece as empresas industriais que internalizam métodos, técnicas e ferramentas de gestão da inovação, e </w:t>
      </w:r>
      <w:r w:rsidR="00C156F6" w:rsidRPr="004A4A3A">
        <w:rPr>
          <w:rFonts w:cs="Lucida Sans Unicode"/>
        </w:rPr>
        <w:t xml:space="preserve">apresentam um ambiente favorável </w:t>
      </w:r>
      <w:r w:rsidRPr="004A4A3A">
        <w:rPr>
          <w:rFonts w:cs="Lucida Sans Unicode"/>
        </w:rPr>
        <w:t>ao desenvolvimento de projetos inovadores.</w:t>
      </w:r>
    </w:p>
    <w:p w14:paraId="2907D07D" w14:textId="77777777" w:rsidR="005311E8" w:rsidRPr="004A4A3A" w:rsidRDefault="005311E8" w:rsidP="006669EC">
      <w:pPr>
        <w:pStyle w:val="PargrafodaLista"/>
        <w:spacing w:after="0" w:line="240" w:lineRule="auto"/>
        <w:jc w:val="both"/>
        <w:rPr>
          <w:rFonts w:cs="Verdana"/>
        </w:rPr>
      </w:pPr>
    </w:p>
    <w:p w14:paraId="2BD60867" w14:textId="77777777" w:rsidR="00B13A1C" w:rsidRPr="004A4A3A" w:rsidRDefault="00B13A1C" w:rsidP="00794A47">
      <w:pPr>
        <w:pStyle w:val="PargrafodaLista"/>
        <w:numPr>
          <w:ilvl w:val="0"/>
          <w:numId w:val="37"/>
        </w:numPr>
        <w:spacing w:after="0" w:line="240" w:lineRule="auto"/>
        <w:ind w:left="851" w:hanging="284"/>
        <w:jc w:val="both"/>
        <w:rPr>
          <w:rFonts w:cs="Verdana"/>
        </w:rPr>
      </w:pPr>
      <w:r w:rsidRPr="004A4A3A">
        <w:rPr>
          <w:rFonts w:cs="Verdana"/>
        </w:rPr>
        <w:t>Empresa – Agente local de inovação</w:t>
      </w:r>
      <w:r w:rsidR="00C156F6" w:rsidRPr="004A4A3A">
        <w:rPr>
          <w:rFonts w:cs="Verdana"/>
        </w:rPr>
        <w:t xml:space="preserve"> (indústria, comércio e serviços)</w:t>
      </w:r>
    </w:p>
    <w:p w14:paraId="4D0D2BB6" w14:textId="2EBADC39" w:rsidR="00C156F6" w:rsidRPr="004A4A3A" w:rsidRDefault="005311E8" w:rsidP="006669EC">
      <w:pPr>
        <w:pStyle w:val="PargrafodaLista"/>
        <w:widowControl w:val="0"/>
        <w:autoSpaceDE w:val="0"/>
        <w:autoSpaceDN w:val="0"/>
        <w:adjustRightInd w:val="0"/>
        <w:spacing w:after="0" w:line="240" w:lineRule="auto"/>
        <w:ind w:left="851"/>
        <w:jc w:val="both"/>
        <w:rPr>
          <w:rFonts w:cs="Lucida Sans Unicode"/>
        </w:rPr>
      </w:pPr>
      <w:r w:rsidRPr="004A4A3A">
        <w:rPr>
          <w:rFonts w:cs="Lucida Sans Unicode"/>
        </w:rPr>
        <w:t xml:space="preserve">Reconhece os pequenos negócios acompanhados pelo </w:t>
      </w:r>
      <w:r w:rsidRPr="004A4A3A">
        <w:rPr>
          <w:rFonts w:cs="Lucida Sans Unicode"/>
          <w:color w:val="008000"/>
        </w:rPr>
        <w:t>Programa Agente Local de Inovação (ALI) do Sebrae</w:t>
      </w:r>
      <w:r w:rsidRPr="004A4A3A">
        <w:rPr>
          <w:rFonts w:cs="Lucida Sans Unicode"/>
        </w:rPr>
        <w:t xml:space="preserve">, dos setores indústria, comércio e serviço que internalizam métodos, técnicas e ferramentas de gestão da inovação, e </w:t>
      </w:r>
      <w:r w:rsidR="00C156F6" w:rsidRPr="004A4A3A">
        <w:rPr>
          <w:rFonts w:cs="Lucida Sans Unicode"/>
        </w:rPr>
        <w:t xml:space="preserve">apresentam um </w:t>
      </w:r>
      <w:r w:rsidRPr="004A4A3A">
        <w:rPr>
          <w:rFonts w:cs="Lucida Sans Unicode"/>
        </w:rPr>
        <w:t xml:space="preserve">ambiente favorável </w:t>
      </w:r>
      <w:r w:rsidR="00C156F6" w:rsidRPr="004A4A3A">
        <w:rPr>
          <w:rFonts w:cs="Lucida Sans Unicode"/>
        </w:rPr>
        <w:t xml:space="preserve"> ao desenvolvimento de projetos inovadores.</w:t>
      </w:r>
    </w:p>
    <w:p w14:paraId="0D52CC39" w14:textId="77777777" w:rsidR="005311E8" w:rsidRPr="004A4A3A" w:rsidRDefault="005311E8" w:rsidP="006669EC">
      <w:pPr>
        <w:pStyle w:val="PargrafodaLista"/>
        <w:spacing w:after="0" w:line="240" w:lineRule="auto"/>
        <w:ind w:left="851"/>
        <w:jc w:val="both"/>
        <w:rPr>
          <w:rFonts w:cs="Verdana"/>
        </w:rPr>
      </w:pPr>
    </w:p>
    <w:p w14:paraId="3C7157C9" w14:textId="77777777" w:rsidR="00B13A1C" w:rsidRPr="004A4A3A" w:rsidRDefault="00B13A1C" w:rsidP="00794A47">
      <w:pPr>
        <w:pStyle w:val="PargrafodaLista"/>
        <w:numPr>
          <w:ilvl w:val="0"/>
          <w:numId w:val="37"/>
        </w:numPr>
        <w:spacing w:after="0" w:line="240" w:lineRule="auto"/>
        <w:ind w:left="851" w:hanging="284"/>
        <w:jc w:val="both"/>
        <w:rPr>
          <w:rFonts w:cs="Verdana"/>
          <w:lang w:val="en-US"/>
        </w:rPr>
      </w:pPr>
      <w:r w:rsidRPr="004A4A3A">
        <w:rPr>
          <w:rFonts w:cs="Verdana"/>
          <w:lang w:val="en-US"/>
        </w:rPr>
        <w:t>Projeto – Inovação tecnológica</w:t>
      </w:r>
    </w:p>
    <w:p w14:paraId="634192E2" w14:textId="77777777" w:rsidR="005311E8" w:rsidRPr="004A4A3A" w:rsidRDefault="005311E8" w:rsidP="006669EC">
      <w:pPr>
        <w:pStyle w:val="PargrafodaLista"/>
        <w:widowControl w:val="0"/>
        <w:autoSpaceDE w:val="0"/>
        <w:autoSpaceDN w:val="0"/>
        <w:adjustRightInd w:val="0"/>
        <w:spacing w:after="0" w:line="240" w:lineRule="auto"/>
        <w:ind w:left="851"/>
        <w:jc w:val="both"/>
        <w:rPr>
          <w:rFonts w:cs="Lucida Sans Unicode"/>
        </w:rPr>
      </w:pPr>
      <w:r w:rsidRPr="004A4A3A">
        <w:rPr>
          <w:rFonts w:cs="Lucida Sans Unicode"/>
        </w:rPr>
        <w:t>Reconhece projetos de inovação tecnológica que contribu</w:t>
      </w:r>
      <w:r w:rsidR="006C0235" w:rsidRPr="004A4A3A">
        <w:rPr>
          <w:rFonts w:cs="Lucida Sans Unicode"/>
        </w:rPr>
        <w:t>em</w:t>
      </w:r>
      <w:r w:rsidRPr="004A4A3A">
        <w:rPr>
          <w:rFonts w:cs="Lucida Sans Unicode"/>
        </w:rPr>
        <w:t xml:space="preserve"> para o aumento dos níveis de competitividade das empresas. São iniciativas que busca</w:t>
      </w:r>
      <w:r w:rsidR="006C0235" w:rsidRPr="004A4A3A">
        <w:rPr>
          <w:rFonts w:cs="Lucida Sans Unicode"/>
        </w:rPr>
        <w:t>m</w:t>
      </w:r>
      <w:r w:rsidRPr="004A4A3A">
        <w:rPr>
          <w:rFonts w:cs="Lucida Sans Unicode"/>
        </w:rPr>
        <w:t xml:space="preserve"> a criação, adequação ou aprimoramento de produtos e processos, novos ou significativamente melhorados, abrangendo tecnologias sociais, ambientais e sustentáveis, capazes de gerar significativos impactos na empresa e no mercado. </w:t>
      </w:r>
    </w:p>
    <w:p w14:paraId="65ACD246" w14:textId="77777777" w:rsidR="00786189" w:rsidRPr="004A4A3A" w:rsidRDefault="00786189" w:rsidP="006669EC">
      <w:pPr>
        <w:pStyle w:val="PargrafodaLista"/>
        <w:widowControl w:val="0"/>
        <w:autoSpaceDE w:val="0"/>
        <w:autoSpaceDN w:val="0"/>
        <w:adjustRightInd w:val="0"/>
        <w:spacing w:after="0" w:line="240" w:lineRule="auto"/>
        <w:ind w:left="851"/>
        <w:jc w:val="both"/>
        <w:rPr>
          <w:rFonts w:cs="Lucida Sans Unicode"/>
        </w:rPr>
      </w:pPr>
    </w:p>
    <w:p w14:paraId="320BB008" w14:textId="77777777" w:rsidR="00B13A1C" w:rsidRPr="004A4A3A" w:rsidRDefault="00B13A1C" w:rsidP="00794A47">
      <w:pPr>
        <w:pStyle w:val="PargrafodaLista"/>
        <w:numPr>
          <w:ilvl w:val="0"/>
          <w:numId w:val="37"/>
        </w:numPr>
        <w:spacing w:after="0" w:line="240" w:lineRule="auto"/>
        <w:ind w:left="851" w:hanging="284"/>
        <w:jc w:val="both"/>
        <w:rPr>
          <w:rFonts w:cs="Verdana"/>
          <w:lang w:val="en-US"/>
        </w:rPr>
      </w:pPr>
      <w:r w:rsidRPr="004A4A3A">
        <w:rPr>
          <w:rFonts w:cs="Verdana"/>
          <w:lang w:val="en-US"/>
        </w:rPr>
        <w:t>Projeto – Modelo de negócios</w:t>
      </w:r>
    </w:p>
    <w:p w14:paraId="056CEC44" w14:textId="77777777" w:rsidR="006C0235" w:rsidRPr="004A4A3A" w:rsidRDefault="00695694" w:rsidP="006669EC">
      <w:pPr>
        <w:pStyle w:val="PargrafodaLista"/>
        <w:spacing w:after="0" w:line="240" w:lineRule="auto"/>
        <w:ind w:left="851"/>
        <w:jc w:val="both"/>
        <w:rPr>
          <w:rFonts w:cs="Lucida Sans Unicode"/>
        </w:rPr>
      </w:pPr>
      <w:r w:rsidRPr="004A4A3A">
        <w:rPr>
          <w:rFonts w:cs="Lucida Sans Unicode"/>
        </w:rPr>
        <w:t xml:space="preserve">Reconhece projetos </w:t>
      </w:r>
      <w:r w:rsidR="006C0235" w:rsidRPr="004A4A3A">
        <w:rPr>
          <w:rFonts w:cs="Lucida Sans Unicode"/>
        </w:rPr>
        <w:t>inovadores que contribuem para o aumento dos níveis de competitividade da empresa. Todas as iniciativas que buscam a adequação ou o aprimoramento de modelos de negócios capazes de gerar significativos impactos na empresa e no mercado. Não implica, necessariamente, em mudanças no produto ou no processo de produção, mas na forma como ele é levado ao mercado.</w:t>
      </w:r>
    </w:p>
    <w:p w14:paraId="3EB09983" w14:textId="77777777" w:rsidR="009645CA" w:rsidRPr="004A4A3A" w:rsidRDefault="009645CA" w:rsidP="006669EC">
      <w:pPr>
        <w:widowControl w:val="0"/>
        <w:autoSpaceDE w:val="0"/>
        <w:autoSpaceDN w:val="0"/>
        <w:adjustRightInd w:val="0"/>
        <w:spacing w:after="0" w:line="240" w:lineRule="auto"/>
        <w:jc w:val="both"/>
        <w:rPr>
          <w:rFonts w:cs="Trebuchet MS"/>
          <w:color w:val="3B3B3B"/>
        </w:rPr>
      </w:pPr>
    </w:p>
    <w:p w14:paraId="519F4874" w14:textId="77777777" w:rsidR="00B37CD9" w:rsidRPr="007A36A9" w:rsidRDefault="00B37CD9" w:rsidP="006669EC">
      <w:pPr>
        <w:widowControl w:val="0"/>
        <w:autoSpaceDE w:val="0"/>
        <w:autoSpaceDN w:val="0"/>
        <w:adjustRightInd w:val="0"/>
        <w:spacing w:after="0" w:line="240" w:lineRule="auto"/>
        <w:jc w:val="both"/>
        <w:rPr>
          <w:rFonts w:cs="Arial"/>
          <w:b/>
        </w:rPr>
      </w:pPr>
    </w:p>
    <w:p w14:paraId="17FE01E5" w14:textId="77777777" w:rsidR="006B0C6D" w:rsidRPr="004A4A3A" w:rsidRDefault="006B0C6D" w:rsidP="006669EC">
      <w:pPr>
        <w:widowControl w:val="0"/>
        <w:autoSpaceDE w:val="0"/>
        <w:autoSpaceDN w:val="0"/>
        <w:adjustRightInd w:val="0"/>
        <w:spacing w:after="0" w:line="240" w:lineRule="auto"/>
        <w:jc w:val="both"/>
        <w:rPr>
          <w:rFonts w:cs="Arial"/>
          <w:b/>
          <w:lang w:val="en-US"/>
        </w:rPr>
      </w:pPr>
      <w:r w:rsidRPr="004A4A3A">
        <w:rPr>
          <w:rFonts w:cs="Arial"/>
          <w:b/>
          <w:lang w:val="en-US"/>
        </w:rPr>
        <w:lastRenderedPageBreak/>
        <w:t>Premiação:</w:t>
      </w:r>
    </w:p>
    <w:p w14:paraId="069B76BA" w14:textId="77777777" w:rsidR="0059535A" w:rsidRPr="004A4A3A" w:rsidRDefault="0059535A" w:rsidP="00794A47">
      <w:pPr>
        <w:pStyle w:val="PargrafodaLista"/>
        <w:numPr>
          <w:ilvl w:val="0"/>
          <w:numId w:val="37"/>
        </w:numPr>
        <w:spacing w:after="0" w:line="240" w:lineRule="auto"/>
        <w:ind w:left="851" w:hanging="284"/>
        <w:jc w:val="both"/>
        <w:rPr>
          <w:rFonts w:cs="Verdana"/>
          <w:lang w:val="en-US"/>
        </w:rPr>
      </w:pPr>
      <w:r w:rsidRPr="004A4A3A">
        <w:rPr>
          <w:rFonts w:cs="Verdana"/>
          <w:lang w:val="en-US"/>
        </w:rPr>
        <w:t>Categoria Empresa – Gestão da inovação</w:t>
      </w:r>
    </w:p>
    <w:p w14:paraId="15266A75" w14:textId="77777777" w:rsidR="00B40AFA" w:rsidRPr="004A4A3A" w:rsidRDefault="00B40AFA" w:rsidP="001A345F">
      <w:pPr>
        <w:pStyle w:val="PargrafodaLista"/>
        <w:numPr>
          <w:ilvl w:val="0"/>
          <w:numId w:val="148"/>
        </w:numPr>
        <w:spacing w:after="0" w:line="240" w:lineRule="auto"/>
        <w:ind w:hanging="306"/>
        <w:jc w:val="both"/>
        <w:rPr>
          <w:rFonts w:cs="Verdana"/>
        </w:rPr>
      </w:pPr>
      <w:r w:rsidRPr="004A4A3A">
        <w:rPr>
          <w:rFonts w:cs="Verdana"/>
        </w:rPr>
        <w:t>Pequena empresa – 1o. colocado recebe troféu e tem direito a indicar representante para participar de missão técnica internacional e de curso de educação executiva, além de participar no edital Sesi/Senai</w:t>
      </w:r>
    </w:p>
    <w:p w14:paraId="7DCEB669" w14:textId="77777777" w:rsidR="00B40AFA" w:rsidRPr="004A4A3A" w:rsidRDefault="00B40AFA" w:rsidP="001A345F">
      <w:pPr>
        <w:pStyle w:val="PargrafodaLista"/>
        <w:numPr>
          <w:ilvl w:val="0"/>
          <w:numId w:val="148"/>
        </w:numPr>
        <w:spacing w:after="0" w:line="240" w:lineRule="auto"/>
        <w:ind w:hanging="306"/>
        <w:jc w:val="both"/>
        <w:rPr>
          <w:rFonts w:cs="Verdana"/>
        </w:rPr>
      </w:pPr>
      <w:r w:rsidRPr="004A4A3A">
        <w:rPr>
          <w:rFonts w:cs="Verdana"/>
        </w:rPr>
        <w:t>Média empresa – 1o. colocado recebe troféu e tem direito a indicar representante para participar de curso de educação executiva, além de participar no edital Sesi/Senai</w:t>
      </w:r>
    </w:p>
    <w:p w14:paraId="7E38C4EA" w14:textId="77777777" w:rsidR="00B40AFA" w:rsidRPr="004A4A3A" w:rsidRDefault="00B40AFA" w:rsidP="001A345F">
      <w:pPr>
        <w:pStyle w:val="PargrafodaLista"/>
        <w:numPr>
          <w:ilvl w:val="0"/>
          <w:numId w:val="148"/>
        </w:numPr>
        <w:spacing w:after="0" w:line="240" w:lineRule="auto"/>
        <w:ind w:hanging="306"/>
        <w:jc w:val="both"/>
        <w:rPr>
          <w:rFonts w:cs="Verdana"/>
        </w:rPr>
      </w:pPr>
      <w:r w:rsidRPr="004A4A3A">
        <w:rPr>
          <w:rFonts w:cs="Verdana"/>
        </w:rPr>
        <w:t>Grande empresa – 1o. colocado recebe troféu e tem direito a indicar representante para participar de curso de educação executiva, além de participar no edital Sesi/Senai</w:t>
      </w:r>
    </w:p>
    <w:p w14:paraId="62E73F10" w14:textId="77777777" w:rsidR="0059535A" w:rsidRPr="004A4A3A" w:rsidRDefault="0059535A" w:rsidP="006669EC">
      <w:pPr>
        <w:pStyle w:val="PargrafodaLista"/>
        <w:spacing w:after="0" w:line="240" w:lineRule="auto"/>
        <w:jc w:val="both"/>
        <w:rPr>
          <w:rFonts w:cs="Verdana"/>
        </w:rPr>
      </w:pPr>
    </w:p>
    <w:p w14:paraId="5C6B44F8" w14:textId="77777777" w:rsidR="0059535A" w:rsidRPr="004A4A3A" w:rsidRDefault="0059535A" w:rsidP="00794A47">
      <w:pPr>
        <w:pStyle w:val="PargrafodaLista"/>
        <w:numPr>
          <w:ilvl w:val="0"/>
          <w:numId w:val="37"/>
        </w:numPr>
        <w:spacing w:after="0" w:line="240" w:lineRule="auto"/>
        <w:jc w:val="both"/>
        <w:rPr>
          <w:rFonts w:cs="Verdana"/>
        </w:rPr>
      </w:pPr>
      <w:r w:rsidRPr="004A4A3A">
        <w:rPr>
          <w:rFonts w:cs="Verdana"/>
        </w:rPr>
        <w:t>Categoria Empresa – Agente local de inovação</w:t>
      </w:r>
    </w:p>
    <w:p w14:paraId="1A41B71C" w14:textId="77777777" w:rsidR="00F573C4" w:rsidRPr="004A4A3A" w:rsidRDefault="00F573C4" w:rsidP="001A345F">
      <w:pPr>
        <w:pStyle w:val="PargrafodaLista"/>
        <w:numPr>
          <w:ilvl w:val="0"/>
          <w:numId w:val="149"/>
        </w:numPr>
        <w:spacing w:after="0" w:line="240" w:lineRule="auto"/>
        <w:ind w:left="1418" w:hanging="284"/>
        <w:jc w:val="both"/>
        <w:rPr>
          <w:rFonts w:cs="Verdana"/>
          <w:lang w:val="en-US"/>
        </w:rPr>
      </w:pPr>
      <w:r w:rsidRPr="004A4A3A">
        <w:rPr>
          <w:rFonts w:cs="Verdana"/>
          <w:lang w:val="en-US"/>
        </w:rPr>
        <w:t>Pequena empresa</w:t>
      </w:r>
    </w:p>
    <w:p w14:paraId="661A7EEB" w14:textId="77777777" w:rsidR="00F418DC" w:rsidRPr="004A4A3A" w:rsidRDefault="00F418DC" w:rsidP="001A345F">
      <w:pPr>
        <w:pStyle w:val="PargrafodaLista"/>
        <w:numPr>
          <w:ilvl w:val="0"/>
          <w:numId w:val="150"/>
        </w:numPr>
        <w:spacing w:after="0" w:line="240" w:lineRule="auto"/>
        <w:ind w:left="1985" w:hanging="284"/>
        <w:jc w:val="both"/>
        <w:rPr>
          <w:rFonts w:cs="Verdana"/>
        </w:rPr>
      </w:pPr>
      <w:r w:rsidRPr="004A4A3A">
        <w:rPr>
          <w:rFonts w:cs="Verdana"/>
        </w:rPr>
        <w:t>Setor Indústria – 1</w:t>
      </w:r>
      <w:r w:rsidR="00F573C4" w:rsidRPr="004A4A3A">
        <w:rPr>
          <w:rFonts w:cs="Verdana"/>
        </w:rPr>
        <w:t xml:space="preserve">o. colocado recebe troféu e tem direito a indicar representante para participar de missão técnica internacional e de curso de educação </w:t>
      </w:r>
      <w:r w:rsidRPr="004A4A3A">
        <w:rPr>
          <w:rFonts w:cs="Verdana"/>
        </w:rPr>
        <w:t>executiva</w:t>
      </w:r>
    </w:p>
    <w:p w14:paraId="2183DDBB" w14:textId="77777777" w:rsidR="00F418DC" w:rsidRPr="004A4A3A" w:rsidRDefault="00F418DC" w:rsidP="001A345F">
      <w:pPr>
        <w:pStyle w:val="PargrafodaLista"/>
        <w:numPr>
          <w:ilvl w:val="0"/>
          <w:numId w:val="150"/>
        </w:numPr>
        <w:spacing w:after="0" w:line="240" w:lineRule="auto"/>
        <w:ind w:left="1985" w:hanging="284"/>
        <w:jc w:val="both"/>
        <w:rPr>
          <w:rFonts w:cs="Verdana"/>
        </w:rPr>
      </w:pPr>
      <w:r w:rsidRPr="004A4A3A">
        <w:rPr>
          <w:rFonts w:cs="Verdana"/>
        </w:rPr>
        <w:t>Setor Comércio – 1o. colocado recebe troféu e tem direito a indicar representante para participar de missão técnica internacional e de curso de educação executiva</w:t>
      </w:r>
    </w:p>
    <w:p w14:paraId="5ADE1909" w14:textId="77777777" w:rsidR="00725A9A" w:rsidRPr="004A4A3A" w:rsidRDefault="00725A9A" w:rsidP="001A345F">
      <w:pPr>
        <w:pStyle w:val="PargrafodaLista"/>
        <w:numPr>
          <w:ilvl w:val="0"/>
          <w:numId w:val="150"/>
        </w:numPr>
        <w:spacing w:after="0" w:line="240" w:lineRule="auto"/>
        <w:ind w:left="1985" w:hanging="284"/>
        <w:jc w:val="both"/>
        <w:rPr>
          <w:rFonts w:cs="Verdana"/>
        </w:rPr>
      </w:pPr>
      <w:r w:rsidRPr="004A4A3A">
        <w:rPr>
          <w:rFonts w:cs="Verdana"/>
        </w:rPr>
        <w:t>Setor Serviço – 1o. colocado recebe troféu e tem direito a indicar representante para participar de missão técnica internacional e de curso de educação executiva</w:t>
      </w:r>
    </w:p>
    <w:p w14:paraId="157360C3" w14:textId="77777777" w:rsidR="00F418DC" w:rsidRPr="004A4A3A" w:rsidRDefault="00F418DC" w:rsidP="006669EC">
      <w:pPr>
        <w:pStyle w:val="PargrafodaLista"/>
        <w:spacing w:after="0" w:line="240" w:lineRule="auto"/>
        <w:ind w:left="1985"/>
        <w:jc w:val="both"/>
        <w:rPr>
          <w:rFonts w:cs="Verdana"/>
        </w:rPr>
      </w:pPr>
    </w:p>
    <w:p w14:paraId="0653E14D" w14:textId="77777777" w:rsidR="0059535A" w:rsidRPr="004A4A3A" w:rsidRDefault="0059535A" w:rsidP="00794A47">
      <w:pPr>
        <w:pStyle w:val="PargrafodaLista"/>
        <w:numPr>
          <w:ilvl w:val="0"/>
          <w:numId w:val="37"/>
        </w:numPr>
        <w:spacing w:after="0" w:line="240" w:lineRule="auto"/>
        <w:jc w:val="both"/>
        <w:rPr>
          <w:rFonts w:cs="Verdana"/>
          <w:lang w:val="en-US"/>
        </w:rPr>
      </w:pPr>
      <w:r w:rsidRPr="004A4A3A">
        <w:rPr>
          <w:rFonts w:cs="Verdana"/>
          <w:lang w:val="en-US"/>
        </w:rPr>
        <w:t>Categoria Projeto – Inovação tecnológica</w:t>
      </w:r>
    </w:p>
    <w:p w14:paraId="5AF6ECE3" w14:textId="77777777" w:rsidR="00725A9A" w:rsidRPr="004A4A3A" w:rsidRDefault="00725A9A" w:rsidP="001A345F">
      <w:pPr>
        <w:pStyle w:val="PargrafodaLista"/>
        <w:numPr>
          <w:ilvl w:val="0"/>
          <w:numId w:val="148"/>
        </w:numPr>
        <w:spacing w:after="0" w:line="240" w:lineRule="auto"/>
        <w:ind w:hanging="306"/>
        <w:jc w:val="both"/>
        <w:rPr>
          <w:rFonts w:cs="Verdana"/>
        </w:rPr>
      </w:pPr>
      <w:r w:rsidRPr="004A4A3A">
        <w:rPr>
          <w:rFonts w:cs="Verdana"/>
        </w:rPr>
        <w:t>Pequena empresa – 1o. colocado recebe troféu e tem direito a indicar representante para participar de missão técnica internacional e de curso de educação executiva</w:t>
      </w:r>
    </w:p>
    <w:p w14:paraId="4DEA96DB" w14:textId="77777777" w:rsidR="00725A9A" w:rsidRPr="004A4A3A" w:rsidRDefault="00725A9A" w:rsidP="001A345F">
      <w:pPr>
        <w:pStyle w:val="PargrafodaLista"/>
        <w:numPr>
          <w:ilvl w:val="0"/>
          <w:numId w:val="148"/>
        </w:numPr>
        <w:spacing w:after="0" w:line="240" w:lineRule="auto"/>
        <w:ind w:hanging="306"/>
        <w:jc w:val="both"/>
        <w:rPr>
          <w:rFonts w:cs="Verdana"/>
        </w:rPr>
      </w:pPr>
      <w:r w:rsidRPr="004A4A3A">
        <w:rPr>
          <w:rFonts w:cs="Verdana"/>
        </w:rPr>
        <w:t>Média empresa – 1o. colocado recebe troféu e tem direito a indicar representante para participar de curso de educação executiva</w:t>
      </w:r>
    </w:p>
    <w:p w14:paraId="3BAA39F5" w14:textId="77777777" w:rsidR="0059535A" w:rsidRPr="004A4A3A" w:rsidRDefault="0059535A" w:rsidP="006669EC">
      <w:pPr>
        <w:pStyle w:val="PargrafodaLista"/>
        <w:widowControl w:val="0"/>
        <w:autoSpaceDE w:val="0"/>
        <w:autoSpaceDN w:val="0"/>
        <w:adjustRightInd w:val="0"/>
        <w:spacing w:after="0" w:line="240" w:lineRule="auto"/>
        <w:jc w:val="both"/>
        <w:rPr>
          <w:rFonts w:cs="Lucida Sans Unicode"/>
          <w:color w:val="4B4B4B"/>
        </w:rPr>
      </w:pPr>
    </w:p>
    <w:p w14:paraId="0C7E4326" w14:textId="77777777" w:rsidR="0059535A" w:rsidRPr="004A4A3A" w:rsidRDefault="0059535A" w:rsidP="00794A47">
      <w:pPr>
        <w:pStyle w:val="PargrafodaLista"/>
        <w:numPr>
          <w:ilvl w:val="0"/>
          <w:numId w:val="37"/>
        </w:numPr>
        <w:spacing w:after="0" w:line="240" w:lineRule="auto"/>
        <w:jc w:val="both"/>
        <w:rPr>
          <w:rFonts w:cs="Verdana"/>
          <w:lang w:val="en-US"/>
        </w:rPr>
      </w:pPr>
      <w:r w:rsidRPr="004A4A3A">
        <w:rPr>
          <w:rFonts w:cs="Verdana"/>
          <w:lang w:val="en-US"/>
        </w:rPr>
        <w:t>Categoria Projeto – Modelo de negócios</w:t>
      </w:r>
    </w:p>
    <w:p w14:paraId="62E2C5CB" w14:textId="77777777" w:rsidR="00E669F3" w:rsidRPr="004A4A3A" w:rsidRDefault="00E669F3" w:rsidP="001A345F">
      <w:pPr>
        <w:pStyle w:val="PargrafodaLista"/>
        <w:numPr>
          <w:ilvl w:val="0"/>
          <w:numId w:val="151"/>
        </w:numPr>
        <w:spacing w:after="0" w:line="240" w:lineRule="auto"/>
        <w:ind w:left="1418" w:hanging="284"/>
        <w:jc w:val="both"/>
        <w:rPr>
          <w:rFonts w:cs="Verdana"/>
        </w:rPr>
      </w:pPr>
      <w:r w:rsidRPr="004A4A3A">
        <w:rPr>
          <w:rFonts w:cs="Verdana"/>
        </w:rPr>
        <w:t>Pequena empresa – 1o. colocado recebe troféu e tem direito a indicar representante para participar de missão técnica internacional e de curso de educação executiva</w:t>
      </w:r>
    </w:p>
    <w:p w14:paraId="30CAF768" w14:textId="5E30341B" w:rsidR="00E669F3" w:rsidRPr="004A4A3A" w:rsidRDefault="00E669F3" w:rsidP="001A345F">
      <w:pPr>
        <w:pStyle w:val="PargrafodaLista"/>
        <w:numPr>
          <w:ilvl w:val="0"/>
          <w:numId w:val="151"/>
        </w:numPr>
        <w:spacing w:after="0" w:line="240" w:lineRule="auto"/>
        <w:ind w:left="1418" w:hanging="284"/>
        <w:jc w:val="both"/>
        <w:rPr>
          <w:rFonts w:cs="Verdana"/>
        </w:rPr>
      </w:pPr>
      <w:r w:rsidRPr="004A4A3A">
        <w:rPr>
          <w:rFonts w:cs="Verdana"/>
        </w:rPr>
        <w:t>Média empresa – 1o. colocado recebe troféu e tem direito a indicar representante para participar de curso de educação executiv</w:t>
      </w:r>
      <w:r w:rsidR="000C3ACE" w:rsidRPr="004A4A3A">
        <w:rPr>
          <w:rFonts w:cs="Verdana"/>
        </w:rPr>
        <w:t>a</w:t>
      </w:r>
    </w:p>
    <w:p w14:paraId="75821184" w14:textId="77777777" w:rsidR="00E669F3" w:rsidRPr="004A4A3A" w:rsidRDefault="00E669F3" w:rsidP="001A345F">
      <w:pPr>
        <w:pStyle w:val="PargrafodaLista"/>
        <w:numPr>
          <w:ilvl w:val="0"/>
          <w:numId w:val="151"/>
        </w:numPr>
        <w:spacing w:after="0" w:line="240" w:lineRule="auto"/>
        <w:ind w:left="1418" w:hanging="284"/>
        <w:jc w:val="both"/>
        <w:rPr>
          <w:rFonts w:cs="Verdana"/>
        </w:rPr>
      </w:pPr>
      <w:r w:rsidRPr="004A4A3A">
        <w:rPr>
          <w:rFonts w:cs="Verdana"/>
        </w:rPr>
        <w:t>Grande empresa – 1o. colocado recebe troféu e tem direito a indicar representante para participar de curso de educação executive</w:t>
      </w:r>
    </w:p>
    <w:p w14:paraId="19E6F2C3" w14:textId="77777777" w:rsidR="00E669F3" w:rsidRPr="004A4A3A" w:rsidRDefault="00E669F3" w:rsidP="006669EC">
      <w:pPr>
        <w:spacing w:after="0" w:line="240" w:lineRule="auto"/>
        <w:jc w:val="both"/>
        <w:rPr>
          <w:rFonts w:cs="Verdana"/>
        </w:rPr>
      </w:pPr>
    </w:p>
    <w:p w14:paraId="4BFBD56B" w14:textId="77777777" w:rsidR="00B13A1C" w:rsidRPr="004A4A3A" w:rsidRDefault="00B13A1C" w:rsidP="006669EC">
      <w:pPr>
        <w:widowControl w:val="0"/>
        <w:autoSpaceDE w:val="0"/>
        <w:autoSpaceDN w:val="0"/>
        <w:adjustRightInd w:val="0"/>
        <w:spacing w:after="0" w:line="240" w:lineRule="auto"/>
        <w:jc w:val="both"/>
        <w:rPr>
          <w:rFonts w:cs="Trebuchet MS"/>
          <w:b/>
        </w:rPr>
      </w:pPr>
      <w:r w:rsidRPr="004A4A3A">
        <w:rPr>
          <w:rFonts w:cs="Trebuchet MS"/>
          <w:b/>
        </w:rPr>
        <w:t>Mais informações:</w:t>
      </w:r>
    </w:p>
    <w:p w14:paraId="173734A7" w14:textId="77777777" w:rsidR="004D12A9" w:rsidRPr="004A4A3A" w:rsidRDefault="00480830" w:rsidP="006669EC">
      <w:pPr>
        <w:spacing w:after="0" w:line="240" w:lineRule="auto"/>
        <w:jc w:val="both"/>
        <w:rPr>
          <w:rFonts w:cs="Trebuchet MS"/>
          <w:color w:val="3B3B3B"/>
        </w:rPr>
      </w:pPr>
      <w:hyperlink r:id="rId68" w:history="1">
        <w:r w:rsidR="006B46A4" w:rsidRPr="004A4A3A">
          <w:rPr>
            <w:rFonts w:cs="Trebuchet MS"/>
            <w:color w:val="021D60"/>
          </w:rPr>
          <w:t>http://www.premiodeinovacao.com.br</w:t>
        </w:r>
      </w:hyperlink>
    </w:p>
    <w:p w14:paraId="3BEBA8C9" w14:textId="77777777" w:rsidR="00A15E17" w:rsidRPr="004A4A3A" w:rsidRDefault="00A15E17" w:rsidP="006669EC">
      <w:pPr>
        <w:spacing w:after="0" w:line="240" w:lineRule="auto"/>
        <w:jc w:val="both"/>
        <w:rPr>
          <w:rFonts w:cs="Trebuchet MS"/>
          <w:color w:val="3B3B3B"/>
        </w:rPr>
      </w:pPr>
    </w:p>
    <w:p w14:paraId="373EC566" w14:textId="77777777" w:rsidR="009203F5" w:rsidRPr="004A4A3A" w:rsidRDefault="009203F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Prêmio Idea/Brasil</w:t>
      </w:r>
    </w:p>
    <w:p w14:paraId="7E27B71D" w14:textId="77777777" w:rsidR="00717FB6" w:rsidRPr="004A4A3A" w:rsidRDefault="00717FB6" w:rsidP="006669EC">
      <w:pPr>
        <w:widowControl w:val="0"/>
        <w:autoSpaceDE w:val="0"/>
        <w:autoSpaceDN w:val="0"/>
        <w:adjustRightInd w:val="0"/>
        <w:spacing w:after="0" w:line="240" w:lineRule="auto"/>
        <w:jc w:val="both"/>
        <w:rPr>
          <w:rFonts w:cs="Times"/>
          <w:color w:val="10100F"/>
        </w:rPr>
      </w:pPr>
      <w:r w:rsidRPr="004A4A3A">
        <w:rPr>
          <w:rFonts w:cs="Times"/>
          <w:color w:val="10100F"/>
        </w:rPr>
        <w:t xml:space="preserve">O Prêmio IDEA/Brasil é a edição nacional do maior prêmio de design dos Estados Unidos – o </w:t>
      </w:r>
      <w:r w:rsidRPr="004A4A3A">
        <w:rPr>
          <w:rFonts w:cs="Times"/>
          <w:i/>
          <w:color w:val="4F81BD" w:themeColor="accent1"/>
        </w:rPr>
        <w:t>International Design Excellence Awards (IDEA)</w:t>
      </w:r>
      <w:r w:rsidRPr="004A4A3A">
        <w:rPr>
          <w:rFonts w:cs="Times"/>
          <w:color w:val="10100F"/>
        </w:rPr>
        <w:t xml:space="preserve">, um dos mais respeitados do mundo </w:t>
      </w:r>
      <w:r w:rsidR="00E64820" w:rsidRPr="004A4A3A">
        <w:rPr>
          <w:rFonts w:cs="Times"/>
          <w:color w:val="10100F"/>
        </w:rPr>
        <w:t xml:space="preserve">e </w:t>
      </w:r>
      <w:r w:rsidRPr="004A4A3A">
        <w:rPr>
          <w:rFonts w:cs="Times"/>
          <w:color w:val="10100F"/>
        </w:rPr>
        <w:t>que há mais de 30 anos premia empresas de todos os continentes, como Apple, Microsoft, HP e Philips.</w:t>
      </w:r>
    </w:p>
    <w:p w14:paraId="54A8C44D" w14:textId="77777777" w:rsidR="00181612" w:rsidRPr="004A4A3A" w:rsidRDefault="00181612" w:rsidP="006669EC">
      <w:pPr>
        <w:widowControl w:val="0"/>
        <w:autoSpaceDE w:val="0"/>
        <w:autoSpaceDN w:val="0"/>
        <w:adjustRightInd w:val="0"/>
        <w:spacing w:after="0" w:line="240" w:lineRule="auto"/>
        <w:jc w:val="both"/>
        <w:rPr>
          <w:rFonts w:cs="Times"/>
          <w:color w:val="10100F"/>
        </w:rPr>
      </w:pPr>
    </w:p>
    <w:p w14:paraId="697FA60C" w14:textId="77777777" w:rsidR="00E64820" w:rsidRPr="004A4A3A" w:rsidRDefault="00E64820" w:rsidP="006669EC">
      <w:pPr>
        <w:widowControl w:val="0"/>
        <w:autoSpaceDE w:val="0"/>
        <w:autoSpaceDN w:val="0"/>
        <w:adjustRightInd w:val="0"/>
        <w:spacing w:after="0" w:line="240" w:lineRule="auto"/>
        <w:jc w:val="both"/>
        <w:rPr>
          <w:rFonts w:cs="Times"/>
          <w:color w:val="10100F"/>
        </w:rPr>
      </w:pPr>
      <w:r w:rsidRPr="004A4A3A">
        <w:rPr>
          <w:rFonts w:cs="Times"/>
          <w:color w:val="10100F"/>
        </w:rPr>
        <w:t xml:space="preserve">No Brasil, o prêmio é organizado pela </w:t>
      </w:r>
      <w:r w:rsidR="00181612" w:rsidRPr="004A4A3A">
        <w:rPr>
          <w:rFonts w:cs="Times"/>
          <w:color w:val="4F81BD" w:themeColor="accent1"/>
        </w:rPr>
        <w:t xml:space="preserve">Associação </w:t>
      </w:r>
      <w:r w:rsidRPr="004A4A3A">
        <w:rPr>
          <w:rFonts w:cs="Times"/>
          <w:color w:val="4F81BD" w:themeColor="accent1"/>
        </w:rPr>
        <w:t>Objeto Brasil</w:t>
      </w:r>
      <w:r w:rsidRPr="004A4A3A">
        <w:rPr>
          <w:rFonts w:cs="Times"/>
          <w:color w:val="10100F"/>
        </w:rPr>
        <w:t xml:space="preserve">, em parceria com a </w:t>
      </w:r>
      <w:r w:rsidRPr="004A4A3A">
        <w:rPr>
          <w:rFonts w:cs="Times"/>
          <w:color w:val="4F81BD" w:themeColor="accent1"/>
        </w:rPr>
        <w:t>Apex-Brasil</w:t>
      </w:r>
      <w:r w:rsidRPr="004A4A3A">
        <w:rPr>
          <w:rFonts w:cs="Times"/>
          <w:color w:val="10100F"/>
        </w:rPr>
        <w:t>.</w:t>
      </w:r>
    </w:p>
    <w:p w14:paraId="6111FFA9" w14:textId="77777777" w:rsidR="00181612" w:rsidRPr="004A4A3A" w:rsidRDefault="00181612" w:rsidP="006669EC">
      <w:pPr>
        <w:widowControl w:val="0"/>
        <w:autoSpaceDE w:val="0"/>
        <w:autoSpaceDN w:val="0"/>
        <w:adjustRightInd w:val="0"/>
        <w:spacing w:after="0" w:line="240" w:lineRule="auto"/>
        <w:jc w:val="both"/>
        <w:rPr>
          <w:rFonts w:cs="Times"/>
          <w:color w:val="10100F"/>
        </w:rPr>
      </w:pPr>
    </w:p>
    <w:p w14:paraId="0A89E66A" w14:textId="77777777" w:rsidR="00CB41E4" w:rsidRPr="004A4A3A" w:rsidRDefault="00CB41E4" w:rsidP="006669EC">
      <w:pPr>
        <w:widowControl w:val="0"/>
        <w:autoSpaceDE w:val="0"/>
        <w:autoSpaceDN w:val="0"/>
        <w:adjustRightInd w:val="0"/>
        <w:spacing w:after="0" w:line="240" w:lineRule="auto"/>
        <w:jc w:val="both"/>
        <w:rPr>
          <w:rFonts w:cs="Times"/>
          <w:color w:val="10100F"/>
        </w:rPr>
      </w:pPr>
      <w:r w:rsidRPr="004A4A3A">
        <w:rPr>
          <w:rFonts w:cs="Times"/>
          <w:color w:val="10100F"/>
        </w:rPr>
        <w:lastRenderedPageBreak/>
        <w:t>Dentre os principais benefícios do prêmio estão:</w:t>
      </w:r>
    </w:p>
    <w:p w14:paraId="67593930" w14:textId="77777777" w:rsidR="00CB41E4" w:rsidRPr="004A4A3A" w:rsidRDefault="00CB41E4"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lang w:val="en-US"/>
        </w:rPr>
      </w:pPr>
      <w:r w:rsidRPr="004A4A3A">
        <w:rPr>
          <w:rFonts w:cs="Times"/>
          <w:color w:val="10100F"/>
          <w:lang w:val="en-US"/>
        </w:rPr>
        <w:t>Amplo retorno de mídia</w:t>
      </w:r>
    </w:p>
    <w:p w14:paraId="64F3C79E" w14:textId="77777777" w:rsidR="00CB41E4" w:rsidRPr="004A4A3A" w:rsidRDefault="00CB41E4"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lang w:val="en-US"/>
        </w:rPr>
      </w:pPr>
      <w:r w:rsidRPr="004A4A3A">
        <w:rPr>
          <w:rFonts w:cs="Times"/>
          <w:color w:val="10100F"/>
          <w:lang w:val="en-US"/>
        </w:rPr>
        <w:t>Publicações exclusivas</w:t>
      </w:r>
    </w:p>
    <w:p w14:paraId="773DE8CA" w14:textId="77777777" w:rsidR="00CB41E4" w:rsidRPr="004A4A3A" w:rsidRDefault="00CB41E4"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lang w:val="en-US"/>
        </w:rPr>
      </w:pPr>
      <w:r w:rsidRPr="004A4A3A">
        <w:rPr>
          <w:rFonts w:cs="Times"/>
          <w:color w:val="10100F"/>
          <w:lang w:val="en-US"/>
        </w:rPr>
        <w:t>Participação no prêmio norte-americano</w:t>
      </w:r>
    </w:p>
    <w:p w14:paraId="1D1878E8" w14:textId="77777777" w:rsidR="00CB41E4" w:rsidRPr="004A4A3A" w:rsidRDefault="00CB41E4"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rPr>
      </w:pPr>
      <w:r w:rsidRPr="004A4A3A">
        <w:rPr>
          <w:rFonts w:cs="Times"/>
          <w:color w:val="10100F"/>
        </w:rPr>
        <w:t>Exposições no Brasil e no exterior</w:t>
      </w:r>
    </w:p>
    <w:p w14:paraId="4EE328EF" w14:textId="77777777" w:rsidR="00CB41E4" w:rsidRPr="004A4A3A" w:rsidRDefault="00CB41E4"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lang w:val="en-US"/>
        </w:rPr>
      </w:pPr>
      <w:r w:rsidRPr="004A4A3A">
        <w:rPr>
          <w:rFonts w:cs="Times"/>
          <w:color w:val="10100F"/>
          <w:lang w:val="en-US"/>
        </w:rPr>
        <w:t>Visibilidade nacional e internacional</w:t>
      </w:r>
    </w:p>
    <w:p w14:paraId="7BA62BB1" w14:textId="77777777" w:rsidR="00CB41E4" w:rsidRPr="004A4A3A" w:rsidRDefault="00CB41E4"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rPr>
      </w:pPr>
      <w:r w:rsidRPr="004A4A3A">
        <w:rPr>
          <w:rFonts w:cs="Times"/>
          <w:color w:val="10100F"/>
        </w:rPr>
        <w:t>Impactos reais no faturamento da empresa</w:t>
      </w:r>
    </w:p>
    <w:p w14:paraId="30E72175" w14:textId="77777777" w:rsidR="00181612" w:rsidRPr="004A4A3A" w:rsidRDefault="00CB41E4"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rPr>
      </w:pPr>
      <w:r w:rsidRPr="004A4A3A">
        <w:rPr>
          <w:rFonts w:cs="Times"/>
          <w:color w:val="10100F"/>
        </w:rPr>
        <w:t>Possibilidade de contatos com empresas do Brasil e exterior</w:t>
      </w:r>
    </w:p>
    <w:p w14:paraId="2DFB5E98" w14:textId="77777777" w:rsidR="00181612" w:rsidRPr="004A4A3A" w:rsidRDefault="00181612" w:rsidP="006669EC">
      <w:pPr>
        <w:widowControl w:val="0"/>
        <w:tabs>
          <w:tab w:val="left" w:pos="220"/>
          <w:tab w:val="left" w:pos="851"/>
        </w:tabs>
        <w:autoSpaceDE w:val="0"/>
        <w:autoSpaceDN w:val="0"/>
        <w:adjustRightInd w:val="0"/>
        <w:spacing w:after="0" w:line="240" w:lineRule="auto"/>
        <w:jc w:val="both"/>
        <w:rPr>
          <w:rFonts w:cs="Times"/>
          <w:color w:val="10100F"/>
        </w:rPr>
      </w:pPr>
    </w:p>
    <w:p w14:paraId="1F68C5F0" w14:textId="77777777" w:rsidR="00181612" w:rsidRPr="004A4A3A" w:rsidRDefault="00181612" w:rsidP="006669EC">
      <w:pPr>
        <w:widowControl w:val="0"/>
        <w:tabs>
          <w:tab w:val="left" w:pos="220"/>
          <w:tab w:val="left" w:pos="851"/>
        </w:tabs>
        <w:autoSpaceDE w:val="0"/>
        <w:autoSpaceDN w:val="0"/>
        <w:adjustRightInd w:val="0"/>
        <w:spacing w:after="0" w:line="240" w:lineRule="auto"/>
        <w:jc w:val="both"/>
        <w:rPr>
          <w:rFonts w:cs="Times"/>
          <w:color w:val="10100F"/>
        </w:rPr>
      </w:pPr>
      <w:r w:rsidRPr="004A4A3A">
        <w:rPr>
          <w:rFonts w:cs="Times"/>
          <w:color w:val="10100F"/>
        </w:rPr>
        <w:t>As inscrições para a edição de 2014 terminam em março de 2014.</w:t>
      </w:r>
    </w:p>
    <w:p w14:paraId="117E3E10" w14:textId="77777777" w:rsidR="00CB41E4" w:rsidRPr="004A4A3A" w:rsidRDefault="00CB41E4" w:rsidP="006669EC">
      <w:pPr>
        <w:widowControl w:val="0"/>
        <w:autoSpaceDE w:val="0"/>
        <w:autoSpaceDN w:val="0"/>
        <w:adjustRightInd w:val="0"/>
        <w:spacing w:after="0" w:line="240" w:lineRule="auto"/>
        <w:jc w:val="both"/>
        <w:rPr>
          <w:rFonts w:cs="Times"/>
          <w:color w:val="10100F"/>
        </w:rPr>
      </w:pPr>
    </w:p>
    <w:p w14:paraId="331FB64B" w14:textId="77777777" w:rsidR="00CB41E4" w:rsidRPr="004A4A3A" w:rsidRDefault="00CB41E4" w:rsidP="006669EC">
      <w:pPr>
        <w:widowControl w:val="0"/>
        <w:autoSpaceDE w:val="0"/>
        <w:autoSpaceDN w:val="0"/>
        <w:adjustRightInd w:val="0"/>
        <w:spacing w:after="0" w:line="240" w:lineRule="auto"/>
        <w:jc w:val="both"/>
        <w:rPr>
          <w:rFonts w:cs="Times"/>
          <w:b/>
          <w:color w:val="10100F"/>
        </w:rPr>
      </w:pPr>
      <w:r w:rsidRPr="004A4A3A">
        <w:rPr>
          <w:rFonts w:cs="Times"/>
          <w:b/>
          <w:color w:val="10100F"/>
        </w:rPr>
        <w:t>Público alvo:</w:t>
      </w:r>
    </w:p>
    <w:p w14:paraId="62A123DA" w14:textId="77777777" w:rsidR="00CB41E4" w:rsidRPr="004A4A3A" w:rsidRDefault="00CB41E4" w:rsidP="006669EC">
      <w:pPr>
        <w:widowControl w:val="0"/>
        <w:autoSpaceDE w:val="0"/>
        <w:autoSpaceDN w:val="0"/>
        <w:adjustRightInd w:val="0"/>
        <w:spacing w:after="0" w:line="240" w:lineRule="auto"/>
        <w:jc w:val="both"/>
        <w:rPr>
          <w:rFonts w:cs="Times"/>
          <w:color w:val="10100F"/>
        </w:rPr>
      </w:pPr>
      <w:r w:rsidRPr="004A4A3A">
        <w:rPr>
          <w:rFonts w:cs="Times"/>
          <w:color w:val="10100F"/>
        </w:rPr>
        <w:t>Profissionais de design, empresas de todos os portes, estudantes e instituições de ensino em 20 categorias, que englobam segmentos como Acessórios, Ambientes, Casa, Transporte, Embalagem, Estratégia de Design, Jóias.</w:t>
      </w:r>
    </w:p>
    <w:p w14:paraId="5AE93C68" w14:textId="77777777" w:rsidR="00417C90" w:rsidRPr="004A4A3A" w:rsidRDefault="00417C90" w:rsidP="006669EC">
      <w:pPr>
        <w:spacing w:after="0" w:line="240" w:lineRule="auto"/>
        <w:jc w:val="both"/>
        <w:rPr>
          <w:highlight w:val="yellow"/>
        </w:rPr>
      </w:pPr>
    </w:p>
    <w:p w14:paraId="40BF564C" w14:textId="77777777" w:rsidR="00DD3C00" w:rsidRPr="004A4A3A" w:rsidRDefault="00DD3C00" w:rsidP="006669EC">
      <w:pPr>
        <w:widowControl w:val="0"/>
        <w:autoSpaceDE w:val="0"/>
        <w:autoSpaceDN w:val="0"/>
        <w:adjustRightInd w:val="0"/>
        <w:spacing w:after="0" w:line="240" w:lineRule="auto"/>
        <w:jc w:val="both"/>
        <w:rPr>
          <w:rFonts w:cs="Trebuchet MS"/>
          <w:b/>
        </w:rPr>
      </w:pPr>
      <w:r w:rsidRPr="004A4A3A">
        <w:rPr>
          <w:rFonts w:cs="Trebuchet MS"/>
          <w:b/>
        </w:rPr>
        <w:t>Mais informações:</w:t>
      </w:r>
    </w:p>
    <w:p w14:paraId="075E6666" w14:textId="77777777" w:rsidR="00283ABF" w:rsidRPr="004A4A3A" w:rsidRDefault="00480830" w:rsidP="006669EC">
      <w:pPr>
        <w:spacing w:after="0" w:line="240" w:lineRule="auto"/>
        <w:jc w:val="both"/>
      </w:pPr>
      <w:hyperlink r:id="rId69" w:history="1">
        <w:r w:rsidR="00DD3C00" w:rsidRPr="004A4A3A">
          <w:rPr>
            <w:rStyle w:val="Hyperlink"/>
          </w:rPr>
          <w:t>http://www.ideabrasil.com.br/site/idea-awards/</w:t>
        </w:r>
      </w:hyperlink>
    </w:p>
    <w:p w14:paraId="4B8B00CA" w14:textId="77777777" w:rsidR="00DD3C00" w:rsidRPr="004A4A3A" w:rsidRDefault="00DD3C00" w:rsidP="006669EC">
      <w:pPr>
        <w:spacing w:line="240" w:lineRule="auto"/>
        <w:rPr>
          <w:highlight w:val="magenta"/>
        </w:rPr>
      </w:pPr>
    </w:p>
    <w:p w14:paraId="52BB9C8E" w14:textId="1397C3ED" w:rsidR="00B468BA" w:rsidRPr="004A4A3A" w:rsidRDefault="00B468BA"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Prêmio Nacional da Qualidade (PNQ)</w:t>
      </w:r>
    </w:p>
    <w:p w14:paraId="46D0ADE1" w14:textId="2A6E958B" w:rsidR="00A372E2" w:rsidRPr="004A4A3A" w:rsidRDefault="00A372E2" w:rsidP="006669EC">
      <w:pPr>
        <w:widowControl w:val="0"/>
        <w:autoSpaceDE w:val="0"/>
        <w:autoSpaceDN w:val="0"/>
        <w:adjustRightInd w:val="0"/>
        <w:spacing w:after="0" w:line="240" w:lineRule="auto"/>
        <w:jc w:val="both"/>
        <w:rPr>
          <w:rFonts w:cs="Times"/>
          <w:color w:val="10100F"/>
        </w:rPr>
      </w:pPr>
      <w:r w:rsidRPr="004A4A3A">
        <w:rPr>
          <w:rFonts w:cs="Times"/>
          <w:color w:val="10100F"/>
        </w:rPr>
        <w:t xml:space="preserve">Concedido pela </w:t>
      </w:r>
      <w:r w:rsidRPr="004A4A3A">
        <w:rPr>
          <w:rFonts w:cs="Times"/>
          <w:color w:val="4F81BD" w:themeColor="accent1"/>
        </w:rPr>
        <w:t>Fundação Nacional da Qualidade (FNQ)</w:t>
      </w:r>
      <w:r w:rsidR="00F12D3B" w:rsidRPr="004A4A3A">
        <w:rPr>
          <w:rFonts w:cs="Times"/>
          <w:color w:val="10100F"/>
        </w:rPr>
        <w:t>, o Prêmio constitui o maior reconhecimento público à excelência da gestão das organizações com sede no Brasil. O processo visa estimular o desenvolvimento do país, promover a melhoria da qualidade da gestão e o aumento da competitividade das organizações.</w:t>
      </w:r>
    </w:p>
    <w:p w14:paraId="427D287E" w14:textId="77777777" w:rsidR="00F12D3B" w:rsidRPr="004A4A3A" w:rsidRDefault="00F12D3B" w:rsidP="006669EC">
      <w:pPr>
        <w:widowControl w:val="0"/>
        <w:autoSpaceDE w:val="0"/>
        <w:autoSpaceDN w:val="0"/>
        <w:adjustRightInd w:val="0"/>
        <w:spacing w:after="0" w:line="240" w:lineRule="auto"/>
        <w:jc w:val="both"/>
        <w:rPr>
          <w:rFonts w:cs="Times"/>
          <w:color w:val="10100F"/>
        </w:rPr>
      </w:pPr>
    </w:p>
    <w:p w14:paraId="56874124" w14:textId="6164FA34" w:rsidR="00F12D3B" w:rsidRPr="004A4A3A" w:rsidRDefault="00F12D3B" w:rsidP="006669EC">
      <w:pPr>
        <w:widowControl w:val="0"/>
        <w:autoSpaceDE w:val="0"/>
        <w:autoSpaceDN w:val="0"/>
        <w:adjustRightInd w:val="0"/>
        <w:spacing w:after="0" w:line="240" w:lineRule="auto"/>
        <w:jc w:val="both"/>
        <w:rPr>
          <w:rFonts w:cs="Times"/>
          <w:color w:val="10100F"/>
        </w:rPr>
      </w:pPr>
      <w:r w:rsidRPr="004A4A3A">
        <w:rPr>
          <w:rFonts w:cs="Times"/>
          <w:color w:val="10100F"/>
        </w:rPr>
        <w:t>O processo de premiaçãoo do PNQ visa:</w:t>
      </w:r>
    </w:p>
    <w:p w14:paraId="7AAD3206" w14:textId="3BB1C191" w:rsidR="00F12D3B" w:rsidRPr="004A4A3A" w:rsidRDefault="00F12D3B" w:rsidP="001A345F">
      <w:pPr>
        <w:pStyle w:val="PargrafodaLista"/>
        <w:widowControl w:val="0"/>
        <w:numPr>
          <w:ilvl w:val="0"/>
          <w:numId w:val="165"/>
        </w:numPr>
        <w:autoSpaceDE w:val="0"/>
        <w:autoSpaceDN w:val="0"/>
        <w:adjustRightInd w:val="0"/>
        <w:spacing w:after="0" w:line="240" w:lineRule="auto"/>
        <w:ind w:left="851" w:hanging="284"/>
        <w:jc w:val="both"/>
        <w:rPr>
          <w:rFonts w:cs="Times"/>
          <w:color w:val="10100F"/>
        </w:rPr>
      </w:pPr>
      <w:r w:rsidRPr="004A4A3A">
        <w:rPr>
          <w:rFonts w:cs="Times"/>
          <w:color w:val="10100F"/>
        </w:rPr>
        <w:t>Estimular o desenvolvimento cultural, político, científico, tecnológico, econômico e social do Brasil</w:t>
      </w:r>
    </w:p>
    <w:p w14:paraId="2FE69368" w14:textId="2099D64C" w:rsidR="00F12D3B" w:rsidRPr="004A4A3A" w:rsidRDefault="00F12D3B" w:rsidP="001A345F">
      <w:pPr>
        <w:pStyle w:val="PargrafodaLista"/>
        <w:widowControl w:val="0"/>
        <w:numPr>
          <w:ilvl w:val="0"/>
          <w:numId w:val="165"/>
        </w:numPr>
        <w:autoSpaceDE w:val="0"/>
        <w:autoSpaceDN w:val="0"/>
        <w:adjustRightInd w:val="0"/>
        <w:spacing w:after="0" w:line="240" w:lineRule="auto"/>
        <w:ind w:left="851" w:hanging="284"/>
        <w:jc w:val="both"/>
        <w:rPr>
          <w:rFonts w:cs="Times"/>
          <w:color w:val="10100F"/>
        </w:rPr>
      </w:pPr>
      <w:r w:rsidRPr="004A4A3A">
        <w:rPr>
          <w:rFonts w:cs="Times"/>
          <w:color w:val="10100F"/>
        </w:rPr>
        <w:t>Fornecer, para as organizações, um referencial (modelo) para um contínuo aperfeiçoamento</w:t>
      </w:r>
    </w:p>
    <w:p w14:paraId="47299083" w14:textId="22880C8D" w:rsidR="00F12D3B" w:rsidRPr="004A4A3A" w:rsidRDefault="00F12D3B" w:rsidP="001A345F">
      <w:pPr>
        <w:pStyle w:val="PargrafodaLista"/>
        <w:widowControl w:val="0"/>
        <w:numPr>
          <w:ilvl w:val="0"/>
          <w:numId w:val="165"/>
        </w:numPr>
        <w:autoSpaceDE w:val="0"/>
        <w:autoSpaceDN w:val="0"/>
        <w:adjustRightInd w:val="0"/>
        <w:spacing w:after="0" w:line="240" w:lineRule="auto"/>
        <w:ind w:left="851" w:hanging="284"/>
        <w:jc w:val="both"/>
        <w:rPr>
          <w:rFonts w:cs="Times"/>
          <w:color w:val="10100F"/>
        </w:rPr>
      </w:pPr>
      <w:r w:rsidRPr="004A4A3A">
        <w:rPr>
          <w:rFonts w:cs="Times"/>
          <w:color w:val="10100F"/>
        </w:rPr>
        <w:t>Conceder reconhecimento público e notório à excelência da qualidade da gestão para as organizações Classe Mundial</w:t>
      </w:r>
    </w:p>
    <w:p w14:paraId="0F82A887" w14:textId="48E38C4C" w:rsidR="00F12D3B" w:rsidRPr="004A4A3A" w:rsidRDefault="00F12D3B" w:rsidP="001A345F">
      <w:pPr>
        <w:pStyle w:val="PargrafodaLista"/>
        <w:widowControl w:val="0"/>
        <w:numPr>
          <w:ilvl w:val="0"/>
          <w:numId w:val="165"/>
        </w:numPr>
        <w:autoSpaceDE w:val="0"/>
        <w:autoSpaceDN w:val="0"/>
        <w:adjustRightInd w:val="0"/>
        <w:spacing w:after="0" w:line="240" w:lineRule="auto"/>
        <w:ind w:left="851" w:hanging="284"/>
        <w:jc w:val="both"/>
        <w:rPr>
          <w:rFonts w:cs="Times"/>
          <w:color w:val="10100F"/>
        </w:rPr>
      </w:pPr>
      <w:r w:rsidRPr="004A4A3A">
        <w:rPr>
          <w:rFonts w:cs="Times"/>
          <w:color w:val="10100F"/>
        </w:rPr>
        <w:t xml:space="preserve">Divulgar as práticas de gestão bem sucedidas, com visas ao </w:t>
      </w:r>
      <w:r w:rsidRPr="004A4A3A">
        <w:rPr>
          <w:rFonts w:cs="Times"/>
          <w:i/>
          <w:color w:val="10100F"/>
        </w:rPr>
        <w:t>benchmarking</w:t>
      </w:r>
    </w:p>
    <w:p w14:paraId="6957C082" w14:textId="77777777" w:rsidR="00F12D3B" w:rsidRPr="004A4A3A" w:rsidRDefault="00F12D3B" w:rsidP="006669EC">
      <w:pPr>
        <w:widowControl w:val="0"/>
        <w:autoSpaceDE w:val="0"/>
        <w:autoSpaceDN w:val="0"/>
        <w:adjustRightInd w:val="0"/>
        <w:spacing w:after="0" w:line="240" w:lineRule="auto"/>
        <w:jc w:val="both"/>
        <w:rPr>
          <w:rFonts w:cs="Times"/>
          <w:color w:val="10100F"/>
        </w:rPr>
      </w:pPr>
    </w:p>
    <w:p w14:paraId="509B609B" w14:textId="47C3DE7A" w:rsidR="00F12D3B" w:rsidRPr="004A4A3A" w:rsidRDefault="00F12D3B" w:rsidP="006669EC">
      <w:pPr>
        <w:widowControl w:val="0"/>
        <w:autoSpaceDE w:val="0"/>
        <w:autoSpaceDN w:val="0"/>
        <w:adjustRightInd w:val="0"/>
        <w:spacing w:after="0" w:line="240" w:lineRule="auto"/>
        <w:jc w:val="both"/>
        <w:rPr>
          <w:rFonts w:cs="Times"/>
          <w:color w:val="10100F"/>
        </w:rPr>
      </w:pPr>
      <w:r w:rsidRPr="004A4A3A">
        <w:rPr>
          <w:rFonts w:cs="Times"/>
          <w:color w:val="10100F"/>
        </w:rPr>
        <w:t>De forma geral, candidatar-se ao PNQ auxilia a organização na realização de uma profunda análise de sua gestão, efetuada por examinadores treinados pela FNQ. Ao final do processo, obtém-se um amplo relatório de avaliação</w:t>
      </w:r>
      <w:r w:rsidR="009B4F6E" w:rsidRPr="004A4A3A">
        <w:rPr>
          <w:rFonts w:cs="Times"/>
          <w:color w:val="10100F"/>
        </w:rPr>
        <w:t xml:space="preserve"> de gestão.</w:t>
      </w:r>
    </w:p>
    <w:p w14:paraId="11C90A3D" w14:textId="77777777" w:rsidR="00A20455" w:rsidRPr="004A4A3A" w:rsidRDefault="00A20455" w:rsidP="006669EC">
      <w:pPr>
        <w:widowControl w:val="0"/>
        <w:autoSpaceDE w:val="0"/>
        <w:autoSpaceDN w:val="0"/>
        <w:adjustRightInd w:val="0"/>
        <w:spacing w:after="0" w:line="240" w:lineRule="auto"/>
        <w:jc w:val="both"/>
        <w:rPr>
          <w:rFonts w:cs="Times"/>
          <w:color w:val="10100F"/>
        </w:rPr>
      </w:pPr>
    </w:p>
    <w:p w14:paraId="689A937C" w14:textId="7E75E5D4" w:rsidR="00A20455" w:rsidRPr="004A4A3A" w:rsidRDefault="00A20455" w:rsidP="006669EC">
      <w:pPr>
        <w:widowControl w:val="0"/>
        <w:autoSpaceDE w:val="0"/>
        <w:autoSpaceDN w:val="0"/>
        <w:adjustRightInd w:val="0"/>
        <w:spacing w:after="0" w:line="240" w:lineRule="auto"/>
        <w:jc w:val="both"/>
        <w:rPr>
          <w:rFonts w:cs="Times"/>
          <w:color w:val="10100F"/>
        </w:rPr>
      </w:pPr>
      <w:r w:rsidRPr="004A4A3A">
        <w:rPr>
          <w:rFonts w:cs="Times"/>
          <w:color w:val="10100F"/>
        </w:rPr>
        <w:t xml:space="preserve">Os benefícios que a organização </w:t>
      </w:r>
      <w:r w:rsidR="00BF3583" w:rsidRPr="004A4A3A">
        <w:rPr>
          <w:rFonts w:cs="Times"/>
          <w:color w:val="10100F"/>
        </w:rPr>
        <w:t>tem</w:t>
      </w:r>
      <w:r w:rsidRPr="004A4A3A">
        <w:rPr>
          <w:rFonts w:cs="Times"/>
          <w:color w:val="10100F"/>
        </w:rPr>
        <w:t xml:space="preserve"> ao candidatar-se ao PNQ são:</w:t>
      </w:r>
    </w:p>
    <w:p w14:paraId="742BC014" w14:textId="37309B5D" w:rsidR="00A20455"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t>Aplicação de fundamentos e critérios de excelência reconhecidos e utilizados mundialmente</w:t>
      </w:r>
    </w:p>
    <w:p w14:paraId="215AE5DA" w14:textId="0BF0246B" w:rsidR="00BF3583"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t>Visão sistêmica da empresa</w:t>
      </w:r>
    </w:p>
    <w:p w14:paraId="02EE52EE" w14:textId="4002BE72" w:rsidR="00BF3583"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t>Foco nos resultados</w:t>
      </w:r>
    </w:p>
    <w:p w14:paraId="16B1D9F1" w14:textId="2328EE0C" w:rsidR="00BF3583"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t>Maior cooperação interna</w:t>
      </w:r>
    </w:p>
    <w:p w14:paraId="71B4E151" w14:textId="74611A1C" w:rsidR="00BF3583"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t>Compartilhamento de informações e aprendizado</w:t>
      </w:r>
    </w:p>
    <w:p w14:paraId="6E84B6AE" w14:textId="42CA73BE" w:rsidR="00BF3583"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t xml:space="preserve">Identificação de pontos fortes e de oportundiades </w:t>
      </w:r>
      <w:r w:rsidR="00FD7D8F" w:rsidRPr="004A4A3A">
        <w:rPr>
          <w:rFonts w:cs="Times"/>
          <w:color w:val="10100F"/>
        </w:rPr>
        <w:t xml:space="preserve">de </w:t>
      </w:r>
      <w:r w:rsidRPr="004A4A3A">
        <w:rPr>
          <w:rFonts w:cs="Times"/>
          <w:color w:val="10100F"/>
        </w:rPr>
        <w:t>melhorias</w:t>
      </w:r>
    </w:p>
    <w:p w14:paraId="71B01284" w14:textId="32228112" w:rsidR="00BF3583"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t>Comprometimento das pessoas</w:t>
      </w:r>
    </w:p>
    <w:p w14:paraId="028136DD" w14:textId="44DF3470" w:rsidR="00BF3583"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lastRenderedPageBreak/>
        <w:t>Medição de desempenho perante os referenciais</w:t>
      </w:r>
    </w:p>
    <w:p w14:paraId="063B1C33" w14:textId="6864FFE1" w:rsidR="00BF3583"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t>Capacitação para se autoavaliar</w:t>
      </w:r>
    </w:p>
    <w:p w14:paraId="503A51E8" w14:textId="05B94956" w:rsidR="00BF3583" w:rsidRPr="004A4A3A" w:rsidRDefault="00BF3583" w:rsidP="001A345F">
      <w:pPr>
        <w:pStyle w:val="PargrafodaLista"/>
        <w:widowControl w:val="0"/>
        <w:numPr>
          <w:ilvl w:val="0"/>
          <w:numId w:val="166"/>
        </w:numPr>
        <w:autoSpaceDE w:val="0"/>
        <w:autoSpaceDN w:val="0"/>
        <w:adjustRightInd w:val="0"/>
        <w:spacing w:after="0" w:line="240" w:lineRule="auto"/>
        <w:ind w:left="851" w:hanging="284"/>
        <w:jc w:val="both"/>
        <w:rPr>
          <w:rFonts w:cs="Times"/>
          <w:color w:val="10100F"/>
        </w:rPr>
      </w:pPr>
      <w:r w:rsidRPr="004A4A3A">
        <w:rPr>
          <w:rFonts w:cs="Times"/>
          <w:color w:val="10100F"/>
        </w:rPr>
        <w:t>Reconhecimento do mercado e da sociedade</w:t>
      </w:r>
    </w:p>
    <w:p w14:paraId="2B24D3FC" w14:textId="7C5FF06E" w:rsidR="00FD7D8F" w:rsidRPr="004A4A3A" w:rsidRDefault="00FD7D8F" w:rsidP="006669EC">
      <w:pPr>
        <w:widowControl w:val="0"/>
        <w:autoSpaceDE w:val="0"/>
        <w:autoSpaceDN w:val="0"/>
        <w:adjustRightInd w:val="0"/>
        <w:spacing w:after="0" w:line="240" w:lineRule="auto"/>
        <w:jc w:val="both"/>
        <w:rPr>
          <w:rFonts w:cs="Times"/>
          <w:color w:val="10100F"/>
        </w:rPr>
      </w:pPr>
    </w:p>
    <w:p w14:paraId="07979E4E" w14:textId="17975CD5" w:rsidR="00FD7D8F" w:rsidRPr="004A4A3A" w:rsidRDefault="00FD7D8F" w:rsidP="006669EC">
      <w:pPr>
        <w:widowControl w:val="0"/>
        <w:autoSpaceDE w:val="0"/>
        <w:autoSpaceDN w:val="0"/>
        <w:adjustRightInd w:val="0"/>
        <w:spacing w:after="0" w:line="240" w:lineRule="auto"/>
        <w:jc w:val="both"/>
        <w:rPr>
          <w:rFonts w:cs="Times"/>
          <w:b/>
          <w:color w:val="10100F"/>
        </w:rPr>
      </w:pPr>
      <w:r w:rsidRPr="004A4A3A">
        <w:rPr>
          <w:rFonts w:cs="Times"/>
          <w:b/>
          <w:color w:val="10100F"/>
        </w:rPr>
        <w:t>Critérios de excelência da FNQ:</w:t>
      </w:r>
    </w:p>
    <w:p w14:paraId="1948C417" w14:textId="69A3FCA1" w:rsidR="00FD7D8F" w:rsidRPr="004A4A3A" w:rsidRDefault="00FD7D8F" w:rsidP="006669EC">
      <w:pPr>
        <w:widowControl w:val="0"/>
        <w:autoSpaceDE w:val="0"/>
        <w:autoSpaceDN w:val="0"/>
        <w:adjustRightInd w:val="0"/>
        <w:spacing w:after="0" w:line="240" w:lineRule="auto"/>
        <w:jc w:val="both"/>
        <w:rPr>
          <w:rFonts w:cs="Times"/>
          <w:color w:val="10100F"/>
        </w:rPr>
      </w:pPr>
      <w:r w:rsidRPr="004A4A3A">
        <w:rPr>
          <w:rFonts w:cs="Times"/>
          <w:color w:val="10100F"/>
        </w:rPr>
        <w:t>Os critérios constituem um modelo sistêmico de gestão adotado por inúmeras organizações de Classe Mundial. São constituídos sobre uma base de fundamentos essenciais à obtençãoo da excelência do desempenho.</w:t>
      </w:r>
    </w:p>
    <w:p w14:paraId="7BC903CE" w14:textId="77777777" w:rsidR="00FD7D8F" w:rsidRPr="004A4A3A" w:rsidRDefault="00FD7D8F" w:rsidP="006669EC">
      <w:pPr>
        <w:widowControl w:val="0"/>
        <w:autoSpaceDE w:val="0"/>
        <w:autoSpaceDN w:val="0"/>
        <w:adjustRightInd w:val="0"/>
        <w:spacing w:after="0" w:line="240" w:lineRule="auto"/>
        <w:jc w:val="both"/>
        <w:rPr>
          <w:rFonts w:cs="Times"/>
          <w:color w:val="10100F"/>
        </w:rPr>
      </w:pPr>
    </w:p>
    <w:p w14:paraId="531FA400" w14:textId="7F1A2733" w:rsidR="00FD7D8F" w:rsidRPr="004A4A3A" w:rsidRDefault="00FD7D8F" w:rsidP="006669EC">
      <w:pPr>
        <w:widowControl w:val="0"/>
        <w:autoSpaceDE w:val="0"/>
        <w:autoSpaceDN w:val="0"/>
        <w:adjustRightInd w:val="0"/>
        <w:spacing w:after="0" w:line="240" w:lineRule="auto"/>
        <w:jc w:val="both"/>
        <w:rPr>
          <w:rFonts w:cs="Times"/>
          <w:color w:val="10100F"/>
        </w:rPr>
      </w:pPr>
      <w:r w:rsidRPr="004A4A3A">
        <w:rPr>
          <w:rFonts w:cs="Times"/>
          <w:color w:val="10100F"/>
        </w:rPr>
        <w:t>Os critérios de excelência compõem o Modelo de Excelência da Gestão (MEG), constituído por 8 critérios (liderançaa, estratégias e planos, clientes, sociedade, informações e conhecimento, pessoas, processos</w:t>
      </w:r>
      <w:r w:rsidR="00A41D48" w:rsidRPr="004A4A3A">
        <w:rPr>
          <w:rFonts w:cs="Times"/>
          <w:color w:val="10100F"/>
        </w:rPr>
        <w:t>,</w:t>
      </w:r>
      <w:r w:rsidRPr="004A4A3A">
        <w:rPr>
          <w:rFonts w:cs="Times"/>
          <w:color w:val="10100F"/>
        </w:rPr>
        <w:t xml:space="preserve"> e resultados), que se subdividem em 23 itens de requisitos (sendo 18 de processos gerenciais e 5 de resultados alcançados).</w:t>
      </w:r>
    </w:p>
    <w:p w14:paraId="549B89AE" w14:textId="77777777" w:rsidR="00B20F87" w:rsidRPr="004A4A3A" w:rsidRDefault="00B20F87" w:rsidP="006669EC">
      <w:pPr>
        <w:widowControl w:val="0"/>
        <w:autoSpaceDE w:val="0"/>
        <w:autoSpaceDN w:val="0"/>
        <w:adjustRightInd w:val="0"/>
        <w:spacing w:after="0" w:line="240" w:lineRule="auto"/>
        <w:jc w:val="both"/>
        <w:rPr>
          <w:rFonts w:cs="Times"/>
          <w:color w:val="10100F"/>
        </w:rPr>
      </w:pPr>
    </w:p>
    <w:p w14:paraId="6DFDAD2D" w14:textId="7326AA52" w:rsidR="00B20F87" w:rsidRPr="004A4A3A" w:rsidRDefault="00B20F87" w:rsidP="006669EC">
      <w:pPr>
        <w:widowControl w:val="0"/>
        <w:autoSpaceDE w:val="0"/>
        <w:autoSpaceDN w:val="0"/>
        <w:adjustRightInd w:val="0"/>
        <w:spacing w:after="0" w:line="240" w:lineRule="auto"/>
        <w:jc w:val="both"/>
        <w:rPr>
          <w:rFonts w:cs="Times"/>
          <w:color w:val="10100F"/>
        </w:rPr>
      </w:pPr>
      <w:r w:rsidRPr="004A4A3A">
        <w:rPr>
          <w:rFonts w:cs="Times"/>
          <w:color w:val="10100F"/>
        </w:rPr>
        <w:t>Premiação:</w:t>
      </w:r>
    </w:p>
    <w:p w14:paraId="799CA6BB" w14:textId="1AD8BEEC" w:rsidR="00B20F87" w:rsidRPr="004A4A3A" w:rsidRDefault="00B20F87" w:rsidP="006669EC">
      <w:pPr>
        <w:widowControl w:val="0"/>
        <w:autoSpaceDE w:val="0"/>
        <w:autoSpaceDN w:val="0"/>
        <w:adjustRightInd w:val="0"/>
        <w:spacing w:after="0" w:line="240" w:lineRule="auto"/>
        <w:jc w:val="both"/>
        <w:rPr>
          <w:rFonts w:cs="Times"/>
          <w:color w:val="10100F"/>
        </w:rPr>
      </w:pPr>
      <w:r w:rsidRPr="004A4A3A">
        <w:rPr>
          <w:rFonts w:cs="Times"/>
          <w:color w:val="10100F"/>
        </w:rPr>
        <w:t>O PNQ é um reconhecimento, sob a forma de um troféu,. Há 3 formas de reconhecimento:</w:t>
      </w:r>
    </w:p>
    <w:p w14:paraId="6A521239" w14:textId="1EB0E7BF" w:rsidR="00B20F87" w:rsidRPr="004A4A3A" w:rsidRDefault="00B20F87" w:rsidP="001A345F">
      <w:pPr>
        <w:pStyle w:val="PargrafodaLista"/>
        <w:widowControl w:val="0"/>
        <w:numPr>
          <w:ilvl w:val="0"/>
          <w:numId w:val="167"/>
        </w:numPr>
        <w:autoSpaceDE w:val="0"/>
        <w:autoSpaceDN w:val="0"/>
        <w:adjustRightInd w:val="0"/>
        <w:spacing w:after="0" w:line="240" w:lineRule="auto"/>
        <w:ind w:left="851" w:hanging="284"/>
        <w:jc w:val="both"/>
        <w:rPr>
          <w:rFonts w:cs="Times"/>
          <w:color w:val="10100F"/>
        </w:rPr>
      </w:pPr>
      <w:r w:rsidRPr="004A4A3A">
        <w:rPr>
          <w:rFonts w:cs="Times"/>
          <w:color w:val="10100F"/>
        </w:rPr>
        <w:t>Premiada – organização que  se candidatou ao PNQ e, consequentemente, submeteu-se a um processo de avaliação, atendendo à maioria dos fundamentos avaliados pelos critérios de excelência, demonstrando bons resultados no desempenho de sua gestão, podendo ser considerada como referencial de excelência em muitas práticas e resultados</w:t>
      </w:r>
    </w:p>
    <w:p w14:paraId="6226858B" w14:textId="342ED01A" w:rsidR="00B20F87" w:rsidRPr="004A4A3A" w:rsidRDefault="00B20F87" w:rsidP="001A345F">
      <w:pPr>
        <w:pStyle w:val="PargrafodaLista"/>
        <w:widowControl w:val="0"/>
        <w:numPr>
          <w:ilvl w:val="0"/>
          <w:numId w:val="167"/>
        </w:numPr>
        <w:autoSpaceDE w:val="0"/>
        <w:autoSpaceDN w:val="0"/>
        <w:adjustRightInd w:val="0"/>
        <w:spacing w:after="0" w:line="240" w:lineRule="auto"/>
        <w:ind w:left="851" w:hanging="284"/>
        <w:jc w:val="both"/>
        <w:rPr>
          <w:rFonts w:cs="Times"/>
          <w:color w:val="10100F"/>
        </w:rPr>
      </w:pPr>
      <w:r w:rsidRPr="004A4A3A">
        <w:rPr>
          <w:rFonts w:cs="Times"/>
          <w:color w:val="10100F"/>
        </w:rPr>
        <w:t>Finalista – organização que se candidatou ao PNQ e, consequentemente, submeteu-se a um processo de avaliação, atendendo à maioria dos fundamentos avaliados pelos critérios de excelência, demonstrando bons resultados no desempenho de sua gestão, podendo ser considerada como referencial de excelência em muitas práticas e resultados</w:t>
      </w:r>
    </w:p>
    <w:p w14:paraId="77DF5A41" w14:textId="494A8DA6" w:rsidR="00F85889" w:rsidRPr="004A4A3A" w:rsidRDefault="00B20F87" w:rsidP="001A345F">
      <w:pPr>
        <w:pStyle w:val="PargrafodaLista"/>
        <w:widowControl w:val="0"/>
        <w:numPr>
          <w:ilvl w:val="0"/>
          <w:numId w:val="167"/>
        </w:numPr>
        <w:autoSpaceDE w:val="0"/>
        <w:autoSpaceDN w:val="0"/>
        <w:adjustRightInd w:val="0"/>
        <w:spacing w:after="0" w:line="240" w:lineRule="auto"/>
        <w:ind w:left="851" w:hanging="284"/>
        <w:jc w:val="both"/>
        <w:rPr>
          <w:rFonts w:cs="Times"/>
          <w:color w:val="10100F"/>
        </w:rPr>
      </w:pPr>
      <w:r w:rsidRPr="004A4A3A">
        <w:rPr>
          <w:rFonts w:cs="Times"/>
          <w:color w:val="10100F"/>
        </w:rPr>
        <w:t>Destaque por Critério</w:t>
      </w:r>
      <w:r w:rsidR="00F85889" w:rsidRPr="004A4A3A">
        <w:rPr>
          <w:rFonts w:cs="Times"/>
          <w:color w:val="10100F"/>
        </w:rPr>
        <w:t xml:space="preserve"> – organização que se candidatou ao PNQ e, consequentemente, submeteu-se a um processo de avaliação,apresentando destaque no atendimento a um determinado critério, evidenciado por meio da pontuação e do atendimento dqueles itens.</w:t>
      </w:r>
    </w:p>
    <w:p w14:paraId="311C84EF" w14:textId="77777777" w:rsidR="00FD7D8F" w:rsidRPr="004A4A3A" w:rsidRDefault="00FD7D8F" w:rsidP="006669EC">
      <w:pPr>
        <w:pStyle w:val="PargrafodaLista"/>
        <w:widowControl w:val="0"/>
        <w:autoSpaceDE w:val="0"/>
        <w:autoSpaceDN w:val="0"/>
        <w:adjustRightInd w:val="0"/>
        <w:spacing w:after="0" w:line="240" w:lineRule="auto"/>
        <w:ind w:left="851"/>
        <w:jc w:val="both"/>
      </w:pPr>
    </w:p>
    <w:p w14:paraId="6F2B662F" w14:textId="77777777" w:rsidR="00B468BA" w:rsidRPr="004A4A3A" w:rsidRDefault="00B468BA" w:rsidP="006669EC">
      <w:pPr>
        <w:spacing w:after="0" w:line="240" w:lineRule="auto"/>
        <w:jc w:val="both"/>
        <w:rPr>
          <w:highlight w:val="yellow"/>
        </w:rPr>
      </w:pPr>
    </w:p>
    <w:p w14:paraId="6EFC1959" w14:textId="77777777" w:rsidR="00B468BA" w:rsidRPr="004A4A3A" w:rsidRDefault="00B468BA" w:rsidP="006669EC">
      <w:pPr>
        <w:widowControl w:val="0"/>
        <w:autoSpaceDE w:val="0"/>
        <w:autoSpaceDN w:val="0"/>
        <w:adjustRightInd w:val="0"/>
        <w:spacing w:after="0" w:line="240" w:lineRule="auto"/>
        <w:jc w:val="both"/>
        <w:rPr>
          <w:rFonts w:cs="Trebuchet MS"/>
          <w:b/>
        </w:rPr>
      </w:pPr>
      <w:r w:rsidRPr="004A4A3A">
        <w:rPr>
          <w:rFonts w:cs="Trebuchet MS"/>
          <w:b/>
        </w:rPr>
        <w:t>Mais informações:</w:t>
      </w:r>
    </w:p>
    <w:p w14:paraId="45AD3A96" w14:textId="27093757" w:rsidR="00B468BA" w:rsidRPr="004A4A3A" w:rsidRDefault="00480830" w:rsidP="006669EC">
      <w:pPr>
        <w:spacing w:line="240" w:lineRule="auto"/>
      </w:pPr>
      <w:hyperlink r:id="rId70" w:history="1">
        <w:r w:rsidR="00826A76" w:rsidRPr="004A4A3A">
          <w:rPr>
            <w:rStyle w:val="Hyperlink"/>
          </w:rPr>
          <w:t>http://www.fnq.org.br/avalie-se/pnq</w:t>
        </w:r>
      </w:hyperlink>
    </w:p>
    <w:p w14:paraId="1D1193C0" w14:textId="77777777" w:rsidR="00826A76" w:rsidRPr="004A4A3A" w:rsidRDefault="00826A76" w:rsidP="006669EC">
      <w:pPr>
        <w:spacing w:line="240" w:lineRule="auto"/>
        <w:rPr>
          <w:highlight w:val="magenta"/>
        </w:rPr>
      </w:pPr>
    </w:p>
    <w:p w14:paraId="608D054F" w14:textId="77777777" w:rsidR="00826A76" w:rsidRPr="004A4A3A" w:rsidRDefault="00826A76" w:rsidP="006669EC">
      <w:pPr>
        <w:widowControl w:val="0"/>
        <w:autoSpaceDE w:val="0"/>
        <w:autoSpaceDN w:val="0"/>
        <w:adjustRightInd w:val="0"/>
        <w:spacing w:after="480" w:line="240" w:lineRule="auto"/>
        <w:rPr>
          <w:rFonts w:ascii="Times" w:hAnsi="Times" w:cs="Times"/>
          <w:color w:val="10100F"/>
        </w:rPr>
      </w:pPr>
    </w:p>
    <w:p w14:paraId="6C193D59" w14:textId="77777777" w:rsidR="00826A76" w:rsidRPr="004A4A3A" w:rsidRDefault="00826A76" w:rsidP="006669EC">
      <w:pPr>
        <w:spacing w:line="240" w:lineRule="auto"/>
        <w:rPr>
          <w:rFonts w:ascii="Arial" w:hAnsi="Arial" w:cs="Arial"/>
          <w:color w:val="262626"/>
        </w:rPr>
      </w:pPr>
      <w:r w:rsidRPr="004A4A3A">
        <w:rPr>
          <w:rFonts w:ascii="Arial" w:hAnsi="Arial" w:cs="Arial"/>
          <w:color w:val="262626"/>
        </w:rPr>
        <w:br w:type="page"/>
      </w:r>
    </w:p>
    <w:p w14:paraId="507C73DE" w14:textId="322D7F79" w:rsidR="008C79BF" w:rsidRPr="003C07AA" w:rsidRDefault="008C79BF" w:rsidP="003C07AA">
      <w:pPr>
        <w:pStyle w:val="PargrafodaLista"/>
        <w:numPr>
          <w:ilvl w:val="1"/>
          <w:numId w:val="22"/>
        </w:numPr>
        <w:spacing w:line="240" w:lineRule="auto"/>
        <w:jc w:val="both"/>
        <w:rPr>
          <w:color w:val="C00000"/>
        </w:rPr>
      </w:pPr>
      <w:r w:rsidRPr="003C07AA">
        <w:rPr>
          <w:color w:val="C00000"/>
        </w:rPr>
        <w:lastRenderedPageBreak/>
        <w:t>OUTROS MECANISMOS PARA CAPTAÇÃO DE RECURSOS PARA INVESTIMENTO EM P&amp;D</w:t>
      </w:r>
    </w:p>
    <w:p w14:paraId="356741C3" w14:textId="77777777" w:rsidR="008C79BF" w:rsidRPr="004A4A3A" w:rsidRDefault="008C79BF" w:rsidP="006669EC">
      <w:pPr>
        <w:spacing w:after="0" w:line="240" w:lineRule="auto"/>
        <w:jc w:val="both"/>
        <w:rPr>
          <w:bCs/>
        </w:rPr>
      </w:pPr>
      <w:r w:rsidRPr="004A4A3A">
        <w:rPr>
          <w:bCs/>
        </w:rPr>
        <w:t xml:space="preserve">Aqui você encontra informações sobre </w:t>
      </w:r>
      <w:r w:rsidR="00327318" w:rsidRPr="004A4A3A">
        <w:rPr>
          <w:bCs/>
        </w:rPr>
        <w:t>outros mecanismos para captação de recursos para investimento em pesquisa e desenvolvimento (P&amp;D).</w:t>
      </w:r>
    </w:p>
    <w:p w14:paraId="55529B13" w14:textId="77777777" w:rsidR="00B87595" w:rsidRPr="004A4A3A" w:rsidRDefault="00B87595" w:rsidP="006669EC">
      <w:pPr>
        <w:spacing w:after="0" w:line="240" w:lineRule="auto"/>
        <w:jc w:val="both"/>
        <w:rPr>
          <w:bCs/>
        </w:rPr>
      </w:pPr>
    </w:p>
    <w:p w14:paraId="5D13FB72" w14:textId="77777777" w:rsidR="008C79BF" w:rsidRPr="004A4A3A" w:rsidRDefault="008C79BF" w:rsidP="006669EC">
      <w:pPr>
        <w:autoSpaceDE w:val="0"/>
        <w:autoSpaceDN w:val="0"/>
        <w:adjustRightInd w:val="0"/>
        <w:spacing w:after="0" w:line="240" w:lineRule="auto"/>
        <w:jc w:val="both"/>
        <w:rPr>
          <w:bCs/>
        </w:rPr>
      </w:pPr>
      <w:r w:rsidRPr="004A4A3A">
        <w:rPr>
          <w:bCs/>
        </w:rPr>
        <w:t>As informações publicadas nesta seção foram retiradas dos sites oficiais das instituições. Aconselhamos que você visite regularmente estes sites para acessar as informações atualizadas.</w:t>
      </w:r>
    </w:p>
    <w:p w14:paraId="62A2328F" w14:textId="77777777" w:rsidR="00B87595" w:rsidRPr="004A4A3A" w:rsidRDefault="00B87595" w:rsidP="006669EC">
      <w:pPr>
        <w:autoSpaceDE w:val="0"/>
        <w:autoSpaceDN w:val="0"/>
        <w:adjustRightInd w:val="0"/>
        <w:spacing w:after="0" w:line="240" w:lineRule="auto"/>
        <w:jc w:val="both"/>
        <w:rPr>
          <w:bCs/>
        </w:rPr>
      </w:pPr>
    </w:p>
    <w:p w14:paraId="037A723E" w14:textId="77777777" w:rsidR="00207456" w:rsidRPr="004A4A3A" w:rsidRDefault="00207456" w:rsidP="006669EC">
      <w:pPr>
        <w:pStyle w:val="PargrafodaLista"/>
        <w:spacing w:after="0" w:line="240" w:lineRule="auto"/>
        <w:jc w:val="both"/>
        <w:rPr>
          <w:rFonts w:cs="Times"/>
          <w:b/>
          <w:bCs/>
          <w:color w:val="10100F"/>
        </w:rPr>
      </w:pPr>
    </w:p>
    <w:p w14:paraId="0B7D6348" w14:textId="77777777" w:rsidR="002B3B1C" w:rsidRPr="004A4A3A" w:rsidRDefault="002B3B1C" w:rsidP="006669EC">
      <w:pPr>
        <w:autoSpaceDE w:val="0"/>
        <w:autoSpaceDN w:val="0"/>
        <w:adjustRightInd w:val="0"/>
        <w:spacing w:after="0" w:line="240" w:lineRule="auto"/>
        <w:jc w:val="both"/>
        <w:rPr>
          <w:b/>
          <w:bCs/>
        </w:rPr>
      </w:pPr>
      <w:r w:rsidRPr="004A4A3A">
        <w:rPr>
          <w:b/>
          <w:bCs/>
        </w:rPr>
        <w:t>Lei do Petróleo - Cláusula de P&amp;D</w:t>
      </w:r>
    </w:p>
    <w:p w14:paraId="645681D1" w14:textId="77777777" w:rsidR="002B3B1C" w:rsidRPr="004A4A3A" w:rsidRDefault="002B3B1C" w:rsidP="006669EC">
      <w:pPr>
        <w:autoSpaceDE w:val="0"/>
        <w:autoSpaceDN w:val="0"/>
        <w:adjustRightInd w:val="0"/>
        <w:spacing w:after="0" w:line="240" w:lineRule="auto"/>
        <w:jc w:val="both"/>
        <w:rPr>
          <w:b/>
          <w:bCs/>
        </w:rPr>
      </w:pPr>
    </w:p>
    <w:p w14:paraId="65BF25C3" w14:textId="77777777" w:rsidR="002B3B1C" w:rsidRPr="004A4A3A" w:rsidRDefault="002B3B1C" w:rsidP="006669EC">
      <w:pPr>
        <w:autoSpaceDE w:val="0"/>
        <w:autoSpaceDN w:val="0"/>
        <w:adjustRightInd w:val="0"/>
        <w:spacing w:after="0" w:line="240" w:lineRule="auto"/>
        <w:jc w:val="both"/>
        <w:rPr>
          <w:b/>
          <w:bCs/>
        </w:rPr>
      </w:pPr>
      <w:r w:rsidRPr="004A4A3A">
        <w:rPr>
          <w:b/>
          <w:bCs/>
        </w:rPr>
        <w:t xml:space="preserve">Setor </w:t>
      </w:r>
      <w:r w:rsidR="00B4554E" w:rsidRPr="004A4A3A">
        <w:rPr>
          <w:b/>
          <w:bCs/>
        </w:rPr>
        <w:t>de Energia Elétrica</w:t>
      </w:r>
      <w:r w:rsidRPr="004A4A3A">
        <w:rPr>
          <w:b/>
          <w:bCs/>
        </w:rPr>
        <w:t xml:space="preserve"> – Cláusula de P&amp;D</w:t>
      </w:r>
    </w:p>
    <w:p w14:paraId="711886D3" w14:textId="77777777" w:rsidR="002B3B1C" w:rsidRPr="004A4A3A" w:rsidRDefault="002B3B1C" w:rsidP="006669EC">
      <w:pPr>
        <w:autoSpaceDE w:val="0"/>
        <w:autoSpaceDN w:val="0"/>
        <w:adjustRightInd w:val="0"/>
        <w:spacing w:after="0" w:line="240" w:lineRule="auto"/>
        <w:jc w:val="both"/>
        <w:rPr>
          <w:b/>
          <w:bCs/>
        </w:rPr>
      </w:pPr>
    </w:p>
    <w:p w14:paraId="54F93673" w14:textId="77777777" w:rsidR="00027651" w:rsidRPr="004A4A3A" w:rsidRDefault="005276CC" w:rsidP="006669EC">
      <w:pPr>
        <w:autoSpaceDE w:val="0"/>
        <w:autoSpaceDN w:val="0"/>
        <w:adjustRightInd w:val="0"/>
        <w:spacing w:after="0" w:line="240" w:lineRule="auto"/>
        <w:jc w:val="both"/>
        <w:rPr>
          <w:b/>
          <w:bCs/>
        </w:rPr>
      </w:pPr>
      <w:r w:rsidRPr="004A4A3A">
        <w:rPr>
          <w:b/>
          <w:bCs/>
        </w:rPr>
        <w:t>Setor de S</w:t>
      </w:r>
      <w:r w:rsidR="00027651" w:rsidRPr="004A4A3A">
        <w:rPr>
          <w:b/>
          <w:bCs/>
        </w:rPr>
        <w:t>aúde – Incentivos para P&amp;D</w:t>
      </w:r>
    </w:p>
    <w:p w14:paraId="77AAC5E5" w14:textId="77777777" w:rsidR="00027651" w:rsidRPr="004A4A3A" w:rsidRDefault="00027651" w:rsidP="006669EC">
      <w:pPr>
        <w:autoSpaceDE w:val="0"/>
        <w:autoSpaceDN w:val="0"/>
        <w:adjustRightInd w:val="0"/>
        <w:spacing w:after="0" w:line="240" w:lineRule="auto"/>
        <w:jc w:val="both"/>
        <w:rPr>
          <w:b/>
          <w:bCs/>
        </w:rPr>
      </w:pPr>
    </w:p>
    <w:p w14:paraId="6D76E683" w14:textId="77777777" w:rsidR="002B3B1C" w:rsidRPr="004A4A3A" w:rsidRDefault="005276CC" w:rsidP="006669EC">
      <w:pPr>
        <w:autoSpaceDE w:val="0"/>
        <w:autoSpaceDN w:val="0"/>
        <w:adjustRightInd w:val="0"/>
        <w:spacing w:after="0" w:line="240" w:lineRule="auto"/>
        <w:jc w:val="both"/>
        <w:rPr>
          <w:b/>
          <w:bCs/>
        </w:rPr>
      </w:pPr>
      <w:r w:rsidRPr="004A4A3A">
        <w:rPr>
          <w:b/>
          <w:bCs/>
        </w:rPr>
        <w:t>Setor de Informática e A</w:t>
      </w:r>
      <w:r w:rsidR="002B3B1C" w:rsidRPr="004A4A3A">
        <w:rPr>
          <w:b/>
          <w:bCs/>
        </w:rPr>
        <w:t>utomação – Incentivos para P&amp;D</w:t>
      </w:r>
    </w:p>
    <w:p w14:paraId="05762767" w14:textId="77777777" w:rsidR="002B3B1C" w:rsidRPr="004A4A3A" w:rsidRDefault="002B3B1C" w:rsidP="006669EC">
      <w:pPr>
        <w:autoSpaceDE w:val="0"/>
        <w:autoSpaceDN w:val="0"/>
        <w:adjustRightInd w:val="0"/>
        <w:spacing w:after="0" w:line="240" w:lineRule="auto"/>
        <w:jc w:val="both"/>
        <w:rPr>
          <w:b/>
          <w:bCs/>
        </w:rPr>
      </w:pPr>
    </w:p>
    <w:p w14:paraId="20D25EFB" w14:textId="77777777" w:rsidR="002B3B1C" w:rsidRPr="004A4A3A" w:rsidRDefault="002B3B1C" w:rsidP="006669EC">
      <w:pPr>
        <w:autoSpaceDE w:val="0"/>
        <w:autoSpaceDN w:val="0"/>
        <w:adjustRightInd w:val="0"/>
        <w:spacing w:after="0" w:line="240" w:lineRule="auto"/>
        <w:jc w:val="both"/>
        <w:rPr>
          <w:b/>
          <w:bCs/>
        </w:rPr>
      </w:pPr>
      <w:r w:rsidRPr="004A4A3A">
        <w:rPr>
          <w:b/>
          <w:bCs/>
        </w:rPr>
        <w:t xml:space="preserve">Setor de </w:t>
      </w:r>
      <w:r w:rsidR="00B87595" w:rsidRPr="004A4A3A">
        <w:rPr>
          <w:b/>
          <w:bCs/>
        </w:rPr>
        <w:t>N</w:t>
      </w:r>
      <w:r w:rsidRPr="004A4A3A">
        <w:rPr>
          <w:b/>
          <w:bCs/>
        </w:rPr>
        <w:t>anotecnologia – Incentivos para P&amp;D</w:t>
      </w:r>
    </w:p>
    <w:p w14:paraId="41927E61" w14:textId="77777777" w:rsidR="002B3B1C" w:rsidRPr="004A4A3A" w:rsidRDefault="002B3B1C" w:rsidP="006669EC">
      <w:pPr>
        <w:pStyle w:val="PargrafodaLista"/>
        <w:spacing w:after="0" w:line="240" w:lineRule="auto"/>
        <w:ind w:left="2160"/>
        <w:jc w:val="both"/>
        <w:rPr>
          <w:highlight w:val="yellow"/>
        </w:rPr>
      </w:pPr>
      <w:r w:rsidRPr="004A4A3A">
        <w:rPr>
          <w:highlight w:val="yellow"/>
        </w:rPr>
        <w:br w:type="page"/>
      </w:r>
    </w:p>
    <w:p w14:paraId="2C0715BF" w14:textId="77777777" w:rsidR="00DA7C4D" w:rsidRPr="004A4A3A" w:rsidRDefault="00DA7C4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Lei do Petróleo – Cláusula de P&amp;D</w:t>
      </w:r>
    </w:p>
    <w:p w14:paraId="26DA174E" w14:textId="77777777" w:rsidR="00A7031D" w:rsidRPr="004A4A3A" w:rsidRDefault="00A7031D" w:rsidP="006669EC">
      <w:pPr>
        <w:widowControl w:val="0"/>
        <w:autoSpaceDE w:val="0"/>
        <w:autoSpaceDN w:val="0"/>
        <w:adjustRightInd w:val="0"/>
        <w:spacing w:after="0" w:line="240" w:lineRule="auto"/>
        <w:jc w:val="both"/>
        <w:rPr>
          <w:rFonts w:cs="Arial"/>
          <w:b/>
          <w:bCs/>
        </w:rPr>
      </w:pPr>
      <w:r w:rsidRPr="004A4A3A">
        <w:rPr>
          <w:rFonts w:cs="Arial"/>
          <w:b/>
          <w:bCs/>
        </w:rPr>
        <w:t>Lei no. 12.351, de 22/12/2010</w:t>
      </w:r>
    </w:p>
    <w:p w14:paraId="17BCD9CA" w14:textId="77777777" w:rsidR="00A7031D" w:rsidRPr="004A4A3A" w:rsidRDefault="00A7031D" w:rsidP="006669EC">
      <w:pPr>
        <w:spacing w:after="0" w:line="240" w:lineRule="auto"/>
        <w:jc w:val="both"/>
        <w:rPr>
          <w:rFonts w:cs="Arial"/>
        </w:rPr>
      </w:pPr>
      <w:r w:rsidRPr="004A4A3A">
        <w:rPr>
          <w:rFonts w:cs="Arial"/>
        </w:rPr>
        <w:t>Dispõe sobre a exploração e a produção de petróleo, de gás natural e de outros hidrocarbonetos fluidos, sob o regime de partilha de produção, em áreas do pré-sal e em áreas estratégicas; cria o Fundo Social - FS e dispõe sobre sua estrutura e fontes de recursos; altera dispositivos da Lei n</w:t>
      </w:r>
      <w:r w:rsidRPr="004A4A3A">
        <w:rPr>
          <w:rFonts w:cs="Arial"/>
          <w:vertAlign w:val="superscript"/>
        </w:rPr>
        <w:t>o</w:t>
      </w:r>
      <w:r w:rsidRPr="004A4A3A">
        <w:rPr>
          <w:rFonts w:cs="Arial"/>
        </w:rPr>
        <w:t xml:space="preserve"> 9.478, de 6 de agosto de 1997; e dá outras providências.</w:t>
      </w:r>
    </w:p>
    <w:p w14:paraId="42FBD4AD" w14:textId="77777777" w:rsidR="00A7031D" w:rsidRPr="004A4A3A" w:rsidRDefault="00A7031D" w:rsidP="006669EC">
      <w:pPr>
        <w:spacing w:after="0" w:line="240" w:lineRule="auto"/>
        <w:jc w:val="both"/>
        <w:rPr>
          <w:rFonts w:cs="Times New Roman"/>
        </w:rPr>
      </w:pPr>
      <w:r w:rsidRPr="004A4A3A">
        <w:rPr>
          <w:rFonts w:cstheme="minorHAnsi"/>
          <w:color w:val="4F81BD" w:themeColor="accent1"/>
        </w:rPr>
        <w:t xml:space="preserve">Mais informações </w:t>
      </w:r>
    </w:p>
    <w:p w14:paraId="521AD6D3" w14:textId="77777777" w:rsidR="00A7031D" w:rsidRPr="004A4A3A" w:rsidRDefault="00480830" w:rsidP="006669EC">
      <w:pPr>
        <w:spacing w:after="0" w:line="240" w:lineRule="auto"/>
        <w:jc w:val="both"/>
      </w:pPr>
      <w:hyperlink r:id="rId71" w:history="1">
        <w:r w:rsidR="001F57AD" w:rsidRPr="003C07AA">
          <w:rPr>
            <w:rStyle w:val="Hyperlink"/>
          </w:rPr>
          <w:t>http://www.planalto.gov.br/ccivil_03/_Ato2007-2010/2010/Lei/L12351.htm</w:t>
        </w:r>
      </w:hyperlink>
    </w:p>
    <w:p w14:paraId="6AB03EA8" w14:textId="77777777" w:rsidR="001F57AD" w:rsidRPr="004A4A3A" w:rsidRDefault="001F57AD" w:rsidP="006669EC">
      <w:pPr>
        <w:spacing w:after="0" w:line="240" w:lineRule="auto"/>
        <w:jc w:val="both"/>
      </w:pPr>
    </w:p>
    <w:p w14:paraId="0660A35A" w14:textId="77777777" w:rsidR="00C86FA3" w:rsidRPr="004A4A3A" w:rsidRDefault="00C86FA3" w:rsidP="006669EC">
      <w:pPr>
        <w:spacing w:after="0" w:line="240" w:lineRule="auto"/>
        <w:jc w:val="both"/>
      </w:pPr>
    </w:p>
    <w:p w14:paraId="446771E3" w14:textId="77777777" w:rsidR="00F55C0E" w:rsidRPr="004A4A3A" w:rsidRDefault="00F55C0E" w:rsidP="006669EC">
      <w:pPr>
        <w:widowControl w:val="0"/>
        <w:autoSpaceDE w:val="0"/>
        <w:autoSpaceDN w:val="0"/>
        <w:adjustRightInd w:val="0"/>
        <w:spacing w:after="0" w:line="240" w:lineRule="auto"/>
        <w:jc w:val="both"/>
        <w:rPr>
          <w:rFonts w:cs="Arial"/>
          <w:b/>
          <w:bCs/>
        </w:rPr>
      </w:pPr>
      <w:r w:rsidRPr="004A4A3A">
        <w:rPr>
          <w:rFonts w:cs="Arial"/>
          <w:b/>
          <w:bCs/>
        </w:rPr>
        <w:t xml:space="preserve">Lei no. </w:t>
      </w:r>
      <w:r w:rsidR="00A936E4" w:rsidRPr="004A4A3A">
        <w:rPr>
          <w:rFonts w:cs="Arial"/>
          <w:b/>
          <w:bCs/>
        </w:rPr>
        <w:t>9.478, de 6/8/1997</w:t>
      </w:r>
    </w:p>
    <w:p w14:paraId="4F88E229" w14:textId="77777777" w:rsidR="00A936E4" w:rsidRPr="004A4A3A" w:rsidRDefault="00A936E4" w:rsidP="006669EC">
      <w:pPr>
        <w:spacing w:after="0" w:line="240" w:lineRule="auto"/>
        <w:jc w:val="both"/>
        <w:rPr>
          <w:rFonts w:cs="Arial"/>
        </w:rPr>
      </w:pPr>
      <w:r w:rsidRPr="004A4A3A">
        <w:rPr>
          <w:rFonts w:cs="Arial"/>
        </w:rPr>
        <w:t>Dispõe sobre a política energética nacional, as atividades relativas ao monopólio do petróleo, institui o Conselho Nacional de Política Energética e a Agência Nacional do Petróleo e dá outras providências.</w:t>
      </w:r>
    </w:p>
    <w:p w14:paraId="515930C9" w14:textId="77777777" w:rsidR="00F55C0E" w:rsidRPr="004A4A3A" w:rsidRDefault="00F55C0E" w:rsidP="006669EC">
      <w:pPr>
        <w:spacing w:after="0" w:line="240" w:lineRule="auto"/>
        <w:jc w:val="both"/>
        <w:rPr>
          <w:rFonts w:cs="Times New Roman"/>
        </w:rPr>
      </w:pPr>
      <w:r w:rsidRPr="004A4A3A">
        <w:rPr>
          <w:rFonts w:cstheme="minorHAnsi"/>
          <w:color w:val="4F81BD" w:themeColor="accent1"/>
        </w:rPr>
        <w:t xml:space="preserve">Mais informações </w:t>
      </w:r>
    </w:p>
    <w:p w14:paraId="65B16C74" w14:textId="77777777" w:rsidR="00A7031D" w:rsidRPr="004A4A3A" w:rsidRDefault="00480830" w:rsidP="006669EC">
      <w:pPr>
        <w:spacing w:after="0" w:line="240" w:lineRule="auto"/>
        <w:jc w:val="both"/>
      </w:pPr>
      <w:hyperlink r:id="rId72" w:history="1">
        <w:r w:rsidR="00A936E4" w:rsidRPr="003C07AA">
          <w:rPr>
            <w:rStyle w:val="Hyperlink"/>
          </w:rPr>
          <w:t>http://www.planalto.gov.br/ccivil_03/leis/l9478.htm</w:t>
        </w:r>
      </w:hyperlink>
    </w:p>
    <w:p w14:paraId="629A8B62" w14:textId="77777777" w:rsidR="00C86FA3" w:rsidRPr="004A4A3A" w:rsidRDefault="00C86FA3" w:rsidP="006669EC">
      <w:pPr>
        <w:spacing w:after="0" w:line="240" w:lineRule="auto"/>
        <w:jc w:val="both"/>
      </w:pPr>
    </w:p>
    <w:p w14:paraId="5DE2285C" w14:textId="77777777" w:rsidR="00C62B2C" w:rsidRPr="004A4A3A" w:rsidRDefault="00C62B2C"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Cláusula de P&amp;D da Lei do Petróleo</w:t>
      </w:r>
    </w:p>
    <w:p w14:paraId="483331A1" w14:textId="77777777" w:rsidR="00C62B2C" w:rsidRPr="004A4A3A" w:rsidRDefault="00445859"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Esta cláusula trata dos investimentos em P&amp;D (% participação especial, obrigação contratual de investimento em P&amp;D) nos contratos de concessão para exploração, desenvolvimento e produção de óleo e gás natural. E determina que estes investimentos sejam previamente credenciados pela </w:t>
      </w:r>
      <w:r w:rsidRPr="004A4A3A">
        <w:rPr>
          <w:rFonts w:cs="Arial"/>
          <w:bCs/>
          <w:color w:val="4F81BD" w:themeColor="accent1"/>
        </w:rPr>
        <w:t>A</w:t>
      </w:r>
      <w:r w:rsidR="00625583" w:rsidRPr="004A4A3A">
        <w:rPr>
          <w:rFonts w:cs="Arial"/>
          <w:bCs/>
          <w:color w:val="4F81BD" w:themeColor="accent1"/>
        </w:rPr>
        <w:t>NP (A</w:t>
      </w:r>
      <w:r w:rsidRPr="004A4A3A">
        <w:rPr>
          <w:rFonts w:cs="Arial"/>
          <w:bCs/>
          <w:color w:val="4F81BD" w:themeColor="accent1"/>
        </w:rPr>
        <w:t>gência Nacional do Petróleo</w:t>
      </w:r>
      <w:r w:rsidR="00625583" w:rsidRPr="004A4A3A">
        <w:rPr>
          <w:rFonts w:cs="Arial"/>
          <w:bCs/>
          <w:color w:val="4F81BD" w:themeColor="accent1"/>
        </w:rPr>
        <w:t>, Gás Natural e Biocombustíveis)</w:t>
      </w:r>
      <w:r w:rsidR="00EE20BC" w:rsidRPr="004A4A3A">
        <w:rPr>
          <w:rFonts w:cs="Arial"/>
          <w:bCs/>
        </w:rPr>
        <w:t xml:space="preserve"> para este fim.</w:t>
      </w:r>
    </w:p>
    <w:p w14:paraId="6F03D004" w14:textId="77777777" w:rsidR="00EE20BC" w:rsidRPr="004A4A3A" w:rsidRDefault="00EE20BC"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00502431" w14:textId="77777777" w:rsidR="00EE20BC" w:rsidRPr="004A4A3A" w:rsidRDefault="00EE20BC"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As concessionárias devem investir</w:t>
      </w:r>
      <w:r w:rsidR="000A31C8" w:rsidRPr="004A4A3A">
        <w:rPr>
          <w:rFonts w:cs="Arial"/>
          <w:bCs/>
        </w:rPr>
        <w:t xml:space="preserve"> na realização de despesas qualificadas como Pesquisa e Desenvolvimento (P&amp;D)</w:t>
      </w:r>
      <w:r w:rsidRPr="004A4A3A">
        <w:rPr>
          <w:rFonts w:cs="Arial"/>
          <w:bCs/>
        </w:rPr>
        <w:t>, no Brasil, o valor correspondente a 1% da receita bruta da produção de poços de participação especial (nos casos de campos de grande volume de produ</w:t>
      </w:r>
      <w:r w:rsidR="000A31C8" w:rsidRPr="004A4A3A">
        <w:rPr>
          <w:rFonts w:cs="Arial"/>
          <w:bCs/>
        </w:rPr>
        <w:t>ção ou de grande rentabil</w:t>
      </w:r>
      <w:r w:rsidR="00D767C0" w:rsidRPr="004A4A3A">
        <w:rPr>
          <w:rFonts w:cs="Arial"/>
          <w:bCs/>
        </w:rPr>
        <w:t>idade</w:t>
      </w:r>
      <w:r w:rsidR="000A31C8" w:rsidRPr="004A4A3A">
        <w:rPr>
          <w:rFonts w:cs="Arial"/>
          <w:bCs/>
        </w:rPr>
        <w:t>).</w:t>
      </w:r>
    </w:p>
    <w:p w14:paraId="1D890D4C" w14:textId="77777777" w:rsidR="00D767C0" w:rsidRPr="004A4A3A" w:rsidRDefault="00D767C0"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2DCFD782" w14:textId="77777777" w:rsidR="00D767C0" w:rsidRPr="004A4A3A" w:rsidRDefault="00D767C0"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Pelo menos 50% (0,5%) desse valor devem ser despesas realizadas na contratação de projetos/programas em universidades e/ou institutos de P&amp;D localizados no país e credenciados pela ANP para este fim. Os outros 50% (0,5%( podem ser usadis em instalações da própria concessionária, nas instalações de suas afiliadas no Brasil, ou na contratação dessas despesas junto a empresas nacionais.</w:t>
      </w:r>
    </w:p>
    <w:p w14:paraId="198B4F40" w14:textId="77777777" w:rsidR="00C1406D" w:rsidRPr="004A4A3A" w:rsidRDefault="00C1406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106C067F" w14:textId="77777777" w:rsidR="00C1406D" w:rsidRPr="004A4A3A" w:rsidRDefault="00C1406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Outro incentivo para P&amp;D do setor de petróleo e gás brasileiro é oriundo dos </w:t>
      </w:r>
      <w:r w:rsidRPr="004A4A3A">
        <w:rPr>
          <w:rFonts w:cs="Arial"/>
          <w:bCs/>
          <w:i/>
        </w:rPr>
        <w:t>royalties</w:t>
      </w:r>
      <w:r w:rsidRPr="004A4A3A">
        <w:rPr>
          <w:rFonts w:cs="Arial"/>
          <w:bCs/>
        </w:rPr>
        <w:t xml:space="preserve"> do petróleo, que aportam recursos no Fundo Setorial de Petróleo e Gás Natural (CT-Petro).</w:t>
      </w:r>
    </w:p>
    <w:p w14:paraId="1B41EB1D" w14:textId="77777777" w:rsidR="00C1406D" w:rsidRPr="004A4A3A" w:rsidRDefault="00C1406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4AE57B1F" w14:textId="77777777" w:rsidR="00C1406D" w:rsidRPr="004A4A3A" w:rsidRDefault="00C1406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Credenciamento na ANP para contratação de projetos/programas em universidades e/ou institutos de P&amp;D</w:t>
      </w:r>
    </w:p>
    <w:p w14:paraId="60B127F4" w14:textId="77777777" w:rsidR="00C1406D" w:rsidRPr="004A4A3A" w:rsidRDefault="00C1406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O credenciamento consiste no reconhecimento formal de que a instituição:</w:t>
      </w:r>
    </w:p>
    <w:p w14:paraId="0756B7BA" w14:textId="77777777" w:rsidR="00C1406D" w:rsidRPr="004A4A3A" w:rsidRDefault="00C1406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atua em P,D&amp;I nas áreas dos serviços a serem credenciados</w:t>
      </w:r>
    </w:p>
    <w:p w14:paraId="24D30641" w14:textId="77777777" w:rsidR="00C1406D" w:rsidRPr="004A4A3A" w:rsidRDefault="00C1406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tem reconhecida competência tecnológica</w:t>
      </w:r>
    </w:p>
    <w:p w14:paraId="4EA3C17B" w14:textId="77777777" w:rsidR="00C1406D" w:rsidRPr="004A4A3A" w:rsidRDefault="00C1406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possui infraestrutura e condições operacionais para execução dos serviços credenciados</w:t>
      </w:r>
    </w:p>
    <w:p w14:paraId="7B426BAA" w14:textId="77777777" w:rsidR="00C1406D" w:rsidRPr="004A4A3A" w:rsidRDefault="00C1406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atende aos requisites mínimos de gestão estabelecidos pela ANP</w:t>
      </w:r>
    </w:p>
    <w:p w14:paraId="3E294CBF" w14:textId="77777777" w:rsidR="00E65652" w:rsidRPr="004A4A3A" w:rsidRDefault="00E65652"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51721C1E" w14:textId="77777777" w:rsidR="00E65652" w:rsidRPr="004A4A3A" w:rsidRDefault="00E65652"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O modelo de credenciamento hoje em vigor está baseia-se em duas resoluções ANP:</w:t>
      </w:r>
    </w:p>
    <w:p w14:paraId="21AD97D9" w14:textId="77777777" w:rsidR="006036B4" w:rsidRPr="004A4A3A" w:rsidRDefault="00E65652"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 </w:t>
      </w:r>
      <w:r w:rsidRPr="004A4A3A">
        <w:rPr>
          <w:rFonts w:cs="Arial"/>
          <w:bCs/>
          <w:color w:val="4F81BD" w:themeColor="accent1"/>
        </w:rPr>
        <w:t>Resolução ANP 33/</w:t>
      </w:r>
      <w:r w:rsidR="006036B4" w:rsidRPr="004A4A3A">
        <w:rPr>
          <w:rFonts w:cs="Arial"/>
          <w:bCs/>
          <w:color w:val="4F81BD" w:themeColor="accent1"/>
        </w:rPr>
        <w:t>20</w:t>
      </w:r>
      <w:r w:rsidRPr="004A4A3A">
        <w:rPr>
          <w:rFonts w:cs="Arial"/>
          <w:bCs/>
          <w:color w:val="4F81BD" w:themeColor="accent1"/>
        </w:rPr>
        <w:t>05</w:t>
      </w:r>
      <w:r w:rsidRPr="004A4A3A">
        <w:rPr>
          <w:rFonts w:cs="Arial"/>
          <w:bCs/>
        </w:rPr>
        <w:t>, que aprova o regulamento técnico 05/2005 para a realização dos investimentos</w:t>
      </w:r>
      <w:r w:rsidR="006036B4" w:rsidRPr="004A4A3A">
        <w:rPr>
          <w:rFonts w:cs="Arial"/>
          <w:bCs/>
        </w:rPr>
        <w:t>.</w:t>
      </w:r>
    </w:p>
    <w:p w14:paraId="1BA7175B" w14:textId="77777777" w:rsidR="00E65652" w:rsidRPr="004A4A3A" w:rsidRDefault="006036B4"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lastRenderedPageBreak/>
        <w:t xml:space="preserve">- </w:t>
      </w:r>
      <w:r w:rsidRPr="004A4A3A">
        <w:rPr>
          <w:rFonts w:cs="Arial"/>
          <w:bCs/>
          <w:color w:val="4F81BD" w:themeColor="accent1"/>
        </w:rPr>
        <w:t>Res</w:t>
      </w:r>
      <w:r w:rsidR="00E65652" w:rsidRPr="004A4A3A">
        <w:rPr>
          <w:rFonts w:cs="Arial"/>
          <w:bCs/>
          <w:color w:val="4F81BD" w:themeColor="accent1"/>
        </w:rPr>
        <w:t>olução ANP 47/</w:t>
      </w:r>
      <w:r w:rsidRPr="004A4A3A">
        <w:rPr>
          <w:rFonts w:cs="Arial"/>
          <w:bCs/>
          <w:color w:val="4F81BD" w:themeColor="accent1"/>
        </w:rPr>
        <w:t>20</w:t>
      </w:r>
      <w:r w:rsidR="00E65652" w:rsidRPr="004A4A3A">
        <w:rPr>
          <w:rFonts w:cs="Arial"/>
          <w:bCs/>
          <w:color w:val="4F81BD" w:themeColor="accent1"/>
        </w:rPr>
        <w:t>12</w:t>
      </w:r>
      <w:r w:rsidR="00E65652" w:rsidRPr="004A4A3A">
        <w:rPr>
          <w:rFonts w:cs="Arial"/>
          <w:bCs/>
        </w:rPr>
        <w:t>, que aprova o regulamento técnico 07/2012 para credenciamento das instituições de P&amp;D.</w:t>
      </w:r>
    </w:p>
    <w:p w14:paraId="7437C862" w14:textId="77777777" w:rsidR="00EE38D9" w:rsidRPr="004A4A3A" w:rsidRDefault="00EE38D9"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1B0F5F00" w14:textId="77777777" w:rsidR="00EE38D9" w:rsidRPr="004A4A3A" w:rsidRDefault="00EE38D9"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É importante observ</w:t>
      </w:r>
      <w:r w:rsidR="003F2354" w:rsidRPr="004A4A3A">
        <w:rPr>
          <w:rFonts w:cs="Arial"/>
          <w:bCs/>
        </w:rPr>
        <w:t>ar que, independentemente do fato de as despesas serem realizadas diretamente pela concessionária ou serem realizadas mediante autorização da ANP, a concessionária é obragada a encaminhar Relatório Demonstrativo de Despesas para aprovação da ANP.</w:t>
      </w:r>
    </w:p>
    <w:p w14:paraId="37BC3F2B" w14:textId="77777777" w:rsidR="00C62B2C" w:rsidRPr="004A4A3A" w:rsidRDefault="00C62B2C" w:rsidP="006669EC">
      <w:pPr>
        <w:spacing w:after="0" w:line="240" w:lineRule="auto"/>
        <w:jc w:val="both"/>
        <w:rPr>
          <w:rFonts w:cs="Times New Roman"/>
        </w:rPr>
      </w:pPr>
    </w:p>
    <w:p w14:paraId="4BD028FD" w14:textId="77777777" w:rsidR="00C86FA3" w:rsidRPr="004A4A3A" w:rsidRDefault="00C86FA3" w:rsidP="006669EC">
      <w:pPr>
        <w:spacing w:after="0" w:line="240" w:lineRule="auto"/>
        <w:jc w:val="both"/>
        <w:rPr>
          <w:rFonts w:cs="Times New Roman"/>
        </w:rPr>
      </w:pPr>
    </w:p>
    <w:p w14:paraId="0BC15FFC" w14:textId="77777777" w:rsidR="006036B4" w:rsidRPr="004A4A3A" w:rsidRDefault="006036B4" w:rsidP="006669EC">
      <w:pPr>
        <w:spacing w:after="0" w:line="240" w:lineRule="auto"/>
        <w:jc w:val="both"/>
        <w:rPr>
          <w:rFonts w:cstheme="minorHAnsi"/>
          <w:bCs/>
          <w:color w:val="4F81BD" w:themeColor="accent1"/>
        </w:rPr>
      </w:pPr>
      <w:r w:rsidRPr="004A4A3A">
        <w:rPr>
          <w:rFonts w:cstheme="minorHAnsi"/>
          <w:bCs/>
          <w:color w:val="4F81BD" w:themeColor="accent1"/>
        </w:rPr>
        <w:t>Resolução ANP 33/2005</w:t>
      </w:r>
    </w:p>
    <w:p w14:paraId="148BF382" w14:textId="77777777" w:rsidR="006036B4" w:rsidRPr="004A4A3A" w:rsidRDefault="00480830" w:rsidP="006669EC">
      <w:pPr>
        <w:spacing w:after="0" w:line="240" w:lineRule="auto"/>
        <w:jc w:val="both"/>
        <w:rPr>
          <w:rFonts w:cstheme="minorHAnsi"/>
          <w:bCs/>
        </w:rPr>
      </w:pPr>
      <w:hyperlink r:id="rId73" w:history="1">
        <w:r w:rsidR="006036B4" w:rsidRPr="003C07AA">
          <w:rPr>
            <w:rStyle w:val="Hyperlink"/>
            <w:rFonts w:cstheme="minorHAnsi"/>
            <w:bCs/>
          </w:rPr>
          <w:t>http://nxt.anp.gov.br/NXT/gateway.dll?f=templates&amp;fn=default.htm&amp;vid=anp:10.1048/enu</w:t>
        </w:r>
      </w:hyperlink>
    </w:p>
    <w:p w14:paraId="5809751A" w14:textId="77777777" w:rsidR="00DE6164" w:rsidRPr="004A4A3A" w:rsidRDefault="00DE6164" w:rsidP="006669EC">
      <w:pPr>
        <w:spacing w:after="0" w:line="240" w:lineRule="auto"/>
        <w:jc w:val="both"/>
        <w:rPr>
          <w:rFonts w:cstheme="minorHAnsi"/>
          <w:bCs/>
        </w:rPr>
      </w:pPr>
    </w:p>
    <w:p w14:paraId="54408C13" w14:textId="77777777" w:rsidR="006036B4" w:rsidRPr="004A4A3A" w:rsidRDefault="006036B4" w:rsidP="006669EC">
      <w:pPr>
        <w:spacing w:after="0" w:line="240" w:lineRule="auto"/>
        <w:jc w:val="both"/>
        <w:rPr>
          <w:rFonts w:cstheme="minorHAnsi"/>
          <w:bCs/>
          <w:color w:val="4F81BD" w:themeColor="accent1"/>
        </w:rPr>
      </w:pPr>
      <w:r w:rsidRPr="004A4A3A">
        <w:rPr>
          <w:rFonts w:cstheme="minorHAnsi"/>
          <w:bCs/>
          <w:color w:val="4F81BD" w:themeColor="accent1"/>
        </w:rPr>
        <w:t>Resolução ANP 47/2012</w:t>
      </w:r>
    </w:p>
    <w:p w14:paraId="4B4AA691" w14:textId="77777777" w:rsidR="00DE6164" w:rsidRPr="004A4A3A" w:rsidRDefault="00480830" w:rsidP="006669EC">
      <w:pPr>
        <w:spacing w:after="0" w:line="240" w:lineRule="auto"/>
        <w:jc w:val="both"/>
        <w:rPr>
          <w:rFonts w:cstheme="minorHAnsi"/>
          <w:bCs/>
        </w:rPr>
      </w:pPr>
      <w:hyperlink r:id="rId74" w:history="1">
        <w:r w:rsidR="00DE6164" w:rsidRPr="003C07AA">
          <w:rPr>
            <w:rStyle w:val="Hyperlink"/>
            <w:rFonts w:cstheme="minorHAnsi"/>
            <w:bCs/>
          </w:rPr>
          <w:t>http://nxt.anp.gov.br/NXT/gateway.dll?f=templates&amp;fn=default.htm&amp;vid=anp:10.1048/enu</w:t>
        </w:r>
      </w:hyperlink>
    </w:p>
    <w:p w14:paraId="09E4F793" w14:textId="77777777" w:rsidR="006036B4" w:rsidRDefault="006036B4" w:rsidP="006669EC">
      <w:pPr>
        <w:spacing w:after="0" w:line="240" w:lineRule="auto"/>
        <w:jc w:val="both"/>
        <w:rPr>
          <w:rFonts w:asciiTheme="majorHAnsi" w:hAnsiTheme="majorHAnsi" w:cs="Arial"/>
          <w:bCs/>
        </w:rPr>
      </w:pPr>
    </w:p>
    <w:p w14:paraId="3933E1D9" w14:textId="4D96A3F8" w:rsidR="003C07AA" w:rsidRPr="003C07AA" w:rsidRDefault="003C07AA" w:rsidP="006669EC">
      <w:pPr>
        <w:spacing w:after="0" w:line="240" w:lineRule="auto"/>
        <w:jc w:val="both"/>
        <w:rPr>
          <w:rFonts w:cs="Arial"/>
          <w:bCs/>
        </w:rPr>
      </w:pPr>
      <w:r w:rsidRPr="003C07AA">
        <w:rPr>
          <w:rFonts w:cs="Arial"/>
          <w:bCs/>
        </w:rPr>
        <w:t xml:space="preserve">OBS: está em discussão uma nova regulamentação, ainda não aprovada e em uso. </w:t>
      </w:r>
    </w:p>
    <w:p w14:paraId="2FFA6F49" w14:textId="77777777" w:rsidR="00702F62" w:rsidRPr="004A4A3A" w:rsidRDefault="00702F62" w:rsidP="006669EC">
      <w:pPr>
        <w:spacing w:after="0" w:line="240" w:lineRule="auto"/>
        <w:jc w:val="both"/>
        <w:rPr>
          <w:rFonts w:asciiTheme="majorHAnsi" w:hAnsiTheme="majorHAnsi" w:cs="Arial"/>
        </w:rPr>
      </w:pPr>
    </w:p>
    <w:p w14:paraId="0460BF28" w14:textId="12320D27" w:rsidR="00B629AE" w:rsidRPr="004A4A3A" w:rsidRDefault="00930B03" w:rsidP="00383AEF">
      <w:pPr>
        <w:shd w:val="clear" w:color="auto" w:fill="948A54" w:themeFill="background2" w:themeFillShade="80"/>
        <w:spacing w:line="240" w:lineRule="auto"/>
        <w:rPr>
          <w:rFonts w:cstheme="minorHAnsi"/>
          <w:b/>
        </w:rPr>
      </w:pPr>
      <w:r w:rsidRPr="004A4A3A">
        <w:rPr>
          <w:rFonts w:cstheme="minorHAnsi"/>
          <w:b/>
        </w:rPr>
        <w:t xml:space="preserve">Setor </w:t>
      </w:r>
      <w:r w:rsidR="00B4554E" w:rsidRPr="004A4A3A">
        <w:rPr>
          <w:rFonts w:cstheme="minorHAnsi"/>
          <w:b/>
        </w:rPr>
        <w:t>de Energia E</w:t>
      </w:r>
      <w:r w:rsidRPr="004A4A3A">
        <w:rPr>
          <w:rFonts w:cstheme="minorHAnsi"/>
          <w:b/>
        </w:rPr>
        <w:t>létric</w:t>
      </w:r>
      <w:r w:rsidR="00B4554E" w:rsidRPr="004A4A3A">
        <w:rPr>
          <w:rFonts w:cstheme="minorHAnsi"/>
          <w:b/>
        </w:rPr>
        <w:t>a</w:t>
      </w:r>
      <w:r w:rsidR="00B629AE" w:rsidRPr="004A4A3A">
        <w:rPr>
          <w:rFonts w:cstheme="minorHAnsi"/>
          <w:b/>
        </w:rPr>
        <w:t xml:space="preserve"> – Cláusula de P&amp;D</w:t>
      </w:r>
    </w:p>
    <w:p w14:paraId="0E9209EC" w14:textId="77777777" w:rsidR="00B629AE" w:rsidRPr="004A4A3A" w:rsidRDefault="00B629AE" w:rsidP="006669EC">
      <w:pPr>
        <w:widowControl w:val="0"/>
        <w:autoSpaceDE w:val="0"/>
        <w:autoSpaceDN w:val="0"/>
        <w:adjustRightInd w:val="0"/>
        <w:spacing w:after="0" w:line="240" w:lineRule="auto"/>
        <w:jc w:val="both"/>
        <w:rPr>
          <w:rFonts w:cs="Arial"/>
          <w:b/>
          <w:bCs/>
        </w:rPr>
      </w:pPr>
      <w:r w:rsidRPr="004A4A3A">
        <w:rPr>
          <w:rFonts w:cs="Arial"/>
          <w:b/>
          <w:bCs/>
        </w:rPr>
        <w:t>Lei no. 12.212, de 20/1/2010</w:t>
      </w:r>
    </w:p>
    <w:p w14:paraId="1393528B" w14:textId="77777777" w:rsidR="00B629AE" w:rsidRPr="004A4A3A" w:rsidRDefault="00B629AE" w:rsidP="006669EC">
      <w:pPr>
        <w:spacing w:after="0" w:line="240" w:lineRule="auto"/>
        <w:jc w:val="both"/>
        <w:rPr>
          <w:rFonts w:cs="Arial"/>
        </w:rPr>
      </w:pPr>
      <w:r w:rsidRPr="004A4A3A">
        <w:rPr>
          <w:rFonts w:cs="Arial"/>
        </w:rPr>
        <w:t>Dispõe sobre a Tarifa Social de Energia Elétrica; altera as Leis n</w:t>
      </w:r>
      <w:r w:rsidRPr="004A4A3A">
        <w:rPr>
          <w:rFonts w:cs="Arial"/>
          <w:vertAlign w:val="superscript"/>
        </w:rPr>
        <w:t>os</w:t>
      </w:r>
      <w:r w:rsidRPr="004A4A3A">
        <w:rPr>
          <w:rFonts w:cs="Arial"/>
        </w:rPr>
        <w:t xml:space="preserve"> 9.991, de 24 de julho de 2000, 10.925, de 23 de julho de 2004, e 10.438, de 26 de abril de 2002; e dá outras providências.</w:t>
      </w:r>
    </w:p>
    <w:p w14:paraId="15D24DA1" w14:textId="77777777" w:rsidR="00B629AE" w:rsidRPr="004A4A3A" w:rsidRDefault="00B629AE" w:rsidP="006669EC">
      <w:pPr>
        <w:spacing w:after="0" w:line="240" w:lineRule="auto"/>
        <w:jc w:val="both"/>
        <w:rPr>
          <w:rFonts w:cs="Times New Roman"/>
        </w:rPr>
      </w:pPr>
      <w:r w:rsidRPr="004A4A3A">
        <w:rPr>
          <w:rFonts w:cstheme="minorHAnsi"/>
          <w:color w:val="4F81BD" w:themeColor="accent1"/>
        </w:rPr>
        <w:t xml:space="preserve">Mais informações </w:t>
      </w:r>
    </w:p>
    <w:p w14:paraId="3FF8D6A1" w14:textId="77777777" w:rsidR="00B629AE" w:rsidRPr="00C7439C" w:rsidRDefault="00480830" w:rsidP="006669EC">
      <w:pPr>
        <w:spacing w:after="0" w:line="240" w:lineRule="auto"/>
        <w:jc w:val="both"/>
        <w:rPr>
          <w:rFonts w:cs="Arial"/>
        </w:rPr>
      </w:pPr>
      <w:hyperlink r:id="rId75" w:history="1">
        <w:r w:rsidR="00B629AE" w:rsidRPr="00C7439C">
          <w:rPr>
            <w:rStyle w:val="Hyperlink"/>
            <w:rFonts w:cs="Arial"/>
          </w:rPr>
          <w:t>http://www.planalto.gov.br/ccivil_03/_Ato2007-2010/2010/Lei/L12212.htm</w:t>
        </w:r>
      </w:hyperlink>
    </w:p>
    <w:p w14:paraId="484EC0B8" w14:textId="77777777" w:rsidR="00B629AE" w:rsidRPr="00C7439C" w:rsidRDefault="00B629AE" w:rsidP="006669EC">
      <w:pPr>
        <w:spacing w:after="0" w:line="240" w:lineRule="auto"/>
        <w:jc w:val="both"/>
        <w:rPr>
          <w:rFonts w:cs="Arial"/>
        </w:rPr>
      </w:pPr>
    </w:p>
    <w:p w14:paraId="104431B5" w14:textId="77777777" w:rsidR="0036161C" w:rsidRPr="00C7439C" w:rsidRDefault="0036161C" w:rsidP="006669EC">
      <w:pPr>
        <w:spacing w:after="0" w:line="240" w:lineRule="auto"/>
        <w:jc w:val="both"/>
        <w:rPr>
          <w:rFonts w:cs="Arial"/>
        </w:rPr>
      </w:pPr>
    </w:p>
    <w:p w14:paraId="23339E95" w14:textId="77777777" w:rsidR="00B629AE" w:rsidRPr="00C7439C" w:rsidRDefault="00B629AE" w:rsidP="006669EC">
      <w:pPr>
        <w:widowControl w:val="0"/>
        <w:autoSpaceDE w:val="0"/>
        <w:autoSpaceDN w:val="0"/>
        <w:adjustRightInd w:val="0"/>
        <w:spacing w:after="0" w:line="240" w:lineRule="auto"/>
        <w:jc w:val="both"/>
        <w:rPr>
          <w:rFonts w:cs="Arial"/>
          <w:b/>
          <w:bCs/>
        </w:rPr>
      </w:pPr>
      <w:r w:rsidRPr="00C7439C">
        <w:rPr>
          <w:rFonts w:cs="Arial"/>
          <w:b/>
          <w:bCs/>
        </w:rPr>
        <w:t>Lei no. 11.465, de 28/3/2007</w:t>
      </w:r>
    </w:p>
    <w:p w14:paraId="0E578BF4" w14:textId="77777777" w:rsidR="00B629AE" w:rsidRPr="00C7439C" w:rsidRDefault="00B629AE" w:rsidP="006669EC">
      <w:pPr>
        <w:spacing w:after="0" w:line="240" w:lineRule="auto"/>
        <w:jc w:val="both"/>
        <w:rPr>
          <w:rFonts w:cs="Times New Roman"/>
        </w:rPr>
      </w:pPr>
      <w:r w:rsidRPr="00C7439C">
        <w:rPr>
          <w:rFonts w:cs="Times New Roman"/>
        </w:rPr>
        <w:t xml:space="preserve">Altera os incisos I e III do caput do art. 1o da Lei no 9.991, de 24 de julho de 2000, prorrogando, até 31 de dezembro de 2010, a obrigação de as concessionárias e permissionárias de serviços públicos de distribuição de energia elétrica aplicarem, no mínimo, 0,50% (cinqüenta centésimos por cento) de sua receita operacional líquida em programas de eficiência energética no uso final. </w:t>
      </w:r>
    </w:p>
    <w:p w14:paraId="4FA0D09A" w14:textId="77777777" w:rsidR="00B629AE" w:rsidRPr="00C7439C" w:rsidRDefault="00B629AE" w:rsidP="006669EC">
      <w:pPr>
        <w:spacing w:after="0" w:line="240" w:lineRule="auto"/>
        <w:jc w:val="both"/>
        <w:rPr>
          <w:rFonts w:cs="Times New Roman"/>
        </w:rPr>
      </w:pPr>
      <w:r w:rsidRPr="00C7439C">
        <w:rPr>
          <w:rFonts w:cstheme="minorHAnsi"/>
          <w:color w:val="4F81BD" w:themeColor="accent1"/>
        </w:rPr>
        <w:t xml:space="preserve">Mais informações </w:t>
      </w:r>
    </w:p>
    <w:p w14:paraId="676F904A" w14:textId="77777777" w:rsidR="00B629AE" w:rsidRPr="004A4A3A" w:rsidRDefault="00480830" w:rsidP="006669EC">
      <w:pPr>
        <w:spacing w:after="0" w:line="240" w:lineRule="auto"/>
        <w:jc w:val="both"/>
        <w:rPr>
          <w:rFonts w:cs="Arial"/>
        </w:rPr>
      </w:pPr>
      <w:hyperlink r:id="rId76" w:history="1">
        <w:r w:rsidR="00B629AE" w:rsidRPr="00C7439C">
          <w:rPr>
            <w:rStyle w:val="Hyperlink"/>
            <w:rFonts w:cs="Arial"/>
          </w:rPr>
          <w:t>http://www.aneel.gov.br/cedoc/lei200711465.pdf</w:t>
        </w:r>
      </w:hyperlink>
    </w:p>
    <w:p w14:paraId="3DFF59C0" w14:textId="77777777" w:rsidR="00B629AE" w:rsidRPr="004A4A3A" w:rsidRDefault="00B629AE" w:rsidP="006669EC">
      <w:pPr>
        <w:spacing w:after="0" w:line="240" w:lineRule="auto"/>
        <w:jc w:val="both"/>
        <w:rPr>
          <w:rFonts w:cs="Arial"/>
        </w:rPr>
      </w:pPr>
    </w:p>
    <w:p w14:paraId="0822DFB0" w14:textId="77777777" w:rsidR="0036161C" w:rsidRPr="004A4A3A" w:rsidRDefault="0036161C" w:rsidP="006669EC">
      <w:pPr>
        <w:spacing w:after="0" w:line="240" w:lineRule="auto"/>
        <w:jc w:val="both"/>
        <w:rPr>
          <w:rFonts w:cs="Arial"/>
        </w:rPr>
      </w:pPr>
    </w:p>
    <w:p w14:paraId="3CEC1A9C" w14:textId="77777777" w:rsidR="00B629AE" w:rsidRPr="004A4A3A" w:rsidRDefault="00B629AE" w:rsidP="006669EC">
      <w:pPr>
        <w:widowControl w:val="0"/>
        <w:autoSpaceDE w:val="0"/>
        <w:autoSpaceDN w:val="0"/>
        <w:adjustRightInd w:val="0"/>
        <w:spacing w:after="0" w:line="240" w:lineRule="auto"/>
        <w:jc w:val="both"/>
        <w:rPr>
          <w:rFonts w:cs="Arial"/>
          <w:b/>
          <w:bCs/>
        </w:rPr>
      </w:pPr>
      <w:r w:rsidRPr="004A4A3A">
        <w:rPr>
          <w:rFonts w:cs="Arial"/>
          <w:b/>
          <w:bCs/>
        </w:rPr>
        <w:t>Lei no. 10.848, de 15/3/2004</w:t>
      </w:r>
    </w:p>
    <w:p w14:paraId="48C5AAF0" w14:textId="77777777" w:rsidR="00B629AE" w:rsidRPr="004A4A3A" w:rsidRDefault="00B629AE" w:rsidP="006669EC">
      <w:pPr>
        <w:spacing w:after="0" w:line="240" w:lineRule="auto"/>
        <w:jc w:val="both"/>
        <w:rPr>
          <w:rFonts w:cs="Arial"/>
        </w:rPr>
      </w:pPr>
      <w:r w:rsidRPr="004A4A3A">
        <w:rPr>
          <w:rFonts w:cs="Arial"/>
        </w:rPr>
        <w:t>Dispõe sobre a comercialização de energia elétrica, altera as Leis n</w:t>
      </w:r>
      <w:r w:rsidRPr="004A4A3A">
        <w:rPr>
          <w:rFonts w:cs="Arial"/>
          <w:u w:val="single"/>
        </w:rPr>
        <w:t>os</w:t>
      </w:r>
      <w:r w:rsidRPr="004A4A3A">
        <w:rPr>
          <w:rFonts w:cs="Arial"/>
        </w:rPr>
        <w:t xml:space="preserve"> 5.655, de 20 de maio de 1971, 8.631, de 4 de março de 1993, 9.074, de 7 de julho de 1995, 9.427, de 26 de dezembro de 1996, 9.478, de 6 de agosto de 1997, 9.648, de 27 de maio de 1998, 9.991, de 24 de julho de 2000, 10.438, de 26 de abril de 2002, e dá outras providências.</w:t>
      </w:r>
    </w:p>
    <w:p w14:paraId="623B91FA" w14:textId="77777777" w:rsidR="00B629AE" w:rsidRPr="004A4A3A" w:rsidRDefault="00B629AE" w:rsidP="006669EC">
      <w:pPr>
        <w:spacing w:after="0" w:line="240" w:lineRule="auto"/>
        <w:jc w:val="both"/>
        <w:rPr>
          <w:rFonts w:cs="Times New Roman"/>
        </w:rPr>
      </w:pPr>
      <w:r w:rsidRPr="004A4A3A">
        <w:rPr>
          <w:rFonts w:cstheme="minorHAnsi"/>
          <w:color w:val="4F81BD" w:themeColor="accent1"/>
        </w:rPr>
        <w:t xml:space="preserve">Mais informações </w:t>
      </w:r>
    </w:p>
    <w:p w14:paraId="225C0707" w14:textId="77777777" w:rsidR="00B629AE" w:rsidRPr="00C7439C" w:rsidRDefault="00480830" w:rsidP="006669EC">
      <w:pPr>
        <w:spacing w:after="0" w:line="240" w:lineRule="auto"/>
        <w:jc w:val="both"/>
        <w:rPr>
          <w:rFonts w:cs="Arial"/>
        </w:rPr>
      </w:pPr>
      <w:hyperlink r:id="rId77" w:history="1">
        <w:r w:rsidR="00B629AE" w:rsidRPr="00C7439C">
          <w:rPr>
            <w:rStyle w:val="Hyperlink"/>
            <w:rFonts w:cs="Arial"/>
          </w:rPr>
          <w:t>http://www.planalto.gov.br/ccivil_03/_ato2004-2006/2004/lei/l10.848.htm</w:t>
        </w:r>
      </w:hyperlink>
    </w:p>
    <w:p w14:paraId="3F865DE7" w14:textId="77777777" w:rsidR="00B629AE" w:rsidRPr="00C7439C" w:rsidRDefault="00B629AE" w:rsidP="006669EC">
      <w:pPr>
        <w:widowControl w:val="0"/>
        <w:autoSpaceDE w:val="0"/>
        <w:autoSpaceDN w:val="0"/>
        <w:adjustRightInd w:val="0"/>
        <w:spacing w:after="0" w:line="240" w:lineRule="auto"/>
        <w:jc w:val="both"/>
        <w:rPr>
          <w:rFonts w:cs="Arial"/>
          <w:b/>
          <w:bCs/>
        </w:rPr>
      </w:pPr>
    </w:p>
    <w:p w14:paraId="20CD2FE6" w14:textId="77777777" w:rsidR="0036161C" w:rsidRPr="00C7439C" w:rsidRDefault="0036161C" w:rsidP="006669EC">
      <w:pPr>
        <w:widowControl w:val="0"/>
        <w:autoSpaceDE w:val="0"/>
        <w:autoSpaceDN w:val="0"/>
        <w:adjustRightInd w:val="0"/>
        <w:spacing w:after="0" w:line="240" w:lineRule="auto"/>
        <w:jc w:val="both"/>
        <w:rPr>
          <w:rFonts w:cs="Arial"/>
          <w:b/>
          <w:bCs/>
        </w:rPr>
      </w:pPr>
    </w:p>
    <w:p w14:paraId="7AB3613E" w14:textId="77777777" w:rsidR="00B629AE" w:rsidRPr="00C7439C" w:rsidRDefault="00B629AE" w:rsidP="006669EC">
      <w:pPr>
        <w:widowControl w:val="0"/>
        <w:autoSpaceDE w:val="0"/>
        <w:autoSpaceDN w:val="0"/>
        <w:adjustRightInd w:val="0"/>
        <w:spacing w:after="0" w:line="240" w:lineRule="auto"/>
        <w:jc w:val="both"/>
        <w:rPr>
          <w:rFonts w:cs="Arial"/>
          <w:b/>
          <w:bCs/>
        </w:rPr>
      </w:pPr>
      <w:r w:rsidRPr="00C7439C">
        <w:rPr>
          <w:rFonts w:cs="Arial"/>
          <w:b/>
          <w:bCs/>
        </w:rPr>
        <w:t>Lei no. 9.991, de 24/7/2000</w:t>
      </w:r>
    </w:p>
    <w:p w14:paraId="4EA68DCB" w14:textId="77777777" w:rsidR="00B629AE" w:rsidRPr="00C7439C" w:rsidRDefault="00B629AE" w:rsidP="006669EC">
      <w:pPr>
        <w:spacing w:after="0" w:line="240" w:lineRule="auto"/>
        <w:jc w:val="both"/>
        <w:rPr>
          <w:rFonts w:cs="Arial"/>
        </w:rPr>
      </w:pPr>
      <w:r w:rsidRPr="00C7439C">
        <w:rPr>
          <w:rFonts w:cs="Arial"/>
        </w:rPr>
        <w:t>Dispõe sobre realização de investimentos em pesquisa e desenvolvimento e em eficiência energética por parte das empresas concessionárias, permissionárias e autorizadas do setor de energia elétrica, e dá outras providências.</w:t>
      </w:r>
    </w:p>
    <w:p w14:paraId="669A91C4" w14:textId="77777777" w:rsidR="00B629AE" w:rsidRPr="00C7439C" w:rsidRDefault="00B629AE" w:rsidP="006669EC">
      <w:pPr>
        <w:spacing w:after="0" w:line="240" w:lineRule="auto"/>
        <w:jc w:val="both"/>
        <w:rPr>
          <w:rFonts w:cs="Times New Roman"/>
        </w:rPr>
      </w:pPr>
      <w:r w:rsidRPr="00C7439C">
        <w:rPr>
          <w:rFonts w:cstheme="minorHAnsi"/>
          <w:color w:val="4F81BD" w:themeColor="accent1"/>
        </w:rPr>
        <w:lastRenderedPageBreak/>
        <w:t xml:space="preserve">Mais informações </w:t>
      </w:r>
    </w:p>
    <w:p w14:paraId="52D6F10E" w14:textId="77777777" w:rsidR="00B629AE" w:rsidRPr="004A4A3A" w:rsidRDefault="00480830" w:rsidP="006669EC">
      <w:pPr>
        <w:spacing w:after="0" w:line="240" w:lineRule="auto"/>
        <w:jc w:val="both"/>
        <w:rPr>
          <w:rFonts w:cs="Arial"/>
        </w:rPr>
      </w:pPr>
      <w:hyperlink r:id="rId78" w:history="1">
        <w:r w:rsidR="00B629AE" w:rsidRPr="00C7439C">
          <w:rPr>
            <w:rStyle w:val="Hyperlink"/>
            <w:rFonts w:cs="Arial"/>
          </w:rPr>
          <w:t>http://www.planalto.gov.br/ccivil_03/leis/l9991.htm</w:t>
        </w:r>
      </w:hyperlink>
    </w:p>
    <w:p w14:paraId="1AEA92A9" w14:textId="77777777" w:rsidR="004A32B2" w:rsidRPr="004A4A3A" w:rsidRDefault="004A32B2" w:rsidP="006669EC">
      <w:pPr>
        <w:spacing w:after="0" w:line="240" w:lineRule="auto"/>
        <w:jc w:val="both"/>
        <w:rPr>
          <w:rFonts w:cs="Arial"/>
        </w:rPr>
      </w:pPr>
    </w:p>
    <w:p w14:paraId="34091870" w14:textId="77777777" w:rsidR="00930B03" w:rsidRPr="004A4A3A" w:rsidRDefault="00B4554E"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Cláusula de P&amp;D do setor de energia elétrica</w:t>
      </w:r>
    </w:p>
    <w:p w14:paraId="5BFB5F9F" w14:textId="77777777" w:rsidR="00B4554E" w:rsidRPr="004A4A3A" w:rsidRDefault="00930B03"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Com vistas a incentivar a busca constant</w:t>
      </w:r>
      <w:r w:rsidR="00B4554E" w:rsidRPr="004A4A3A">
        <w:rPr>
          <w:rFonts w:cs="Arial"/>
          <w:bCs/>
        </w:rPr>
        <w:t>e</w:t>
      </w:r>
      <w:r w:rsidRPr="004A4A3A">
        <w:rPr>
          <w:rFonts w:cs="Arial"/>
          <w:bCs/>
        </w:rPr>
        <w:t xml:space="preserve"> por inovações e fazer frente aos desafios tecnológicos do setor elétrico, foi regulamentado o Programa de Pesquisa e Desenvolvimento do segmento. </w:t>
      </w:r>
    </w:p>
    <w:p w14:paraId="559035EB" w14:textId="77777777" w:rsidR="00B4554E" w:rsidRPr="004A4A3A" w:rsidRDefault="00B4554E"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18716C70" w14:textId="77777777" w:rsidR="00B4554E" w:rsidRPr="004A4A3A" w:rsidRDefault="00930B03"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Neste context</w:t>
      </w:r>
      <w:r w:rsidR="00B4554E" w:rsidRPr="004A4A3A">
        <w:rPr>
          <w:rFonts w:cs="Arial"/>
          <w:bCs/>
        </w:rPr>
        <w:t>o</w:t>
      </w:r>
      <w:r w:rsidRPr="004A4A3A">
        <w:rPr>
          <w:rFonts w:cs="Arial"/>
          <w:bCs/>
        </w:rPr>
        <w:t>, as empresas concessionárias, permissionrias ou autorizadas de distribuição, transmissão e geração de en</w:t>
      </w:r>
      <w:r w:rsidR="00B4554E" w:rsidRPr="004A4A3A">
        <w:rPr>
          <w:rFonts w:cs="Arial"/>
          <w:bCs/>
        </w:rPr>
        <w:t>e</w:t>
      </w:r>
      <w:r w:rsidRPr="004A4A3A">
        <w:rPr>
          <w:rFonts w:cs="Arial"/>
          <w:bCs/>
        </w:rPr>
        <w:t>rgia elétrica devem aplicar, anualmente, um percentual mínimo de sua receita operacional líquida no Programa de P&amp;D do Setor de Energia Elétrica</w:t>
      </w:r>
      <w:r w:rsidR="00B4554E" w:rsidRPr="004A4A3A">
        <w:rPr>
          <w:rFonts w:cs="Arial"/>
          <w:bCs/>
        </w:rPr>
        <w:t xml:space="preserve">. </w:t>
      </w:r>
    </w:p>
    <w:p w14:paraId="5259C606" w14:textId="77777777" w:rsidR="00B4554E" w:rsidRPr="004A4A3A" w:rsidRDefault="00B4554E"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Estão isentos da obrigatoriedade de investor em P&amp;D aqueles que geram exclusivamente a partir de pequenas centrais hidrelétricas, biomassa, cogeração qualificada, usinas eólicas ou solares.</w:t>
      </w:r>
    </w:p>
    <w:p w14:paraId="590EBD01" w14:textId="77777777" w:rsidR="00B4554E" w:rsidRPr="004A4A3A" w:rsidRDefault="00B4554E"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2575ADA0" w14:textId="77777777" w:rsidR="00B4554E" w:rsidRPr="004A4A3A" w:rsidRDefault="00B4554E"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 obrigatoriedade na aplicação desses recursos está prevista em lei e nos contratos de concessão, cabendo à ANEEL regulamentar o investimento no programa, acompanhar a execução dos projetos e avaliar seus resultados. A ANEEL estabelece as diretrizes e orientações que regulamentam a elaboração de projetos de P&amp;D por meio do Manual de Programa de Pesquisa e Desenvolvimento do Setor de Energia Elétrica.</w:t>
      </w:r>
    </w:p>
    <w:p w14:paraId="2E9299EF" w14:textId="77777777" w:rsidR="00B4554E" w:rsidRPr="004A4A3A" w:rsidRDefault="00B4554E"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49283240" w14:textId="77777777" w:rsidR="00930B03" w:rsidRPr="004A4A3A" w:rsidRDefault="00B4554E"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Diferentemente da pesquisa acadêmica pura, que se caracteriza pela liberdade de investigação, os programas de P&amp;D no setor de energia elétrica devem ter metas e resultados bem definidos. </w:t>
      </w:r>
    </w:p>
    <w:p w14:paraId="261CA595" w14:textId="77777777" w:rsidR="00B4554E" w:rsidRPr="004A4A3A" w:rsidRDefault="00B4554E" w:rsidP="006669EC">
      <w:pPr>
        <w:spacing w:line="240" w:lineRule="auto"/>
        <w:rPr>
          <w:rFonts w:cs="Arial"/>
        </w:rPr>
      </w:pPr>
    </w:p>
    <w:p w14:paraId="340900EC" w14:textId="77777777" w:rsidR="00B629AE" w:rsidRPr="004A4A3A" w:rsidRDefault="00B629AE" w:rsidP="006669EC">
      <w:pPr>
        <w:spacing w:after="0" w:line="240" w:lineRule="auto"/>
        <w:jc w:val="both"/>
        <w:rPr>
          <w:rFonts w:cs="Arial"/>
          <w:b/>
        </w:rPr>
      </w:pPr>
      <w:r w:rsidRPr="004A4A3A">
        <w:rPr>
          <w:rFonts w:cs="Arial"/>
          <w:b/>
        </w:rPr>
        <w:t>Mais informações:</w:t>
      </w:r>
    </w:p>
    <w:p w14:paraId="587535A0" w14:textId="77777777" w:rsidR="00593F61" w:rsidRPr="004A4A3A" w:rsidRDefault="00B4554E" w:rsidP="006669EC">
      <w:pPr>
        <w:spacing w:after="0" w:line="240" w:lineRule="auto"/>
        <w:jc w:val="both"/>
        <w:rPr>
          <w:rFonts w:cs="Arial"/>
        </w:rPr>
      </w:pPr>
      <w:r w:rsidRPr="004A4A3A">
        <w:rPr>
          <w:rFonts w:cs="Arial"/>
          <w:color w:val="4F81BD" w:themeColor="accent1"/>
        </w:rPr>
        <w:t>ANEEL</w:t>
      </w:r>
      <w:r w:rsidR="00593F61" w:rsidRPr="004A4A3A">
        <w:rPr>
          <w:rFonts w:cs="Arial"/>
        </w:rPr>
        <w:t xml:space="preserve"> – </w:t>
      </w:r>
      <w:hyperlink r:id="rId79" w:history="1">
        <w:r w:rsidR="00593F61" w:rsidRPr="004A4A3A">
          <w:rPr>
            <w:rStyle w:val="Hyperlink"/>
            <w:rFonts w:cs="Arial"/>
          </w:rPr>
          <w:t>www.aneel.gov.br</w:t>
        </w:r>
      </w:hyperlink>
    </w:p>
    <w:p w14:paraId="23971770" w14:textId="77777777" w:rsidR="00B629AE" w:rsidRPr="004A4A3A" w:rsidRDefault="00593F61" w:rsidP="006669EC">
      <w:pPr>
        <w:spacing w:after="0" w:line="240" w:lineRule="auto"/>
        <w:jc w:val="both"/>
        <w:rPr>
          <w:rFonts w:cs="Arial"/>
          <w:lang w:val="en-US"/>
        </w:rPr>
      </w:pPr>
      <w:r w:rsidRPr="004A4A3A">
        <w:rPr>
          <w:rFonts w:cs="Arial"/>
          <w:color w:val="4F81BD" w:themeColor="accent1"/>
          <w:lang w:val="en-US"/>
        </w:rPr>
        <w:t>ANEEL – P&amp;D</w:t>
      </w:r>
      <w:r w:rsidRPr="004A4A3A">
        <w:rPr>
          <w:rFonts w:cs="Arial"/>
          <w:lang w:val="en-US"/>
        </w:rPr>
        <w:t xml:space="preserve"> - </w:t>
      </w:r>
      <w:hyperlink r:id="rId80" w:history="1">
        <w:r w:rsidR="00A40F30" w:rsidRPr="004A4A3A">
          <w:rPr>
            <w:rStyle w:val="Hyperlink"/>
            <w:rFonts w:cs="Arial"/>
            <w:lang w:val="en-US"/>
          </w:rPr>
          <w:t>http://www.aneel.gov.br/area.cfm?idArea=75</w:t>
        </w:r>
      </w:hyperlink>
    </w:p>
    <w:p w14:paraId="766AF522" w14:textId="77777777" w:rsidR="00A40F30" w:rsidRPr="004A4A3A" w:rsidRDefault="00A40F30" w:rsidP="006669EC">
      <w:pPr>
        <w:spacing w:after="0" w:line="240" w:lineRule="auto"/>
        <w:jc w:val="both"/>
        <w:rPr>
          <w:rFonts w:cs="Arial"/>
          <w:lang w:val="en-US"/>
        </w:rPr>
      </w:pPr>
    </w:p>
    <w:p w14:paraId="153D5046" w14:textId="252F4193" w:rsidR="00670CAA" w:rsidRPr="004A4A3A" w:rsidRDefault="00670CAA" w:rsidP="006669EC">
      <w:pPr>
        <w:spacing w:after="0" w:line="240" w:lineRule="auto"/>
        <w:ind w:left="360"/>
        <w:rPr>
          <w:rFonts w:asciiTheme="majorHAnsi" w:hAnsiTheme="majorHAnsi"/>
          <w:bCs/>
          <w:noProof/>
          <w:lang w:val="en-US"/>
        </w:rPr>
      </w:pPr>
    </w:p>
    <w:p w14:paraId="6C3D43C0" w14:textId="77777777" w:rsidR="00027651" w:rsidRPr="004A4A3A" w:rsidRDefault="00027651"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Setor de Saúde – Incentivos para P&amp;D</w:t>
      </w:r>
    </w:p>
    <w:p w14:paraId="055D110B" w14:textId="77777777" w:rsidR="006657FB" w:rsidRPr="004A4A3A" w:rsidRDefault="00046D31" w:rsidP="006669EC">
      <w:pPr>
        <w:spacing w:after="0" w:line="240" w:lineRule="auto"/>
        <w:jc w:val="both"/>
        <w:rPr>
          <w:rFonts w:cs="Arial"/>
        </w:rPr>
      </w:pPr>
      <w:r w:rsidRPr="004A4A3A">
        <w:rPr>
          <w:rFonts w:cs="Arial"/>
        </w:rPr>
        <w:t xml:space="preserve">O governo federal está investindo no Complexo Econômico Industrial da Saúde (CEIS) com o objetivo de diminuir o déficit comercial e desenvolver tecnologia para a produção nacional de medicamentos e equipamentos de saúde. </w:t>
      </w:r>
    </w:p>
    <w:p w14:paraId="5E6382E0" w14:textId="77777777" w:rsidR="006657FB" w:rsidRPr="004A4A3A" w:rsidRDefault="006657FB" w:rsidP="006669EC">
      <w:pPr>
        <w:spacing w:after="0" w:line="240" w:lineRule="auto"/>
        <w:jc w:val="both"/>
        <w:rPr>
          <w:rFonts w:cs="Arial"/>
        </w:rPr>
      </w:pPr>
    </w:p>
    <w:p w14:paraId="2AA0A7D7" w14:textId="77777777" w:rsidR="00247A25" w:rsidRPr="004A4A3A" w:rsidRDefault="006657FB" w:rsidP="006669EC">
      <w:pPr>
        <w:spacing w:after="0" w:line="240" w:lineRule="auto"/>
        <w:jc w:val="both"/>
        <w:rPr>
          <w:rFonts w:cs="Arial"/>
        </w:rPr>
      </w:pPr>
      <w:r w:rsidRPr="004A4A3A">
        <w:rPr>
          <w:rFonts w:cs="Arial"/>
        </w:rPr>
        <w:t>O projeto do CEIS envolve todo o conjunto de atividades relacionadas à saúde que tem uma dimensão na economia, na indústria farmacêutica, na indústria de equipamentos e materiais, e todos os serviços de saúde. Ou seja, um sistema produtivo e econômico interdependente.</w:t>
      </w:r>
      <w:r w:rsidR="00247A25" w:rsidRPr="004A4A3A">
        <w:rPr>
          <w:rFonts w:cs="Arial"/>
        </w:rPr>
        <w:t xml:space="preserve"> Conhecendo o CEIS e como se dá a reprodução econômica para dentro do campo da saúde, o Ministério da Saúde consegue formular políticas públicas específicas para dar a direção dos investimentos públicos e privados no setor.</w:t>
      </w:r>
    </w:p>
    <w:p w14:paraId="70539C20" w14:textId="77777777" w:rsidR="00247A25" w:rsidRPr="004A4A3A" w:rsidRDefault="00247A25" w:rsidP="006669EC">
      <w:pPr>
        <w:spacing w:after="0" w:line="240" w:lineRule="auto"/>
        <w:jc w:val="both"/>
        <w:rPr>
          <w:rFonts w:cs="Arial"/>
        </w:rPr>
      </w:pPr>
    </w:p>
    <w:p w14:paraId="52995A3B" w14:textId="77777777" w:rsidR="00247A25" w:rsidRPr="004A4A3A" w:rsidRDefault="00247A25" w:rsidP="006669EC">
      <w:pPr>
        <w:spacing w:after="0" w:line="240" w:lineRule="auto"/>
        <w:jc w:val="both"/>
        <w:rPr>
          <w:rFonts w:cs="Arial"/>
        </w:rPr>
      </w:pPr>
      <w:r w:rsidRPr="004A4A3A">
        <w:rPr>
          <w:rFonts w:cs="Arial"/>
        </w:rPr>
        <w:t xml:space="preserve">O trabalho do CEIS acontece por meio de </w:t>
      </w:r>
      <w:r w:rsidR="003A4515" w:rsidRPr="004A4A3A">
        <w:rPr>
          <w:rFonts w:cs="Arial"/>
        </w:rPr>
        <w:t>p</w:t>
      </w:r>
      <w:r w:rsidRPr="004A4A3A">
        <w:rPr>
          <w:rFonts w:cs="Arial"/>
        </w:rPr>
        <w:t xml:space="preserve">olíticas de </w:t>
      </w:r>
      <w:r w:rsidR="003A4515" w:rsidRPr="004A4A3A">
        <w:rPr>
          <w:rFonts w:cs="Arial"/>
        </w:rPr>
        <w:t xml:space="preserve">Parceria de </w:t>
      </w:r>
      <w:r w:rsidRPr="004A4A3A">
        <w:rPr>
          <w:rFonts w:cs="Arial"/>
        </w:rPr>
        <w:t>Desenvolvimento Produtivo (PDP). Ou seja, políticas que envolvem instituições públicas (como Fiocruz</w:t>
      </w:r>
      <w:r w:rsidR="00CF595B" w:rsidRPr="004A4A3A">
        <w:rPr>
          <w:rFonts w:cs="Arial"/>
        </w:rPr>
        <w:t>, Instituto Butantã, Oswaldo Cruz, Vital Brasil</w:t>
      </w:r>
      <w:r w:rsidRPr="004A4A3A">
        <w:rPr>
          <w:rFonts w:cs="Arial"/>
        </w:rPr>
        <w:t xml:space="preserve">) em parceria com o setor produtivo privado. Nas PDPs, as instituições públicas recebem a tecnologia, desenvolvem o insumo conjuntamente, e a produção é compartilhada (parte da produção pode acontecer na </w:t>
      </w:r>
      <w:r w:rsidR="00F4134A" w:rsidRPr="004A4A3A">
        <w:rPr>
          <w:rFonts w:cs="Arial"/>
        </w:rPr>
        <w:t>á</w:t>
      </w:r>
      <w:r w:rsidRPr="004A4A3A">
        <w:rPr>
          <w:rFonts w:cs="Arial"/>
        </w:rPr>
        <w:t xml:space="preserve">rea pública e parte na privada), mas o domínio da tecnologia é da instituição pública. </w:t>
      </w:r>
    </w:p>
    <w:p w14:paraId="602764C5" w14:textId="77777777" w:rsidR="00247A25" w:rsidRPr="004A4A3A" w:rsidRDefault="00247A25" w:rsidP="006669EC">
      <w:pPr>
        <w:spacing w:after="0" w:line="240" w:lineRule="auto"/>
        <w:jc w:val="both"/>
        <w:rPr>
          <w:rFonts w:cs="Arial"/>
        </w:rPr>
      </w:pPr>
    </w:p>
    <w:p w14:paraId="6251C383" w14:textId="77777777" w:rsidR="00247A25" w:rsidRPr="004A4A3A" w:rsidRDefault="00247A25" w:rsidP="006669EC">
      <w:pPr>
        <w:spacing w:after="0" w:line="240" w:lineRule="auto"/>
        <w:jc w:val="both"/>
        <w:rPr>
          <w:rFonts w:cs="Arial"/>
        </w:rPr>
      </w:pPr>
      <w:r w:rsidRPr="004A4A3A">
        <w:rPr>
          <w:rFonts w:cs="Arial"/>
        </w:rPr>
        <w:lastRenderedPageBreak/>
        <w:t xml:space="preserve">A parceria de desenvolvimento produtivo </w:t>
      </w:r>
      <w:r w:rsidR="003A4515" w:rsidRPr="004A4A3A">
        <w:rPr>
          <w:rFonts w:cs="Arial"/>
        </w:rPr>
        <w:t xml:space="preserve">(PDP) </w:t>
      </w:r>
      <w:r w:rsidRPr="004A4A3A">
        <w:rPr>
          <w:rFonts w:cs="Arial"/>
        </w:rPr>
        <w:t>propõe transferência de tecnologia. O desenvolvimento tecnológico é compartilhado entre as instituições públicas, os parques tecnológicos, as universidades e o setor privado. Dessa forma, há desenvolvimento em conjunto, e não apenas comercialização da produção.</w:t>
      </w:r>
    </w:p>
    <w:p w14:paraId="75C672A5" w14:textId="77777777" w:rsidR="003A4515" w:rsidRPr="004A4A3A" w:rsidRDefault="003A4515" w:rsidP="006669EC">
      <w:pPr>
        <w:spacing w:after="0" w:line="240" w:lineRule="auto"/>
        <w:jc w:val="both"/>
        <w:rPr>
          <w:rFonts w:cs="Arial"/>
        </w:rPr>
      </w:pPr>
    </w:p>
    <w:p w14:paraId="59292005" w14:textId="77777777" w:rsidR="003A4515" w:rsidRPr="004A4A3A" w:rsidRDefault="003A4515" w:rsidP="006669EC">
      <w:pPr>
        <w:spacing w:after="0" w:line="240" w:lineRule="auto"/>
        <w:jc w:val="both"/>
        <w:rPr>
          <w:rFonts w:cs="Arial"/>
        </w:rPr>
      </w:pPr>
      <w:r w:rsidRPr="004A4A3A">
        <w:rPr>
          <w:rFonts w:cs="Arial"/>
        </w:rPr>
        <w:t>Os pontos centrais da PDP são:</w:t>
      </w:r>
    </w:p>
    <w:p w14:paraId="19BE583B" w14:textId="77777777" w:rsidR="003A4515" w:rsidRPr="004A4A3A" w:rsidRDefault="003A4515"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rPr>
      </w:pPr>
      <w:r w:rsidRPr="004A4A3A">
        <w:rPr>
          <w:rFonts w:cs="Times"/>
          <w:color w:val="10100F"/>
        </w:rPr>
        <w:t>Assegurar a transferência do núcleo central de tecnologia para o país</w:t>
      </w:r>
    </w:p>
    <w:p w14:paraId="364B7EF0" w14:textId="77777777" w:rsidR="003A4515" w:rsidRPr="004A4A3A" w:rsidRDefault="003A4515"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rPr>
      </w:pPr>
      <w:r w:rsidRPr="004A4A3A">
        <w:rPr>
          <w:rFonts w:cs="Times"/>
          <w:color w:val="10100F"/>
        </w:rPr>
        <w:t>Garantir o desenvolvimento interno de pesquisas e medicamentos</w:t>
      </w:r>
    </w:p>
    <w:p w14:paraId="09519D2D" w14:textId="77777777" w:rsidR="003A4515" w:rsidRPr="004A4A3A" w:rsidRDefault="003A4515"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color w:val="10100F"/>
        </w:rPr>
      </w:pPr>
      <w:r w:rsidRPr="004A4A3A">
        <w:rPr>
          <w:rFonts w:cs="Times"/>
          <w:color w:val="10100F"/>
        </w:rPr>
        <w:t>Assegurar o controle nacional sobre as patentes e o conhecimento</w:t>
      </w:r>
    </w:p>
    <w:p w14:paraId="1B076E9D" w14:textId="77777777" w:rsidR="003A4515" w:rsidRPr="004A4A3A" w:rsidRDefault="003A4515" w:rsidP="006669EC">
      <w:pPr>
        <w:spacing w:after="0" w:line="240" w:lineRule="auto"/>
        <w:jc w:val="both"/>
        <w:rPr>
          <w:rFonts w:cs="Arial"/>
        </w:rPr>
      </w:pPr>
    </w:p>
    <w:p w14:paraId="072B3768" w14:textId="77777777" w:rsidR="00F764F0" w:rsidRPr="004A4A3A" w:rsidRDefault="008B3790" w:rsidP="006669EC">
      <w:pPr>
        <w:spacing w:after="0" w:line="240" w:lineRule="auto"/>
        <w:jc w:val="both"/>
        <w:rPr>
          <w:rFonts w:cs="Arial"/>
        </w:rPr>
      </w:pPr>
      <w:r w:rsidRPr="004A4A3A">
        <w:rPr>
          <w:rFonts w:cs="Arial"/>
        </w:rPr>
        <w:t>Com a PDP no setor de saúde</w:t>
      </w:r>
      <w:r w:rsidR="001227DF" w:rsidRPr="004A4A3A">
        <w:rPr>
          <w:rFonts w:cs="Arial"/>
        </w:rPr>
        <w:t xml:space="preserve"> todas as grandes compras públicas passaram a ser submetidas a critérios de </w:t>
      </w:r>
      <w:r w:rsidR="001227DF" w:rsidRPr="004A4A3A">
        <w:rPr>
          <w:rFonts w:cs="Arial"/>
          <w:i/>
        </w:rPr>
        <w:t>off-set</w:t>
      </w:r>
      <w:r w:rsidR="001227DF" w:rsidRPr="004A4A3A">
        <w:rPr>
          <w:rFonts w:cs="Arial"/>
        </w:rPr>
        <w:t xml:space="preserve"> (até então só adotadas apenas na indústria de defesa). Trata-se de exigências de contrapartida que vão além do preço do produto. No caso, as exigências passaram a ser de transferência de tecnologia e de produção para o país.</w:t>
      </w:r>
      <w:r w:rsidR="00F764F0" w:rsidRPr="004A4A3A">
        <w:rPr>
          <w:rFonts w:cs="Arial"/>
        </w:rPr>
        <w:t xml:space="preserve"> </w:t>
      </w:r>
      <w:r w:rsidRPr="004A4A3A">
        <w:rPr>
          <w:rFonts w:cs="Arial"/>
        </w:rPr>
        <w:t xml:space="preserve">Ou seja, o laboratório público monta um acordo </w:t>
      </w:r>
      <w:r w:rsidR="002D0714" w:rsidRPr="004A4A3A">
        <w:rPr>
          <w:rFonts w:cs="Arial"/>
        </w:rPr>
        <w:t xml:space="preserve">de transferência de tecnologia </w:t>
      </w:r>
      <w:r w:rsidRPr="004A4A3A">
        <w:rPr>
          <w:rFonts w:cs="Arial"/>
        </w:rPr>
        <w:t>com o laboratório internacional, e traz o laboratório nacional como parceiro</w:t>
      </w:r>
      <w:r w:rsidR="002D0714" w:rsidRPr="004A4A3A">
        <w:rPr>
          <w:rFonts w:cs="Arial"/>
        </w:rPr>
        <w:t>. Esta parceria garante a busca da eficiência e da gestão para o laboratório público.</w:t>
      </w:r>
      <w:r w:rsidR="00CF595B" w:rsidRPr="004A4A3A">
        <w:rPr>
          <w:rFonts w:cs="Arial"/>
        </w:rPr>
        <w:t xml:space="preserve"> </w:t>
      </w:r>
      <w:r w:rsidR="00F764F0" w:rsidRPr="004A4A3A">
        <w:rPr>
          <w:rFonts w:cs="Arial"/>
        </w:rPr>
        <w:t>Ao mesmo tempo, o Ministério da Saúde garante a compra da produção e protege, também, o conhecimento, uma vez que o registro do produto é do laboratório público.</w:t>
      </w:r>
    </w:p>
    <w:p w14:paraId="1FF9575E" w14:textId="77777777" w:rsidR="00702F62" w:rsidRPr="004A4A3A" w:rsidRDefault="00702F62" w:rsidP="006669EC">
      <w:pPr>
        <w:spacing w:after="0" w:line="240" w:lineRule="auto"/>
        <w:ind w:left="360"/>
        <w:rPr>
          <w:rFonts w:asciiTheme="majorHAnsi" w:hAnsiTheme="majorHAnsi"/>
          <w:bCs/>
        </w:rPr>
      </w:pPr>
    </w:p>
    <w:p w14:paraId="3B9968AC" w14:textId="77777777" w:rsidR="009325B4" w:rsidRPr="004A4A3A" w:rsidRDefault="009325B4" w:rsidP="006669EC">
      <w:pPr>
        <w:spacing w:after="0" w:line="240" w:lineRule="auto"/>
        <w:jc w:val="both"/>
        <w:rPr>
          <w:rFonts w:cs="Arial"/>
          <w:b/>
        </w:rPr>
      </w:pPr>
      <w:r w:rsidRPr="004A4A3A">
        <w:rPr>
          <w:rFonts w:cs="Arial"/>
          <w:b/>
        </w:rPr>
        <w:t>Mais informações:</w:t>
      </w:r>
    </w:p>
    <w:p w14:paraId="075158D1" w14:textId="77777777" w:rsidR="009325B4" w:rsidRPr="004A4A3A" w:rsidRDefault="009325B4" w:rsidP="006669EC">
      <w:pPr>
        <w:spacing w:after="0" w:line="240" w:lineRule="auto"/>
        <w:jc w:val="both"/>
        <w:rPr>
          <w:rFonts w:cs="Arial"/>
        </w:rPr>
      </w:pPr>
      <w:r w:rsidRPr="004A4A3A">
        <w:rPr>
          <w:rFonts w:cs="Arial"/>
          <w:color w:val="4F81BD" w:themeColor="accent1"/>
        </w:rPr>
        <w:t>Ministério da Saúde</w:t>
      </w:r>
      <w:r w:rsidRPr="004A4A3A">
        <w:rPr>
          <w:rFonts w:cs="Arial"/>
        </w:rPr>
        <w:t xml:space="preserve"> – </w:t>
      </w:r>
      <w:hyperlink r:id="rId81" w:history="1">
        <w:r w:rsidR="002E72D7" w:rsidRPr="004A4A3A">
          <w:rPr>
            <w:rStyle w:val="Hyperlink"/>
            <w:rFonts w:cs="Arial"/>
          </w:rPr>
          <w:t>www.saude.gov.br</w:t>
        </w:r>
      </w:hyperlink>
    </w:p>
    <w:p w14:paraId="56C90498" w14:textId="77777777" w:rsidR="009325B4" w:rsidRPr="004A4A3A" w:rsidRDefault="009325B4" w:rsidP="006669EC">
      <w:pPr>
        <w:spacing w:after="0" w:line="240" w:lineRule="auto"/>
        <w:ind w:left="360"/>
        <w:rPr>
          <w:rFonts w:asciiTheme="majorHAnsi" w:hAnsiTheme="majorHAnsi"/>
          <w:bCs/>
        </w:rPr>
      </w:pPr>
    </w:p>
    <w:p w14:paraId="78C21DAC" w14:textId="77777777" w:rsidR="00F602C2" w:rsidRPr="004A4A3A" w:rsidRDefault="00F602C2" w:rsidP="006669EC">
      <w:pPr>
        <w:widowControl w:val="0"/>
        <w:autoSpaceDE w:val="0"/>
        <w:autoSpaceDN w:val="0"/>
        <w:adjustRightInd w:val="0"/>
        <w:spacing w:after="0" w:line="240" w:lineRule="auto"/>
        <w:rPr>
          <w:rFonts w:ascii="Arial" w:hAnsi="Arial" w:cs="Arial"/>
        </w:rPr>
      </w:pPr>
    </w:p>
    <w:p w14:paraId="58EED655" w14:textId="77777777" w:rsidR="00F4134A" w:rsidRPr="004A4A3A" w:rsidRDefault="00F4134A" w:rsidP="006669EC">
      <w:pPr>
        <w:spacing w:after="0" w:line="240" w:lineRule="auto"/>
        <w:ind w:left="360"/>
        <w:rPr>
          <w:rFonts w:asciiTheme="majorHAnsi" w:hAnsiTheme="majorHAnsi"/>
          <w:bCs/>
        </w:rPr>
      </w:pPr>
    </w:p>
    <w:p w14:paraId="5DA16FD7" w14:textId="77777777" w:rsidR="005276CC" w:rsidRPr="004A4A3A" w:rsidRDefault="005276CC"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Setor de Informática e Automação – Incentivos para P&amp;D</w:t>
      </w:r>
    </w:p>
    <w:p w14:paraId="154C79B4" w14:textId="77777777" w:rsidR="005276CC" w:rsidRPr="004A4A3A" w:rsidRDefault="005276CC" w:rsidP="006669EC">
      <w:pPr>
        <w:widowControl w:val="0"/>
        <w:autoSpaceDE w:val="0"/>
        <w:autoSpaceDN w:val="0"/>
        <w:adjustRightInd w:val="0"/>
        <w:spacing w:after="0" w:line="240" w:lineRule="auto"/>
        <w:jc w:val="both"/>
        <w:rPr>
          <w:rFonts w:cs="Arial"/>
          <w:b/>
          <w:bCs/>
        </w:rPr>
      </w:pPr>
      <w:r w:rsidRPr="004A4A3A">
        <w:rPr>
          <w:rFonts w:cs="Arial"/>
          <w:b/>
          <w:bCs/>
        </w:rPr>
        <w:t>Lei no. 11.077, de 30/12/2004</w:t>
      </w:r>
    </w:p>
    <w:p w14:paraId="31E5A5C4" w14:textId="77777777" w:rsidR="005276CC" w:rsidRPr="004A4A3A" w:rsidRDefault="005276CC" w:rsidP="006669EC">
      <w:pPr>
        <w:spacing w:after="0" w:line="240" w:lineRule="auto"/>
        <w:jc w:val="both"/>
        <w:rPr>
          <w:rFonts w:cs="Arial"/>
        </w:rPr>
      </w:pPr>
      <w:r w:rsidRPr="004A4A3A">
        <w:rPr>
          <w:rFonts w:cs="Arial"/>
        </w:rPr>
        <w:t>Altera a Lei n</w:t>
      </w:r>
      <w:r w:rsidR="00170815" w:rsidRPr="004A4A3A">
        <w:rPr>
          <w:rFonts w:cs="Arial"/>
        </w:rPr>
        <w:t>o.</w:t>
      </w:r>
      <w:r w:rsidRPr="004A4A3A">
        <w:rPr>
          <w:rFonts w:cs="Arial"/>
        </w:rPr>
        <w:t xml:space="preserve"> 8.248, de 23 de outubro de 1991, a Lei n</w:t>
      </w:r>
      <w:r w:rsidRPr="004A4A3A">
        <w:rPr>
          <w:rFonts w:cs="Arial"/>
          <w:u w:val="single"/>
        </w:rPr>
        <w:t>o</w:t>
      </w:r>
      <w:r w:rsidRPr="004A4A3A">
        <w:rPr>
          <w:rFonts w:cs="Arial"/>
        </w:rPr>
        <w:t xml:space="preserve"> 8.387, de 30 de dezembro de 1991, e a Lei n</w:t>
      </w:r>
      <w:r w:rsidR="00170815" w:rsidRPr="004A4A3A">
        <w:rPr>
          <w:rFonts w:cs="Arial"/>
        </w:rPr>
        <w:t>o.</w:t>
      </w:r>
      <w:r w:rsidRPr="004A4A3A">
        <w:rPr>
          <w:rFonts w:cs="Arial"/>
        </w:rPr>
        <w:t xml:space="preserve"> 10.176, de 11 de janeiro de 2001, dispondo sobre a capacitação e competitividade do setor de informática e automação e dá outras providências.</w:t>
      </w:r>
    </w:p>
    <w:p w14:paraId="52150C98" w14:textId="77777777" w:rsidR="005276CC" w:rsidRPr="00C7439C" w:rsidRDefault="005276CC" w:rsidP="006669EC">
      <w:pPr>
        <w:spacing w:after="0" w:line="240" w:lineRule="auto"/>
        <w:jc w:val="both"/>
        <w:rPr>
          <w:rFonts w:cs="Times New Roman"/>
        </w:rPr>
      </w:pPr>
      <w:r w:rsidRPr="00C7439C">
        <w:rPr>
          <w:rFonts w:cstheme="minorHAnsi"/>
          <w:color w:val="4F81BD" w:themeColor="accent1"/>
        </w:rPr>
        <w:t xml:space="preserve">Mais informações </w:t>
      </w:r>
    </w:p>
    <w:p w14:paraId="0C910C7F" w14:textId="77777777" w:rsidR="005276CC" w:rsidRPr="00C7439C" w:rsidRDefault="00480830" w:rsidP="006669EC">
      <w:pPr>
        <w:spacing w:after="0" w:line="240" w:lineRule="auto"/>
        <w:jc w:val="both"/>
        <w:rPr>
          <w:bCs/>
        </w:rPr>
      </w:pPr>
      <w:hyperlink r:id="rId82" w:history="1">
        <w:r w:rsidR="005276CC" w:rsidRPr="00C7439C">
          <w:rPr>
            <w:rStyle w:val="Hyperlink"/>
            <w:bCs/>
          </w:rPr>
          <w:t>http://www.planalto.gov.br/ccivil_03/_Ato2004-2006/2004/Lei/L11077.htm</w:t>
        </w:r>
      </w:hyperlink>
    </w:p>
    <w:p w14:paraId="33991F7B" w14:textId="77777777" w:rsidR="005276CC" w:rsidRPr="00C7439C" w:rsidRDefault="005276CC" w:rsidP="006669EC">
      <w:pPr>
        <w:spacing w:after="0" w:line="240" w:lineRule="auto"/>
        <w:jc w:val="both"/>
        <w:rPr>
          <w:bCs/>
        </w:rPr>
      </w:pPr>
    </w:p>
    <w:p w14:paraId="14598621" w14:textId="77777777" w:rsidR="00170815" w:rsidRPr="00C7439C" w:rsidRDefault="00170815" w:rsidP="006669EC">
      <w:pPr>
        <w:spacing w:after="0" w:line="240" w:lineRule="auto"/>
        <w:jc w:val="both"/>
        <w:rPr>
          <w:bCs/>
        </w:rPr>
      </w:pPr>
    </w:p>
    <w:p w14:paraId="497B6EAA" w14:textId="77777777" w:rsidR="008023A0" w:rsidRPr="00C7439C" w:rsidRDefault="008023A0" w:rsidP="006669EC">
      <w:pPr>
        <w:widowControl w:val="0"/>
        <w:autoSpaceDE w:val="0"/>
        <w:autoSpaceDN w:val="0"/>
        <w:adjustRightInd w:val="0"/>
        <w:spacing w:after="0" w:line="240" w:lineRule="auto"/>
        <w:jc w:val="both"/>
        <w:rPr>
          <w:rFonts w:cs="Arial"/>
          <w:b/>
          <w:bCs/>
        </w:rPr>
      </w:pPr>
      <w:r w:rsidRPr="00C7439C">
        <w:rPr>
          <w:rFonts w:cs="Arial"/>
          <w:b/>
          <w:bCs/>
        </w:rPr>
        <w:t>Lei no. 1</w:t>
      </w:r>
      <w:r w:rsidR="00EA6F44" w:rsidRPr="00C7439C">
        <w:rPr>
          <w:rFonts w:cs="Arial"/>
          <w:b/>
          <w:bCs/>
        </w:rPr>
        <w:t>0.176, de 11/1/2001</w:t>
      </w:r>
    </w:p>
    <w:p w14:paraId="1F513EF6" w14:textId="77777777" w:rsidR="00EA6F44" w:rsidRPr="00C7439C" w:rsidRDefault="00EA6F44" w:rsidP="006669EC">
      <w:pPr>
        <w:spacing w:after="0" w:line="240" w:lineRule="auto"/>
        <w:jc w:val="both"/>
        <w:rPr>
          <w:rFonts w:cs="Arial"/>
        </w:rPr>
      </w:pPr>
      <w:r w:rsidRPr="00C7439C">
        <w:rPr>
          <w:rFonts w:cs="Arial"/>
        </w:rPr>
        <w:t xml:space="preserve">Altera a Lei </w:t>
      </w:r>
      <w:r w:rsidR="00170815" w:rsidRPr="00C7439C">
        <w:rPr>
          <w:rFonts w:cs="Arial"/>
        </w:rPr>
        <w:t>no.</w:t>
      </w:r>
      <w:r w:rsidRPr="00C7439C">
        <w:rPr>
          <w:rFonts w:cs="Arial"/>
        </w:rPr>
        <w:t xml:space="preserve"> 8.248, de 23 de outubro de 1991, a Lei </w:t>
      </w:r>
      <w:r w:rsidR="00170815" w:rsidRPr="00C7439C">
        <w:rPr>
          <w:rFonts w:cs="Arial"/>
        </w:rPr>
        <w:t>no.</w:t>
      </w:r>
      <w:r w:rsidRPr="00C7439C">
        <w:rPr>
          <w:rFonts w:cs="Arial"/>
        </w:rPr>
        <w:t xml:space="preserve"> 8.387, de 30 d</w:t>
      </w:r>
      <w:r w:rsidR="00170815" w:rsidRPr="00C7439C">
        <w:rPr>
          <w:rFonts w:cs="Arial"/>
        </w:rPr>
        <w:t xml:space="preserve">e dezembro de 1991, e o Decreto </w:t>
      </w:r>
      <w:r w:rsidRPr="00C7439C">
        <w:rPr>
          <w:rFonts w:cs="Arial"/>
        </w:rPr>
        <w:t xml:space="preserve">Lei </w:t>
      </w:r>
      <w:r w:rsidR="00170815" w:rsidRPr="00C7439C">
        <w:rPr>
          <w:rFonts w:cs="Arial"/>
        </w:rPr>
        <w:t>no.</w:t>
      </w:r>
      <w:r w:rsidRPr="00C7439C">
        <w:rPr>
          <w:rFonts w:cs="Arial"/>
        </w:rPr>
        <w:t xml:space="preserve"> 288, de 28 de fevereiro de 1967, dispondo sobre a capacitação e competitividade do setor de tecnologia da informação.</w:t>
      </w:r>
    </w:p>
    <w:p w14:paraId="0AE9169F" w14:textId="77777777" w:rsidR="008023A0" w:rsidRPr="00C7439C" w:rsidRDefault="008023A0" w:rsidP="006669EC">
      <w:pPr>
        <w:spacing w:after="0" w:line="240" w:lineRule="auto"/>
        <w:jc w:val="both"/>
        <w:rPr>
          <w:rFonts w:cs="Times New Roman"/>
        </w:rPr>
      </w:pPr>
      <w:r w:rsidRPr="00C7439C">
        <w:rPr>
          <w:rFonts w:cstheme="minorHAnsi"/>
          <w:color w:val="4F81BD" w:themeColor="accent1"/>
        </w:rPr>
        <w:t xml:space="preserve">Mais informações </w:t>
      </w:r>
    </w:p>
    <w:p w14:paraId="2B158E88" w14:textId="77777777" w:rsidR="00EA6F44" w:rsidRPr="00C7439C" w:rsidRDefault="00480830" w:rsidP="006669EC">
      <w:pPr>
        <w:spacing w:after="0" w:line="240" w:lineRule="auto"/>
        <w:jc w:val="both"/>
        <w:rPr>
          <w:bCs/>
        </w:rPr>
      </w:pPr>
      <w:hyperlink r:id="rId83" w:history="1">
        <w:r w:rsidR="00EA6F44" w:rsidRPr="00C7439C">
          <w:rPr>
            <w:rStyle w:val="Hyperlink"/>
            <w:bCs/>
          </w:rPr>
          <w:t>http://www.planalto.gov.br/ccivil_03/leis/LEIS_2001/L10176.htm</w:t>
        </w:r>
      </w:hyperlink>
    </w:p>
    <w:p w14:paraId="7509B6CB" w14:textId="77777777" w:rsidR="00EA6F44" w:rsidRPr="00C7439C" w:rsidRDefault="00EA6F44" w:rsidP="006669EC">
      <w:pPr>
        <w:spacing w:after="0" w:line="240" w:lineRule="auto"/>
        <w:jc w:val="both"/>
        <w:rPr>
          <w:bCs/>
        </w:rPr>
      </w:pPr>
    </w:p>
    <w:p w14:paraId="10B67D37" w14:textId="77777777" w:rsidR="00170815" w:rsidRPr="00C7439C" w:rsidRDefault="00170815" w:rsidP="006669EC">
      <w:pPr>
        <w:spacing w:after="0" w:line="240" w:lineRule="auto"/>
        <w:jc w:val="both"/>
        <w:rPr>
          <w:bCs/>
        </w:rPr>
      </w:pPr>
    </w:p>
    <w:p w14:paraId="43EE5702" w14:textId="77777777" w:rsidR="00EA6F44" w:rsidRPr="00C7439C" w:rsidRDefault="00EA6F44" w:rsidP="006669EC">
      <w:pPr>
        <w:widowControl w:val="0"/>
        <w:autoSpaceDE w:val="0"/>
        <w:autoSpaceDN w:val="0"/>
        <w:adjustRightInd w:val="0"/>
        <w:spacing w:after="0" w:line="240" w:lineRule="auto"/>
        <w:jc w:val="both"/>
        <w:rPr>
          <w:rFonts w:cs="Arial"/>
          <w:b/>
          <w:bCs/>
        </w:rPr>
      </w:pPr>
      <w:r w:rsidRPr="00C7439C">
        <w:rPr>
          <w:rFonts w:cs="Arial"/>
          <w:b/>
          <w:bCs/>
        </w:rPr>
        <w:t>Lei no. 8.248, de 23/10/1991</w:t>
      </w:r>
    </w:p>
    <w:p w14:paraId="298CD220" w14:textId="77777777" w:rsidR="00D32833" w:rsidRPr="00C7439C" w:rsidRDefault="00D32833" w:rsidP="006669EC">
      <w:pPr>
        <w:spacing w:after="0" w:line="240" w:lineRule="auto"/>
        <w:jc w:val="both"/>
        <w:rPr>
          <w:rFonts w:cs="Arial"/>
        </w:rPr>
      </w:pPr>
      <w:r w:rsidRPr="00C7439C">
        <w:rPr>
          <w:rFonts w:cs="Arial"/>
        </w:rPr>
        <w:t>Dispõe sobre a capacitação e competitividade do setor de informática e automação, e dá outras providências.</w:t>
      </w:r>
    </w:p>
    <w:p w14:paraId="1A65ECC5" w14:textId="77777777" w:rsidR="00EA6F44" w:rsidRPr="00C7439C" w:rsidRDefault="00EA6F44" w:rsidP="006669EC">
      <w:pPr>
        <w:spacing w:after="0" w:line="240" w:lineRule="auto"/>
        <w:jc w:val="both"/>
        <w:rPr>
          <w:rFonts w:cs="Times New Roman"/>
        </w:rPr>
      </w:pPr>
      <w:r w:rsidRPr="00C7439C">
        <w:rPr>
          <w:rFonts w:cstheme="minorHAnsi"/>
          <w:color w:val="4F81BD" w:themeColor="accent1"/>
        </w:rPr>
        <w:t xml:space="preserve">Mais informações </w:t>
      </w:r>
    </w:p>
    <w:p w14:paraId="5338FE8F" w14:textId="77777777" w:rsidR="00EA6F44" w:rsidRDefault="00480830" w:rsidP="006669EC">
      <w:pPr>
        <w:spacing w:after="0" w:line="240" w:lineRule="auto"/>
        <w:jc w:val="both"/>
        <w:rPr>
          <w:rStyle w:val="Hyperlink"/>
          <w:bCs/>
        </w:rPr>
      </w:pPr>
      <w:hyperlink r:id="rId84" w:history="1">
        <w:r w:rsidR="00D32833" w:rsidRPr="00C7439C">
          <w:rPr>
            <w:rStyle w:val="Hyperlink"/>
            <w:bCs/>
          </w:rPr>
          <w:t>http://www.planalto.gov.br/ccivil_03/leis/l8248.htm</w:t>
        </w:r>
      </w:hyperlink>
    </w:p>
    <w:p w14:paraId="6F9FE8D3" w14:textId="77777777" w:rsidR="00C7439C" w:rsidRPr="004A4A3A" w:rsidRDefault="00C7439C" w:rsidP="006669EC">
      <w:pPr>
        <w:spacing w:after="0" w:line="240" w:lineRule="auto"/>
        <w:jc w:val="both"/>
        <w:rPr>
          <w:bCs/>
        </w:rPr>
      </w:pPr>
    </w:p>
    <w:p w14:paraId="4C8A883E" w14:textId="77777777" w:rsidR="00303FBE" w:rsidRPr="004A4A3A" w:rsidRDefault="00303FBE" w:rsidP="006669EC">
      <w:pPr>
        <w:spacing w:after="0" w:line="240" w:lineRule="auto"/>
        <w:jc w:val="both"/>
        <w:rPr>
          <w:bCs/>
        </w:rPr>
      </w:pPr>
    </w:p>
    <w:p w14:paraId="7999999F" w14:textId="77777777" w:rsidR="00E76675" w:rsidRPr="004A4A3A" w:rsidRDefault="00E76675"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lastRenderedPageBreak/>
        <w:t>Cláusula de P&amp;D da Lei d</w:t>
      </w:r>
      <w:r w:rsidR="006E27CC" w:rsidRPr="004A4A3A">
        <w:rPr>
          <w:rFonts w:cs="Arial"/>
          <w:b/>
          <w:bCs/>
        </w:rPr>
        <w:t>a</w:t>
      </w:r>
      <w:r w:rsidRPr="004A4A3A">
        <w:rPr>
          <w:rFonts w:cs="Arial"/>
          <w:b/>
          <w:bCs/>
        </w:rPr>
        <w:t xml:space="preserve"> Informática</w:t>
      </w:r>
    </w:p>
    <w:p w14:paraId="14A76692" w14:textId="77777777" w:rsidR="00E76675" w:rsidRPr="004A4A3A" w:rsidRDefault="007532E1"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 Lei d</w:t>
      </w:r>
      <w:r w:rsidR="00303FBE" w:rsidRPr="004A4A3A">
        <w:rPr>
          <w:rFonts w:cs="Arial"/>
          <w:bCs/>
        </w:rPr>
        <w:t>a</w:t>
      </w:r>
      <w:r w:rsidRPr="004A4A3A">
        <w:rPr>
          <w:rFonts w:cs="Arial"/>
          <w:bCs/>
        </w:rPr>
        <w:t xml:space="preserve"> Informática concede incentivos fiscais para empresas do setor de tecnologia (setores de </w:t>
      </w:r>
      <w:r w:rsidRPr="004A4A3A">
        <w:rPr>
          <w:rFonts w:cs="Arial"/>
          <w:bCs/>
          <w:i/>
        </w:rPr>
        <w:t>hardware</w:t>
      </w:r>
      <w:r w:rsidRPr="004A4A3A">
        <w:rPr>
          <w:rFonts w:cs="Arial"/>
          <w:bCs/>
        </w:rPr>
        <w:t xml:space="preserve"> e automação) que invistam</w:t>
      </w:r>
      <w:r w:rsidR="005F71E0" w:rsidRPr="004A4A3A">
        <w:rPr>
          <w:rFonts w:cs="Arial"/>
          <w:bCs/>
        </w:rPr>
        <w:t xml:space="preserve"> em pesquisa e desenvolvimento (P&amp;D). Esses incentivos fiscais referem-se à redução do IPI (Imposto sobre Produto Industrializado) dos produtos incentivados.</w:t>
      </w:r>
      <w:r w:rsidR="0021389D" w:rsidRPr="004A4A3A">
        <w:rPr>
          <w:rFonts w:cs="Arial"/>
          <w:bCs/>
        </w:rPr>
        <w:t xml:space="preserve"> Os </w:t>
      </w:r>
      <w:r w:rsidR="0021389D" w:rsidRPr="004A4A3A">
        <w:rPr>
          <w:rFonts w:cs="Arial"/>
          <w:bCs/>
          <w:i/>
        </w:rPr>
        <w:t>softwares</w:t>
      </w:r>
      <w:r w:rsidR="0021389D" w:rsidRPr="004A4A3A">
        <w:rPr>
          <w:rFonts w:cs="Arial"/>
          <w:bCs/>
        </w:rPr>
        <w:t xml:space="preserve"> não são incentivados pela Lei porque não há incidência de IPI sobre eles.</w:t>
      </w:r>
    </w:p>
    <w:p w14:paraId="7516A19D" w14:textId="77777777" w:rsidR="001B4F1C" w:rsidRPr="004A4A3A" w:rsidRDefault="001B4F1C"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0042F52E" w14:textId="77777777" w:rsidR="001B4F1C" w:rsidRPr="004A4A3A" w:rsidRDefault="001B4F1C"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O governo federal utiliza esse mecanismo para incentivar investimentos em inovação no setor de </w:t>
      </w:r>
      <w:r w:rsidRPr="004A4A3A">
        <w:rPr>
          <w:rFonts w:cs="Arial"/>
          <w:bCs/>
          <w:i/>
        </w:rPr>
        <w:t>hardware</w:t>
      </w:r>
      <w:r w:rsidRPr="004A4A3A">
        <w:rPr>
          <w:rFonts w:cs="Arial"/>
          <w:bCs/>
        </w:rPr>
        <w:t xml:space="preserve"> e automação por parte da indústria nacional.</w:t>
      </w:r>
    </w:p>
    <w:p w14:paraId="23C4A3FA" w14:textId="77777777" w:rsidR="006E27CC" w:rsidRPr="004A4A3A" w:rsidRDefault="006E27CC"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49D3857D" w14:textId="77777777" w:rsidR="006E27CC" w:rsidRPr="004A4A3A" w:rsidRDefault="006E27CC"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 Lei da Informática é destinada a todas as empresas que:</w:t>
      </w:r>
    </w:p>
    <w:p w14:paraId="52B4E234" w14:textId="77777777" w:rsidR="006E27CC" w:rsidRPr="004A4A3A" w:rsidRDefault="006E27CC"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w:t>
      </w:r>
      <w:r w:rsidR="0021389D" w:rsidRPr="004A4A3A">
        <w:rPr>
          <w:rFonts w:cs="Arial"/>
          <w:bCs/>
        </w:rPr>
        <w:t xml:space="preserve"> investem em P&amp;D</w:t>
      </w:r>
    </w:p>
    <w:p w14:paraId="0056BDE9" w14:textId="77777777" w:rsidR="005F71E0" w:rsidRPr="004A4A3A" w:rsidRDefault="0021389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comprovem regularidade fiscal</w:t>
      </w:r>
    </w:p>
    <w:p w14:paraId="1AC03F08" w14:textId="77777777" w:rsidR="0021389D" w:rsidRPr="004A4A3A" w:rsidRDefault="0021389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sejam produtoras de algum item cujo NCM (Nomenclatura Comum do Mercosul) conste na lista de produtos incentivados pela Lei</w:t>
      </w:r>
    </w:p>
    <w:p w14:paraId="5C3ECFE7" w14:textId="77777777" w:rsidR="005428E6" w:rsidRPr="004A4A3A" w:rsidRDefault="005428E6"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70BAA968" w14:textId="77777777" w:rsidR="005428E6" w:rsidRPr="004A4A3A" w:rsidRDefault="005428E6"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Outra condição que a empresa precisa atender para ter o benefício do </w:t>
      </w:r>
      <w:r w:rsidR="00D370EC" w:rsidRPr="004A4A3A">
        <w:rPr>
          <w:rFonts w:cs="Arial"/>
          <w:bCs/>
        </w:rPr>
        <w:t>incentivo</w:t>
      </w:r>
      <w:r w:rsidRPr="004A4A3A">
        <w:rPr>
          <w:rFonts w:cs="Arial"/>
          <w:bCs/>
        </w:rPr>
        <w:t xml:space="preserve"> é que os produtos devem </w:t>
      </w:r>
      <w:r w:rsidR="00D370EC" w:rsidRPr="004A4A3A">
        <w:rPr>
          <w:rFonts w:cs="Arial"/>
          <w:bCs/>
        </w:rPr>
        <w:t>at</w:t>
      </w:r>
      <w:r w:rsidRPr="004A4A3A">
        <w:rPr>
          <w:rFonts w:cs="Arial"/>
          <w:bCs/>
        </w:rPr>
        <w:t>ender ao PPB (Processo Produtivo Básico). O PPB é um processo que determina o nível de nacionalização necessário para cada tipo de produto, de forma que ele possa ser considerado “incentiv</w:t>
      </w:r>
      <w:r w:rsidR="00D370EC" w:rsidRPr="004A4A3A">
        <w:rPr>
          <w:rFonts w:cs="Arial"/>
          <w:bCs/>
        </w:rPr>
        <w:t>ável</w:t>
      </w:r>
      <w:r w:rsidRPr="004A4A3A">
        <w:rPr>
          <w:rFonts w:cs="Arial"/>
          <w:bCs/>
        </w:rPr>
        <w:t>”, já que a iniciativa vi</w:t>
      </w:r>
      <w:r w:rsidR="00D370EC" w:rsidRPr="004A4A3A">
        <w:rPr>
          <w:rFonts w:cs="Arial"/>
          <w:bCs/>
        </w:rPr>
        <w:t>s</w:t>
      </w:r>
      <w:r w:rsidRPr="004A4A3A">
        <w:rPr>
          <w:rFonts w:cs="Arial"/>
          <w:bCs/>
        </w:rPr>
        <w:t>a incentivar produtos produzidos localmente.</w:t>
      </w:r>
    </w:p>
    <w:p w14:paraId="4401E87A" w14:textId="77777777" w:rsidR="0021389D" w:rsidRPr="004A4A3A" w:rsidRDefault="0021389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1840672A" w14:textId="77777777" w:rsidR="00E76675" w:rsidRPr="004A4A3A" w:rsidRDefault="0021389D"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O investimento em P&amp;D a ser realizado, até o ano de 2014, é de 4% ou 4,35% do faturamento anual dos produtos incentivados (dependendo da região), descontados os impostos de comercialização (ICMS, IPI, PIS e Cofins). Vale ressaltar que existem algums regras para que sejam descontados valores referent</w:t>
      </w:r>
      <w:r w:rsidR="005428E6" w:rsidRPr="004A4A3A">
        <w:rPr>
          <w:rFonts w:cs="Arial"/>
          <w:bCs/>
        </w:rPr>
        <w:t>e</w:t>
      </w:r>
      <w:r w:rsidRPr="004A4A3A">
        <w:rPr>
          <w:rFonts w:cs="Arial"/>
          <w:bCs/>
        </w:rPr>
        <w:t>s à exportação de produtos e, também, referent</w:t>
      </w:r>
      <w:r w:rsidR="005428E6" w:rsidRPr="004A4A3A">
        <w:rPr>
          <w:rFonts w:cs="Arial"/>
          <w:bCs/>
        </w:rPr>
        <w:t>e</w:t>
      </w:r>
      <w:r w:rsidRPr="004A4A3A">
        <w:rPr>
          <w:rFonts w:cs="Arial"/>
          <w:bCs/>
        </w:rPr>
        <w:t>s à compra de produtos incentivados.</w:t>
      </w:r>
    </w:p>
    <w:p w14:paraId="79C27DBC" w14:textId="77777777" w:rsidR="005276CC" w:rsidRPr="004A4A3A" w:rsidRDefault="005276CC" w:rsidP="006669EC">
      <w:pPr>
        <w:widowControl w:val="0"/>
        <w:autoSpaceDE w:val="0"/>
        <w:autoSpaceDN w:val="0"/>
        <w:adjustRightInd w:val="0"/>
        <w:spacing w:after="0" w:line="240" w:lineRule="auto"/>
        <w:jc w:val="both"/>
        <w:rPr>
          <w:rFonts w:ascii="Helvetica Neue" w:hAnsi="Helvetica Neue" w:cs="Helvetica Neue"/>
          <w:color w:val="535353"/>
        </w:rPr>
      </w:pPr>
      <w:r w:rsidRPr="004A4A3A">
        <w:rPr>
          <w:rFonts w:ascii="Helvetica Neue" w:hAnsi="Helvetica Neue" w:cs="Helvetica Neue"/>
          <w:color w:val="535353"/>
        </w:rPr>
        <w:t> </w:t>
      </w:r>
    </w:p>
    <w:p w14:paraId="355EA071" w14:textId="77777777" w:rsidR="005428E6" w:rsidRPr="004A4A3A" w:rsidRDefault="005428E6" w:rsidP="006669EC">
      <w:pPr>
        <w:spacing w:after="0" w:line="240" w:lineRule="auto"/>
        <w:jc w:val="both"/>
        <w:rPr>
          <w:rFonts w:cs="Arial"/>
          <w:b/>
        </w:rPr>
      </w:pPr>
      <w:r w:rsidRPr="004A4A3A">
        <w:rPr>
          <w:rFonts w:cs="Arial"/>
          <w:b/>
        </w:rPr>
        <w:t>Mais informações:</w:t>
      </w:r>
    </w:p>
    <w:p w14:paraId="0A3DCE5E" w14:textId="77777777" w:rsidR="005276CC" w:rsidRPr="004A4A3A" w:rsidRDefault="00480830" w:rsidP="006669EC">
      <w:pPr>
        <w:widowControl w:val="0"/>
        <w:autoSpaceDE w:val="0"/>
        <w:autoSpaceDN w:val="0"/>
        <w:adjustRightInd w:val="0"/>
        <w:spacing w:line="240" w:lineRule="auto"/>
        <w:jc w:val="both"/>
        <w:rPr>
          <w:rFonts w:cs="Arial"/>
        </w:rPr>
      </w:pPr>
      <w:hyperlink r:id="rId85" w:history="1">
        <w:r w:rsidR="005276CC" w:rsidRPr="004A4A3A">
          <w:rPr>
            <w:rFonts w:cs="Arial"/>
            <w:bCs/>
          </w:rPr>
          <w:t>www.leidainformatica.com</w:t>
        </w:r>
      </w:hyperlink>
    </w:p>
    <w:p w14:paraId="7BBA0046" w14:textId="20F364EB" w:rsidR="00B87595" w:rsidRPr="004A4A3A" w:rsidRDefault="00B87595" w:rsidP="006669EC">
      <w:pPr>
        <w:autoSpaceDE w:val="0"/>
        <w:autoSpaceDN w:val="0"/>
        <w:adjustRightInd w:val="0"/>
        <w:spacing w:after="0" w:line="240" w:lineRule="auto"/>
        <w:jc w:val="both"/>
        <w:rPr>
          <w:rFonts w:asciiTheme="majorHAnsi" w:hAnsiTheme="majorHAnsi"/>
        </w:rPr>
      </w:pPr>
    </w:p>
    <w:p w14:paraId="29A96A9A" w14:textId="77777777" w:rsidR="00B87595" w:rsidRPr="004A4A3A" w:rsidRDefault="00B8759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Setor de Nanotecnologia – Incentivos para P&amp;D</w:t>
      </w:r>
    </w:p>
    <w:p w14:paraId="636B6272" w14:textId="77777777" w:rsidR="00D40B69" w:rsidRPr="004A4A3A" w:rsidRDefault="00C73B45" w:rsidP="006669EC">
      <w:pPr>
        <w:widowControl w:val="0"/>
        <w:autoSpaceDE w:val="0"/>
        <w:autoSpaceDN w:val="0"/>
        <w:adjustRightInd w:val="0"/>
        <w:spacing w:after="0" w:line="240" w:lineRule="auto"/>
        <w:jc w:val="both"/>
        <w:rPr>
          <w:rFonts w:cs="Arial"/>
          <w:bCs/>
        </w:rPr>
      </w:pPr>
      <w:r w:rsidRPr="004A4A3A">
        <w:rPr>
          <w:rFonts w:cs="Arial"/>
          <w:bCs/>
        </w:rPr>
        <w:t xml:space="preserve">O governo federal está reformulando o Programa Nacional de Nanotecnologia, criado para incentivar atividades de pesquisa, desenvolvimento de novos produtos e a transferência de tecnologia entre as instituições de pesquisa e empresas. </w:t>
      </w:r>
    </w:p>
    <w:p w14:paraId="29AC9AB7" w14:textId="77777777" w:rsidR="00D40B69" w:rsidRPr="004A4A3A" w:rsidRDefault="00D40B69" w:rsidP="006669EC">
      <w:pPr>
        <w:widowControl w:val="0"/>
        <w:autoSpaceDE w:val="0"/>
        <w:autoSpaceDN w:val="0"/>
        <w:adjustRightInd w:val="0"/>
        <w:spacing w:after="0" w:line="240" w:lineRule="auto"/>
        <w:jc w:val="both"/>
        <w:rPr>
          <w:rFonts w:cs="Arial"/>
          <w:bCs/>
        </w:rPr>
      </w:pPr>
    </w:p>
    <w:p w14:paraId="5DB81627" w14:textId="77777777" w:rsidR="00C73B45" w:rsidRPr="004A4A3A" w:rsidRDefault="00C73B45" w:rsidP="006669EC">
      <w:pPr>
        <w:widowControl w:val="0"/>
        <w:autoSpaceDE w:val="0"/>
        <w:autoSpaceDN w:val="0"/>
        <w:adjustRightInd w:val="0"/>
        <w:spacing w:after="0" w:line="240" w:lineRule="auto"/>
        <w:jc w:val="both"/>
        <w:rPr>
          <w:rFonts w:cs="Arial"/>
          <w:bCs/>
        </w:rPr>
      </w:pPr>
      <w:r w:rsidRPr="004A4A3A">
        <w:rPr>
          <w:rFonts w:cs="Arial"/>
          <w:bCs/>
        </w:rPr>
        <w:t>O novo Programa deve priorizar a pesquisa em nanociência para sensor</w:t>
      </w:r>
      <w:r w:rsidR="00D40B69" w:rsidRPr="004A4A3A">
        <w:rPr>
          <w:rFonts w:cs="Arial"/>
          <w:bCs/>
        </w:rPr>
        <w:t>e</w:t>
      </w:r>
      <w:r w:rsidRPr="004A4A3A">
        <w:rPr>
          <w:rFonts w:cs="Arial"/>
          <w:bCs/>
        </w:rPr>
        <w:t>s, dispositivos e materiais</w:t>
      </w:r>
      <w:r w:rsidR="00D40B69" w:rsidRPr="004A4A3A">
        <w:rPr>
          <w:rFonts w:cs="Arial"/>
          <w:bCs/>
        </w:rPr>
        <w:t>,</w:t>
      </w:r>
      <w:r w:rsidRPr="004A4A3A">
        <w:rPr>
          <w:rFonts w:cs="Arial"/>
          <w:bCs/>
        </w:rPr>
        <w:t xml:space="preserve"> e compósitos.</w:t>
      </w:r>
      <w:r w:rsidR="00D40B69" w:rsidRPr="004A4A3A">
        <w:rPr>
          <w:rFonts w:cs="Arial"/>
          <w:bCs/>
        </w:rPr>
        <w:t xml:space="preserve"> Isso deve ser feito a partir dos 26 laboratórios que integram o Sistema Nacional de Laboratório em nanotecnologia (SisNano).</w:t>
      </w:r>
    </w:p>
    <w:p w14:paraId="7A36AE6E" w14:textId="77777777" w:rsidR="00D40B69" w:rsidRPr="004A4A3A" w:rsidRDefault="00D40B69" w:rsidP="006669EC">
      <w:pPr>
        <w:widowControl w:val="0"/>
        <w:autoSpaceDE w:val="0"/>
        <w:autoSpaceDN w:val="0"/>
        <w:adjustRightInd w:val="0"/>
        <w:spacing w:after="0" w:line="240" w:lineRule="auto"/>
        <w:jc w:val="both"/>
        <w:rPr>
          <w:rFonts w:cs="Arial"/>
          <w:bCs/>
        </w:rPr>
      </w:pPr>
    </w:p>
    <w:p w14:paraId="1ECEB11E" w14:textId="77777777" w:rsidR="00D40B69" w:rsidRPr="004A4A3A" w:rsidRDefault="00D40B69" w:rsidP="006669EC">
      <w:pPr>
        <w:widowControl w:val="0"/>
        <w:autoSpaceDE w:val="0"/>
        <w:autoSpaceDN w:val="0"/>
        <w:adjustRightInd w:val="0"/>
        <w:spacing w:after="0" w:line="240" w:lineRule="auto"/>
        <w:jc w:val="both"/>
        <w:rPr>
          <w:rFonts w:cs="Arial"/>
          <w:bCs/>
        </w:rPr>
      </w:pPr>
      <w:r w:rsidRPr="004A4A3A">
        <w:rPr>
          <w:rFonts w:cs="Arial"/>
          <w:bCs/>
        </w:rPr>
        <w:t xml:space="preserve">O dinheiro a ser aplicado no Programa ainda está em análise pelo governo. Para 2014 estão previstos R$ 20 milhões para o setor. Os laboratórios integrantes do Sisnano devem receber os recursos para operar de forma “aberta ao uso” – ou seja, tanto por pesquisadores ou grupos de pesquisas, quanto por empresas. Dessa forma, os laboratórios estarão à disposição para o desenvolvimento (seja como contratados para fazer pesquisas, seja recebendo pesquisadores e empresas para </w:t>
      </w:r>
      <w:r w:rsidR="00F86C64" w:rsidRPr="004A4A3A">
        <w:rPr>
          <w:rFonts w:cs="Arial"/>
          <w:bCs/>
        </w:rPr>
        <w:t>fazerem</w:t>
      </w:r>
      <w:r w:rsidRPr="004A4A3A">
        <w:rPr>
          <w:rFonts w:cs="Arial"/>
          <w:bCs/>
        </w:rPr>
        <w:t xml:space="preserve"> suas próprias pesquisas).</w:t>
      </w:r>
    </w:p>
    <w:p w14:paraId="7A6D88D0" w14:textId="77777777" w:rsidR="00C73B45" w:rsidRPr="004A4A3A" w:rsidRDefault="00C73B45" w:rsidP="006669EC">
      <w:pPr>
        <w:widowControl w:val="0"/>
        <w:autoSpaceDE w:val="0"/>
        <w:autoSpaceDN w:val="0"/>
        <w:adjustRightInd w:val="0"/>
        <w:spacing w:after="0" w:line="240" w:lineRule="auto"/>
        <w:jc w:val="both"/>
        <w:rPr>
          <w:rFonts w:cs="Arial"/>
          <w:bCs/>
        </w:rPr>
      </w:pPr>
    </w:p>
    <w:p w14:paraId="57268740" w14:textId="77777777" w:rsidR="00B87595" w:rsidRPr="004A4A3A" w:rsidRDefault="00B87595" w:rsidP="006669EC">
      <w:pPr>
        <w:autoSpaceDE w:val="0"/>
        <w:autoSpaceDN w:val="0"/>
        <w:adjustRightInd w:val="0"/>
        <w:spacing w:after="0" w:line="240" w:lineRule="auto"/>
        <w:jc w:val="both"/>
        <w:rPr>
          <w:b/>
          <w:bCs/>
        </w:rPr>
      </w:pPr>
    </w:p>
    <w:p w14:paraId="7C1F8D78" w14:textId="77777777" w:rsidR="00A11F11" w:rsidRPr="004A4A3A" w:rsidRDefault="00A11F11" w:rsidP="006669EC">
      <w:pPr>
        <w:autoSpaceDE w:val="0"/>
        <w:autoSpaceDN w:val="0"/>
        <w:adjustRightInd w:val="0"/>
        <w:spacing w:after="0" w:line="240" w:lineRule="auto"/>
        <w:jc w:val="both"/>
        <w:rPr>
          <w:b/>
          <w:bCs/>
        </w:rPr>
      </w:pPr>
      <w:r w:rsidRPr="004A4A3A">
        <w:rPr>
          <w:b/>
          <w:bCs/>
        </w:rPr>
        <w:br w:type="page"/>
      </w:r>
    </w:p>
    <w:p w14:paraId="61833206" w14:textId="285E45E3" w:rsidR="00A11F11" w:rsidRPr="00C31411" w:rsidRDefault="00A11F11" w:rsidP="00C31411">
      <w:pPr>
        <w:pStyle w:val="PargrafodaLista"/>
        <w:numPr>
          <w:ilvl w:val="1"/>
          <w:numId w:val="22"/>
        </w:numPr>
        <w:spacing w:line="240" w:lineRule="auto"/>
        <w:jc w:val="both"/>
        <w:rPr>
          <w:color w:val="C00000"/>
        </w:rPr>
      </w:pPr>
      <w:r w:rsidRPr="00C31411">
        <w:rPr>
          <w:color w:val="C00000"/>
        </w:rPr>
        <w:lastRenderedPageBreak/>
        <w:t>FUNDOS DE AVAL</w:t>
      </w:r>
    </w:p>
    <w:p w14:paraId="0122ECB8" w14:textId="77777777" w:rsidR="0023365A" w:rsidRPr="004A4A3A" w:rsidRDefault="0023365A" w:rsidP="006669EC">
      <w:pPr>
        <w:widowControl w:val="0"/>
        <w:autoSpaceDE w:val="0"/>
        <w:autoSpaceDN w:val="0"/>
        <w:adjustRightInd w:val="0"/>
        <w:spacing w:after="0" w:line="240" w:lineRule="auto"/>
        <w:rPr>
          <w:rFonts w:ascii="Tahoma" w:hAnsi="Tahoma" w:cs="Tahoma"/>
          <w:color w:val="DFDFDF"/>
        </w:rPr>
      </w:pPr>
    </w:p>
    <w:p w14:paraId="33E00ED5" w14:textId="77777777" w:rsidR="0023365A" w:rsidRPr="004A4A3A" w:rsidRDefault="0023365A" w:rsidP="006669EC">
      <w:pPr>
        <w:widowControl w:val="0"/>
        <w:autoSpaceDE w:val="0"/>
        <w:autoSpaceDN w:val="0"/>
        <w:adjustRightInd w:val="0"/>
        <w:spacing w:after="0" w:line="240" w:lineRule="auto"/>
        <w:jc w:val="both"/>
        <w:rPr>
          <w:rFonts w:cs="Tahoma"/>
          <w:color w:val="262626"/>
        </w:rPr>
      </w:pPr>
      <w:r w:rsidRPr="004A4A3A">
        <w:rPr>
          <w:rFonts w:cs="Tahoma"/>
          <w:color w:val="262626"/>
        </w:rPr>
        <w:t xml:space="preserve">Fundo de aval é um mecanismo utilizado para concessão de garantias complementares à contratação de operações de crédito para financiamento de investimentos pelas empresas junto às instituições financeiras. </w:t>
      </w:r>
    </w:p>
    <w:p w14:paraId="35A5DFDE" w14:textId="77777777" w:rsidR="00731FC2" w:rsidRPr="004A4A3A" w:rsidRDefault="00731FC2" w:rsidP="006669EC">
      <w:pPr>
        <w:widowControl w:val="0"/>
        <w:autoSpaceDE w:val="0"/>
        <w:autoSpaceDN w:val="0"/>
        <w:adjustRightInd w:val="0"/>
        <w:spacing w:after="0" w:line="240" w:lineRule="auto"/>
        <w:jc w:val="both"/>
        <w:rPr>
          <w:rFonts w:cs="Tahoma"/>
          <w:color w:val="262626"/>
        </w:rPr>
      </w:pPr>
    </w:p>
    <w:p w14:paraId="378A0880" w14:textId="77777777" w:rsidR="00731FC2" w:rsidRPr="004A4A3A" w:rsidRDefault="00731FC2" w:rsidP="006669EC">
      <w:pPr>
        <w:widowControl w:val="0"/>
        <w:autoSpaceDE w:val="0"/>
        <w:autoSpaceDN w:val="0"/>
        <w:adjustRightInd w:val="0"/>
        <w:spacing w:after="0" w:line="240" w:lineRule="auto"/>
        <w:jc w:val="both"/>
        <w:rPr>
          <w:rFonts w:cs="Tahoma"/>
          <w:color w:val="262626"/>
        </w:rPr>
      </w:pPr>
      <w:r w:rsidRPr="004A4A3A">
        <w:rPr>
          <w:rFonts w:cs="Tahoma"/>
          <w:color w:val="262626"/>
        </w:rPr>
        <w:t>Os fundos de aval podem ser formados com recursos de entidades públicas e privadas, que fomentam o desenvolvimento de micro e pequenas empresas que têm di</w:t>
      </w:r>
      <w:r w:rsidR="0055513F" w:rsidRPr="004A4A3A">
        <w:rPr>
          <w:rFonts w:cs="Tahoma"/>
          <w:color w:val="262626"/>
        </w:rPr>
        <w:t>ficuldades no acesso ao crédito</w:t>
      </w:r>
      <w:r w:rsidRPr="004A4A3A">
        <w:rPr>
          <w:rFonts w:cs="Tahoma"/>
          <w:color w:val="262626"/>
        </w:rPr>
        <w:t xml:space="preserve"> em função de não possuírem garantias suficientes à contratação de operações de crédito. </w:t>
      </w:r>
    </w:p>
    <w:p w14:paraId="4574E52D" w14:textId="77777777" w:rsidR="00731FC2" w:rsidRPr="004A4A3A" w:rsidRDefault="00731FC2" w:rsidP="006669EC">
      <w:pPr>
        <w:widowControl w:val="0"/>
        <w:autoSpaceDE w:val="0"/>
        <w:autoSpaceDN w:val="0"/>
        <w:adjustRightInd w:val="0"/>
        <w:spacing w:after="0" w:line="240" w:lineRule="auto"/>
        <w:jc w:val="both"/>
        <w:rPr>
          <w:rFonts w:cs="Tahoma"/>
          <w:color w:val="262626"/>
        </w:rPr>
      </w:pPr>
    </w:p>
    <w:p w14:paraId="3088BE8C" w14:textId="77777777" w:rsidR="00731FC2" w:rsidRPr="004A4A3A" w:rsidRDefault="00731FC2" w:rsidP="006669EC">
      <w:pPr>
        <w:widowControl w:val="0"/>
        <w:autoSpaceDE w:val="0"/>
        <w:autoSpaceDN w:val="0"/>
        <w:adjustRightInd w:val="0"/>
        <w:spacing w:after="0" w:line="240" w:lineRule="auto"/>
        <w:jc w:val="both"/>
        <w:rPr>
          <w:rFonts w:cs="Tahoma"/>
          <w:color w:val="262626"/>
        </w:rPr>
      </w:pPr>
      <w:r w:rsidRPr="004A4A3A">
        <w:rPr>
          <w:rFonts w:cs="Tahoma"/>
          <w:color w:val="262626"/>
        </w:rPr>
        <w:t>A garantia é concedida por meio de aval, formalizada pelo fundo, e avaliza uma parte do financiamento. Caso a empresa que tomou o créditro torne</w:t>
      </w:r>
      <w:r w:rsidR="0055513F" w:rsidRPr="004A4A3A">
        <w:rPr>
          <w:rFonts w:cs="Tahoma"/>
          <w:color w:val="262626"/>
        </w:rPr>
        <w:t>-se</w:t>
      </w:r>
      <w:r w:rsidRPr="004A4A3A">
        <w:rPr>
          <w:rFonts w:cs="Tahoma"/>
          <w:color w:val="262626"/>
        </w:rPr>
        <w:t xml:space="preserve"> inadimplente, o fundo honrará a parte do financiamento garantida junto à instituição financeira e passará a ser o novo credor. </w:t>
      </w:r>
    </w:p>
    <w:p w14:paraId="0902DA7A" w14:textId="77777777" w:rsidR="00731FC2" w:rsidRPr="004A4A3A" w:rsidRDefault="00731FC2" w:rsidP="006669EC">
      <w:pPr>
        <w:widowControl w:val="0"/>
        <w:autoSpaceDE w:val="0"/>
        <w:autoSpaceDN w:val="0"/>
        <w:adjustRightInd w:val="0"/>
        <w:spacing w:after="0" w:line="240" w:lineRule="auto"/>
        <w:jc w:val="both"/>
        <w:rPr>
          <w:rFonts w:cs="Tahoma"/>
          <w:color w:val="262626"/>
        </w:rPr>
      </w:pPr>
    </w:p>
    <w:p w14:paraId="4D843716" w14:textId="223FA8E4" w:rsidR="00731FC2" w:rsidRPr="004A4A3A" w:rsidRDefault="00731FC2" w:rsidP="006669EC">
      <w:pPr>
        <w:widowControl w:val="0"/>
        <w:autoSpaceDE w:val="0"/>
        <w:autoSpaceDN w:val="0"/>
        <w:adjustRightInd w:val="0"/>
        <w:spacing w:after="0" w:line="240" w:lineRule="auto"/>
        <w:jc w:val="both"/>
        <w:rPr>
          <w:rFonts w:cs="Tahoma"/>
          <w:color w:val="262626"/>
        </w:rPr>
      </w:pPr>
      <w:r w:rsidRPr="004A4A3A">
        <w:rPr>
          <w:rFonts w:cs="Tahoma"/>
          <w:color w:val="262626"/>
        </w:rPr>
        <w:t xml:space="preserve">Para concessão do aval, os fundos cobram uma taxa </w:t>
      </w:r>
      <w:r w:rsidR="004A3743" w:rsidRPr="004A4A3A">
        <w:rPr>
          <w:rFonts w:cs="Tahoma"/>
          <w:color w:val="262626"/>
        </w:rPr>
        <w:t xml:space="preserve">(uma espécie </w:t>
      </w:r>
      <w:r w:rsidRPr="004A4A3A">
        <w:rPr>
          <w:rFonts w:cs="Tahoma"/>
          <w:color w:val="262626"/>
        </w:rPr>
        <w:t>de comissão para sua utilização</w:t>
      </w:r>
      <w:r w:rsidR="004A3743" w:rsidRPr="004A4A3A">
        <w:rPr>
          <w:rFonts w:cs="Tahoma"/>
          <w:color w:val="262626"/>
        </w:rPr>
        <w:t>)</w:t>
      </w:r>
      <w:r w:rsidRPr="004A4A3A">
        <w:rPr>
          <w:rFonts w:cs="Tahoma"/>
          <w:color w:val="262626"/>
        </w:rPr>
        <w:t xml:space="preserve">, descontada no ato da liberação do crédito. Os percentuais variam conforme o prazo do financiamento. </w:t>
      </w:r>
    </w:p>
    <w:p w14:paraId="64422CBE" w14:textId="77777777" w:rsidR="00731FC2" w:rsidRPr="004A4A3A" w:rsidRDefault="00731FC2" w:rsidP="006669EC">
      <w:pPr>
        <w:widowControl w:val="0"/>
        <w:autoSpaceDE w:val="0"/>
        <w:autoSpaceDN w:val="0"/>
        <w:adjustRightInd w:val="0"/>
        <w:spacing w:after="0" w:line="240" w:lineRule="auto"/>
        <w:jc w:val="both"/>
        <w:rPr>
          <w:rFonts w:cs="Tahoma"/>
          <w:color w:val="262626"/>
        </w:rPr>
      </w:pPr>
    </w:p>
    <w:p w14:paraId="59BB687D" w14:textId="77777777" w:rsidR="00A11F11" w:rsidRPr="004A4A3A" w:rsidRDefault="00A11F11" w:rsidP="006669EC">
      <w:pPr>
        <w:spacing w:after="0" w:line="240" w:lineRule="auto"/>
        <w:jc w:val="both"/>
        <w:rPr>
          <w:bCs/>
        </w:rPr>
      </w:pPr>
      <w:r w:rsidRPr="004A4A3A">
        <w:rPr>
          <w:bCs/>
        </w:rPr>
        <w:t xml:space="preserve">Aqui você encontra informações sobre </w:t>
      </w:r>
      <w:r w:rsidR="0055513F" w:rsidRPr="004A4A3A">
        <w:rPr>
          <w:bCs/>
        </w:rPr>
        <w:t>alguns f</w:t>
      </w:r>
      <w:r w:rsidR="004B0F0B" w:rsidRPr="004A4A3A">
        <w:rPr>
          <w:bCs/>
        </w:rPr>
        <w:t xml:space="preserve">undos de </w:t>
      </w:r>
      <w:r w:rsidR="0055513F" w:rsidRPr="004A4A3A">
        <w:rPr>
          <w:bCs/>
        </w:rPr>
        <w:t>a</w:t>
      </w:r>
      <w:r w:rsidR="004B0F0B" w:rsidRPr="004A4A3A">
        <w:rPr>
          <w:bCs/>
        </w:rPr>
        <w:t>val disponíveis para empresas.</w:t>
      </w:r>
    </w:p>
    <w:p w14:paraId="05A459BB" w14:textId="77777777" w:rsidR="00A11F11" w:rsidRPr="004A4A3A" w:rsidRDefault="00A11F11" w:rsidP="006669EC">
      <w:pPr>
        <w:spacing w:after="0" w:line="240" w:lineRule="auto"/>
        <w:jc w:val="both"/>
        <w:rPr>
          <w:bCs/>
        </w:rPr>
      </w:pPr>
    </w:p>
    <w:p w14:paraId="0D131801" w14:textId="77777777" w:rsidR="00A11F11" w:rsidRPr="004A4A3A" w:rsidRDefault="00A11F11" w:rsidP="006669EC">
      <w:pPr>
        <w:autoSpaceDE w:val="0"/>
        <w:autoSpaceDN w:val="0"/>
        <w:adjustRightInd w:val="0"/>
        <w:spacing w:after="0" w:line="240" w:lineRule="auto"/>
        <w:jc w:val="both"/>
        <w:rPr>
          <w:bCs/>
        </w:rPr>
      </w:pPr>
      <w:r w:rsidRPr="004A4A3A">
        <w:rPr>
          <w:bCs/>
        </w:rPr>
        <w:t>As informações publicadas nesta seção foram retiradas dos sites oficiais das instituições. Aconselhamos que você visite regularmente estes sites para acessar as informações atualizadas.</w:t>
      </w:r>
    </w:p>
    <w:p w14:paraId="308C9344" w14:textId="77777777" w:rsidR="00A11F11" w:rsidRPr="004A4A3A" w:rsidRDefault="00A11F11" w:rsidP="006669EC">
      <w:pPr>
        <w:autoSpaceDE w:val="0"/>
        <w:autoSpaceDN w:val="0"/>
        <w:adjustRightInd w:val="0"/>
        <w:spacing w:after="0" w:line="240" w:lineRule="auto"/>
        <w:jc w:val="both"/>
        <w:rPr>
          <w:bCs/>
        </w:rPr>
      </w:pPr>
    </w:p>
    <w:p w14:paraId="1BFA5453" w14:textId="77777777" w:rsidR="00A11F11" w:rsidRPr="004A4A3A" w:rsidRDefault="00A11F11" w:rsidP="006669EC">
      <w:pPr>
        <w:pStyle w:val="PargrafodaLista"/>
        <w:spacing w:after="0" w:line="240" w:lineRule="auto"/>
        <w:jc w:val="both"/>
        <w:rPr>
          <w:rFonts w:cs="Times"/>
          <w:b/>
          <w:bCs/>
          <w:color w:val="10100F"/>
        </w:rPr>
      </w:pPr>
    </w:p>
    <w:p w14:paraId="6D81A59A" w14:textId="77777777" w:rsidR="00A11F11" w:rsidRPr="004A4A3A" w:rsidRDefault="004B0F0B" w:rsidP="006669EC">
      <w:pPr>
        <w:autoSpaceDE w:val="0"/>
        <w:autoSpaceDN w:val="0"/>
        <w:adjustRightInd w:val="0"/>
        <w:spacing w:after="0" w:line="240" w:lineRule="auto"/>
        <w:jc w:val="both"/>
        <w:rPr>
          <w:bCs/>
        </w:rPr>
      </w:pPr>
      <w:r w:rsidRPr="004A4A3A">
        <w:rPr>
          <w:b/>
          <w:bCs/>
        </w:rPr>
        <w:t>FAMPE</w:t>
      </w:r>
      <w:r w:rsidR="00033E16" w:rsidRPr="004A4A3A">
        <w:rPr>
          <w:b/>
          <w:bCs/>
        </w:rPr>
        <w:t xml:space="preserve"> (Fundo de Aval às Micro e Pequenas Empresas)</w:t>
      </w:r>
      <w:r w:rsidR="00910417" w:rsidRPr="004A4A3A">
        <w:rPr>
          <w:b/>
          <w:bCs/>
        </w:rPr>
        <w:t xml:space="preserve"> – Sebrae</w:t>
      </w:r>
    </w:p>
    <w:p w14:paraId="21BB00A7" w14:textId="77777777" w:rsidR="004B0F0B" w:rsidRPr="004A4A3A" w:rsidRDefault="004B0F0B" w:rsidP="006669EC">
      <w:pPr>
        <w:autoSpaceDE w:val="0"/>
        <w:autoSpaceDN w:val="0"/>
        <w:adjustRightInd w:val="0"/>
        <w:spacing w:after="0" w:line="240" w:lineRule="auto"/>
        <w:jc w:val="both"/>
        <w:rPr>
          <w:bCs/>
        </w:rPr>
      </w:pPr>
    </w:p>
    <w:p w14:paraId="1E14DC50" w14:textId="77777777" w:rsidR="004B0F0B" w:rsidRPr="004A4A3A" w:rsidRDefault="00D371EC" w:rsidP="006669EC">
      <w:pPr>
        <w:autoSpaceDE w:val="0"/>
        <w:autoSpaceDN w:val="0"/>
        <w:adjustRightInd w:val="0"/>
        <w:spacing w:after="0" w:line="240" w:lineRule="auto"/>
        <w:jc w:val="both"/>
        <w:rPr>
          <w:b/>
          <w:bCs/>
        </w:rPr>
      </w:pPr>
      <w:r w:rsidRPr="004A4A3A">
        <w:rPr>
          <w:b/>
          <w:bCs/>
        </w:rPr>
        <w:t xml:space="preserve">FGO (Fundo de Garantia de Operações) – Banco do </w:t>
      </w:r>
      <w:r w:rsidR="004B0F0B" w:rsidRPr="004A4A3A">
        <w:rPr>
          <w:b/>
          <w:bCs/>
        </w:rPr>
        <w:t>Brasil</w:t>
      </w:r>
    </w:p>
    <w:p w14:paraId="2154B425" w14:textId="77777777" w:rsidR="00D371EC" w:rsidRPr="004A4A3A" w:rsidRDefault="00D371EC" w:rsidP="006669EC">
      <w:pPr>
        <w:spacing w:after="0" w:line="240" w:lineRule="auto"/>
        <w:rPr>
          <w:rFonts w:asciiTheme="majorHAnsi" w:hAnsiTheme="majorHAnsi"/>
          <w:bCs/>
        </w:rPr>
      </w:pPr>
    </w:p>
    <w:p w14:paraId="498FA311" w14:textId="77777777" w:rsidR="00E5026D" w:rsidRPr="004A4A3A" w:rsidRDefault="00E5026D" w:rsidP="006669EC">
      <w:pPr>
        <w:autoSpaceDE w:val="0"/>
        <w:autoSpaceDN w:val="0"/>
        <w:adjustRightInd w:val="0"/>
        <w:spacing w:after="0" w:line="240" w:lineRule="auto"/>
        <w:jc w:val="both"/>
        <w:rPr>
          <w:b/>
          <w:bCs/>
        </w:rPr>
      </w:pPr>
      <w:r w:rsidRPr="004A4A3A">
        <w:rPr>
          <w:b/>
          <w:bCs/>
        </w:rPr>
        <w:t>FGI (Fundo Garantidor para Investimentos) – BNDES</w:t>
      </w:r>
    </w:p>
    <w:p w14:paraId="266FA2C9" w14:textId="77777777" w:rsidR="00DB0A4F" w:rsidRPr="004A4A3A" w:rsidRDefault="00DB0A4F" w:rsidP="006669EC">
      <w:pPr>
        <w:autoSpaceDE w:val="0"/>
        <w:autoSpaceDN w:val="0"/>
        <w:adjustRightInd w:val="0"/>
        <w:spacing w:after="0" w:line="240" w:lineRule="auto"/>
        <w:jc w:val="both"/>
        <w:rPr>
          <w:b/>
          <w:bCs/>
        </w:rPr>
      </w:pPr>
    </w:p>
    <w:p w14:paraId="23C4CA2B" w14:textId="77777777" w:rsidR="00DB0A4F" w:rsidRPr="004A4A3A" w:rsidRDefault="00DB0A4F" w:rsidP="006669EC">
      <w:pPr>
        <w:autoSpaceDE w:val="0"/>
        <w:autoSpaceDN w:val="0"/>
        <w:adjustRightInd w:val="0"/>
        <w:spacing w:after="0" w:line="240" w:lineRule="auto"/>
        <w:jc w:val="both"/>
        <w:rPr>
          <w:b/>
          <w:bCs/>
        </w:rPr>
      </w:pPr>
      <w:r w:rsidRPr="004A4A3A">
        <w:rPr>
          <w:b/>
          <w:bCs/>
        </w:rPr>
        <w:t>SGC (Sociedade de Garantia de Crédito)</w:t>
      </w:r>
    </w:p>
    <w:p w14:paraId="4F8CA298" w14:textId="77777777" w:rsidR="0002735C" w:rsidRPr="004A4A3A" w:rsidRDefault="0002735C" w:rsidP="006669EC">
      <w:pPr>
        <w:autoSpaceDE w:val="0"/>
        <w:autoSpaceDN w:val="0"/>
        <w:adjustRightInd w:val="0"/>
        <w:spacing w:after="0" w:line="240" w:lineRule="auto"/>
        <w:jc w:val="both"/>
        <w:rPr>
          <w:b/>
          <w:bCs/>
        </w:rPr>
      </w:pPr>
    </w:p>
    <w:p w14:paraId="61468C4A" w14:textId="77777777" w:rsidR="0002735C" w:rsidRPr="004A4A3A" w:rsidRDefault="006343EC" w:rsidP="006669EC">
      <w:pPr>
        <w:autoSpaceDE w:val="0"/>
        <w:autoSpaceDN w:val="0"/>
        <w:adjustRightInd w:val="0"/>
        <w:spacing w:after="0" w:line="240" w:lineRule="auto"/>
        <w:jc w:val="both"/>
        <w:rPr>
          <w:b/>
          <w:bCs/>
        </w:rPr>
      </w:pPr>
      <w:r w:rsidRPr="004A4A3A">
        <w:rPr>
          <w:b/>
          <w:bCs/>
        </w:rPr>
        <w:t>FDA (</w:t>
      </w:r>
      <w:r w:rsidR="0002735C" w:rsidRPr="004A4A3A">
        <w:rPr>
          <w:b/>
          <w:bCs/>
        </w:rPr>
        <w:t>Fundo de Aval</w:t>
      </w:r>
      <w:r w:rsidRPr="004A4A3A">
        <w:rPr>
          <w:b/>
          <w:bCs/>
        </w:rPr>
        <w:t>) – D</w:t>
      </w:r>
      <w:r w:rsidR="0002735C" w:rsidRPr="004A4A3A">
        <w:rPr>
          <w:b/>
          <w:bCs/>
        </w:rPr>
        <w:t>esenvolve SP</w:t>
      </w:r>
    </w:p>
    <w:p w14:paraId="6A80E260" w14:textId="77777777" w:rsidR="00E5026D" w:rsidRPr="004A4A3A" w:rsidRDefault="00E5026D" w:rsidP="006669EC">
      <w:pPr>
        <w:spacing w:after="0" w:line="240" w:lineRule="auto"/>
        <w:rPr>
          <w:rFonts w:asciiTheme="majorHAnsi" w:hAnsiTheme="majorHAnsi"/>
          <w:bCs/>
        </w:rPr>
      </w:pPr>
    </w:p>
    <w:p w14:paraId="6D796180" w14:textId="77777777" w:rsidR="00B87595" w:rsidRPr="004A4A3A" w:rsidRDefault="00B87595" w:rsidP="006669EC">
      <w:pPr>
        <w:autoSpaceDE w:val="0"/>
        <w:autoSpaceDN w:val="0"/>
        <w:adjustRightInd w:val="0"/>
        <w:spacing w:after="0" w:line="240" w:lineRule="auto"/>
        <w:jc w:val="both"/>
        <w:rPr>
          <w:b/>
          <w:bCs/>
        </w:rPr>
      </w:pPr>
    </w:p>
    <w:p w14:paraId="649E6987" w14:textId="77777777" w:rsidR="008C79BF" w:rsidRPr="004A4A3A" w:rsidRDefault="008C79BF" w:rsidP="006669EC">
      <w:pPr>
        <w:pStyle w:val="PargrafodaLista"/>
        <w:spacing w:line="240" w:lineRule="auto"/>
        <w:ind w:left="2160"/>
        <w:jc w:val="both"/>
        <w:rPr>
          <w:highlight w:val="yellow"/>
        </w:rPr>
      </w:pPr>
    </w:p>
    <w:p w14:paraId="2C434DF7" w14:textId="77777777" w:rsidR="00960564" w:rsidRPr="004A4A3A" w:rsidRDefault="00960564" w:rsidP="006669EC">
      <w:pPr>
        <w:spacing w:line="240" w:lineRule="auto"/>
        <w:rPr>
          <w:rFonts w:cstheme="minorHAnsi"/>
          <w:b/>
        </w:rPr>
      </w:pPr>
      <w:r w:rsidRPr="004A4A3A">
        <w:rPr>
          <w:rFonts w:cstheme="minorHAnsi"/>
          <w:b/>
        </w:rPr>
        <w:br w:type="page"/>
      </w:r>
    </w:p>
    <w:p w14:paraId="2D12C21E" w14:textId="77777777" w:rsidR="004B0F0B" w:rsidRPr="004A4A3A" w:rsidRDefault="00033E16"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FAMPE (Fundo de Aval às Micro e Pequenas Empresas) - Sebrae</w:t>
      </w:r>
    </w:p>
    <w:p w14:paraId="43ADB404" w14:textId="43156010" w:rsidR="00033E16" w:rsidRPr="004A4A3A" w:rsidRDefault="00B65F94" w:rsidP="006669EC">
      <w:pPr>
        <w:spacing w:after="0" w:line="240" w:lineRule="auto"/>
        <w:jc w:val="both"/>
        <w:rPr>
          <w:rFonts w:cstheme="minorHAnsi"/>
        </w:rPr>
      </w:pPr>
      <w:r w:rsidRPr="004A4A3A">
        <w:rPr>
          <w:rFonts w:cstheme="minorHAnsi"/>
          <w:bCs/>
        </w:rPr>
        <w:t xml:space="preserve">Instituído pelo </w:t>
      </w:r>
      <w:r w:rsidRPr="004A4A3A">
        <w:rPr>
          <w:rFonts w:cstheme="minorHAnsi"/>
          <w:bCs/>
          <w:color w:val="4F81BD" w:themeColor="accent1"/>
        </w:rPr>
        <w:t>Sebrae</w:t>
      </w:r>
      <w:r w:rsidRPr="004A4A3A">
        <w:rPr>
          <w:rFonts w:cstheme="minorHAnsi"/>
          <w:bCs/>
        </w:rPr>
        <w:t xml:space="preserve">, o </w:t>
      </w:r>
      <w:r w:rsidR="00033E16" w:rsidRPr="004A4A3A">
        <w:rPr>
          <w:rFonts w:cstheme="minorHAnsi"/>
          <w:bCs/>
        </w:rPr>
        <w:t>FAMPE</w:t>
      </w:r>
      <w:r w:rsidR="00AB081A" w:rsidRPr="004A4A3A">
        <w:rPr>
          <w:rFonts w:cstheme="minorHAnsi"/>
          <w:bCs/>
        </w:rPr>
        <w:t xml:space="preserve"> é uma alternativa para modificar o quadro desfavorável ao fortalecimento dos pequenos</w:t>
      </w:r>
      <w:r w:rsidR="000412CB" w:rsidRPr="004A4A3A">
        <w:rPr>
          <w:rFonts w:cstheme="minorHAnsi"/>
          <w:bCs/>
        </w:rPr>
        <w:t xml:space="preserve"> negócios, que têm dificuldades para atender às garantias exigidas pelos agentes financeiros. Ou seja, o Sebrae</w:t>
      </w:r>
      <w:r w:rsidR="00725E7F" w:rsidRPr="004A4A3A">
        <w:rPr>
          <w:rFonts w:cstheme="minorHAnsi"/>
        </w:rPr>
        <w:t xml:space="preserve"> dispõe</w:t>
      </w:r>
      <w:r w:rsidR="004A3743" w:rsidRPr="004A4A3A">
        <w:rPr>
          <w:rFonts w:cstheme="minorHAnsi"/>
        </w:rPr>
        <w:t>-se</w:t>
      </w:r>
      <w:r w:rsidR="00725E7F" w:rsidRPr="004A4A3A">
        <w:rPr>
          <w:rFonts w:cstheme="minorHAnsi"/>
        </w:rPr>
        <w:t xml:space="preserve"> a ser avalista</w:t>
      </w:r>
      <w:r w:rsidR="000412CB" w:rsidRPr="004A4A3A">
        <w:rPr>
          <w:rFonts w:cstheme="minorHAnsi"/>
        </w:rPr>
        <w:t xml:space="preserve"> ou fiador</w:t>
      </w:r>
      <w:r w:rsidR="00725E7F" w:rsidRPr="004A4A3A">
        <w:rPr>
          <w:rFonts w:cstheme="minorHAnsi"/>
        </w:rPr>
        <w:t xml:space="preserve"> nas op</w:t>
      </w:r>
      <w:r w:rsidR="00EC6510" w:rsidRPr="004A4A3A">
        <w:rPr>
          <w:rFonts w:cstheme="minorHAnsi"/>
        </w:rPr>
        <w:t xml:space="preserve">erações </w:t>
      </w:r>
      <w:r w:rsidR="000412CB" w:rsidRPr="004A4A3A">
        <w:rPr>
          <w:rFonts w:cstheme="minorHAnsi"/>
        </w:rPr>
        <w:t>de crédito contratadas pelas MPEs, complementado as garantias exigidas pelo agente financeiro.</w:t>
      </w:r>
    </w:p>
    <w:p w14:paraId="79DFE35A" w14:textId="77777777" w:rsidR="00EC6510" w:rsidRPr="004A4A3A" w:rsidRDefault="00EC6510" w:rsidP="006669EC">
      <w:pPr>
        <w:spacing w:after="0" w:line="240" w:lineRule="auto"/>
        <w:jc w:val="both"/>
        <w:rPr>
          <w:rFonts w:cstheme="minorHAnsi"/>
        </w:rPr>
      </w:pPr>
    </w:p>
    <w:p w14:paraId="1D21F519" w14:textId="77777777" w:rsidR="00725E7F" w:rsidRPr="004A4A3A" w:rsidRDefault="00336831" w:rsidP="006669EC">
      <w:pPr>
        <w:spacing w:after="0" w:line="240" w:lineRule="auto"/>
        <w:jc w:val="both"/>
        <w:rPr>
          <w:rFonts w:cstheme="minorHAnsi"/>
        </w:rPr>
      </w:pPr>
      <w:r w:rsidRPr="004A4A3A">
        <w:rPr>
          <w:rFonts w:cstheme="minorHAnsi"/>
        </w:rPr>
        <w:t>É importante observar que</w:t>
      </w:r>
      <w:r w:rsidR="00725E7F" w:rsidRPr="004A4A3A">
        <w:rPr>
          <w:rFonts w:cstheme="minorHAnsi"/>
        </w:rPr>
        <w:t xml:space="preserve"> o </w:t>
      </w:r>
      <w:r w:rsidR="00B65F94" w:rsidRPr="004A4A3A">
        <w:rPr>
          <w:rFonts w:cstheme="minorHAnsi"/>
        </w:rPr>
        <w:t>f</w:t>
      </w:r>
      <w:r w:rsidR="00725E7F" w:rsidRPr="004A4A3A">
        <w:rPr>
          <w:rFonts w:cstheme="minorHAnsi"/>
        </w:rPr>
        <w:t xml:space="preserve">undo de </w:t>
      </w:r>
      <w:r w:rsidR="00B65F94" w:rsidRPr="004A4A3A">
        <w:rPr>
          <w:rFonts w:cstheme="minorHAnsi"/>
        </w:rPr>
        <w:t>a</w:t>
      </w:r>
      <w:r w:rsidR="00725E7F" w:rsidRPr="004A4A3A">
        <w:rPr>
          <w:rFonts w:cstheme="minorHAnsi"/>
        </w:rPr>
        <w:t>val não substitui totalmente a necessidade de outras garantias</w:t>
      </w:r>
      <w:r w:rsidR="0049074E" w:rsidRPr="004A4A3A">
        <w:rPr>
          <w:rFonts w:cstheme="minorHAnsi"/>
        </w:rPr>
        <w:t>, nem pode ser utilizado quando o cliente já apresenta todas as garantias exig</w:t>
      </w:r>
      <w:r w:rsidR="00B65F94" w:rsidRPr="004A4A3A">
        <w:rPr>
          <w:rFonts w:cstheme="minorHAnsi"/>
        </w:rPr>
        <w:t>i</w:t>
      </w:r>
      <w:r w:rsidR="0049074E" w:rsidRPr="004A4A3A">
        <w:rPr>
          <w:rFonts w:cstheme="minorHAnsi"/>
        </w:rPr>
        <w:t>das pelo agente financeiro.</w:t>
      </w:r>
      <w:r w:rsidR="00725E7F" w:rsidRPr="004A4A3A">
        <w:rPr>
          <w:rFonts w:cstheme="minorHAnsi"/>
        </w:rPr>
        <w:t xml:space="preserve"> O banco</w:t>
      </w:r>
      <w:r w:rsidR="0049074E" w:rsidRPr="004A4A3A">
        <w:rPr>
          <w:rFonts w:cstheme="minorHAnsi"/>
        </w:rPr>
        <w:t xml:space="preserve"> (age</w:t>
      </w:r>
      <w:r w:rsidR="00B65F94" w:rsidRPr="004A4A3A">
        <w:rPr>
          <w:rFonts w:cstheme="minorHAnsi"/>
        </w:rPr>
        <w:t>n</w:t>
      </w:r>
      <w:r w:rsidR="0049074E" w:rsidRPr="004A4A3A">
        <w:rPr>
          <w:rFonts w:cstheme="minorHAnsi"/>
        </w:rPr>
        <w:t>te financeiro)</w:t>
      </w:r>
      <w:r w:rsidR="00725E7F" w:rsidRPr="004A4A3A">
        <w:rPr>
          <w:rFonts w:cstheme="minorHAnsi"/>
        </w:rPr>
        <w:t xml:space="preserve"> pode exigir garantias para a parcela do financiamento não coberta pelo FAMPE. </w:t>
      </w:r>
      <w:r w:rsidRPr="004A4A3A">
        <w:rPr>
          <w:rFonts w:cstheme="minorHAnsi"/>
        </w:rPr>
        <w:t>Nesse caso, c</w:t>
      </w:r>
      <w:r w:rsidR="00725E7F" w:rsidRPr="004A4A3A">
        <w:rPr>
          <w:rFonts w:cstheme="minorHAnsi"/>
        </w:rPr>
        <w:t>abe ao empresá</w:t>
      </w:r>
      <w:r w:rsidR="00EC6510" w:rsidRPr="004A4A3A">
        <w:rPr>
          <w:rFonts w:cstheme="minorHAnsi"/>
        </w:rPr>
        <w:t>rio apresentar essas garantias.</w:t>
      </w:r>
    </w:p>
    <w:p w14:paraId="3AC48E3C" w14:textId="77777777" w:rsidR="00EC6510" w:rsidRPr="004A4A3A" w:rsidRDefault="00EC6510" w:rsidP="006669EC">
      <w:pPr>
        <w:spacing w:after="0" w:line="240" w:lineRule="auto"/>
        <w:jc w:val="both"/>
        <w:rPr>
          <w:rFonts w:cstheme="minorHAnsi"/>
        </w:rPr>
      </w:pPr>
    </w:p>
    <w:p w14:paraId="21915895" w14:textId="77777777" w:rsidR="00725E7F" w:rsidRPr="004A4A3A" w:rsidRDefault="00725E7F" w:rsidP="006669EC">
      <w:pPr>
        <w:spacing w:after="0" w:line="240" w:lineRule="auto"/>
        <w:jc w:val="both"/>
        <w:rPr>
          <w:rFonts w:cstheme="minorHAnsi"/>
        </w:rPr>
      </w:pPr>
      <w:r w:rsidRPr="004A4A3A">
        <w:rPr>
          <w:rFonts w:cstheme="minorHAnsi"/>
        </w:rPr>
        <w:t xml:space="preserve">O </w:t>
      </w:r>
      <w:r w:rsidR="00B65F94" w:rsidRPr="004A4A3A">
        <w:rPr>
          <w:rFonts w:cstheme="minorHAnsi"/>
        </w:rPr>
        <w:t>f</w:t>
      </w:r>
      <w:r w:rsidRPr="004A4A3A">
        <w:rPr>
          <w:rFonts w:cstheme="minorHAnsi"/>
        </w:rPr>
        <w:t xml:space="preserve">undo de </w:t>
      </w:r>
      <w:r w:rsidR="00B65F94" w:rsidRPr="004A4A3A">
        <w:rPr>
          <w:rFonts w:cstheme="minorHAnsi"/>
        </w:rPr>
        <w:t>a</w:t>
      </w:r>
      <w:r w:rsidRPr="004A4A3A">
        <w:rPr>
          <w:rFonts w:cstheme="minorHAnsi"/>
        </w:rPr>
        <w:t>val não é um seguro de crédito. Ao contratar o financiamento com a garantia do Sebrae, a empresa assume a responsabilidade de pagamento do empréstimo perante o agente financeiro e o Sebrae. Na hipótese de atraso de pagamento, o agente financeiro tomará todas as providência</w:t>
      </w:r>
      <w:r w:rsidR="006C0BC4" w:rsidRPr="004A4A3A">
        <w:rPr>
          <w:rFonts w:cstheme="minorHAnsi"/>
        </w:rPr>
        <w:t>s para a recuperação do crédito, inclusive por via judicial</w:t>
      </w:r>
      <w:r w:rsidR="00B65F94" w:rsidRPr="004A4A3A">
        <w:rPr>
          <w:rFonts w:cstheme="minorHAnsi"/>
        </w:rPr>
        <w:t>.</w:t>
      </w:r>
    </w:p>
    <w:p w14:paraId="60001C3A" w14:textId="77777777" w:rsidR="00EC6510" w:rsidRPr="004A4A3A" w:rsidRDefault="00EC6510" w:rsidP="006669EC">
      <w:pPr>
        <w:spacing w:after="0" w:line="240" w:lineRule="auto"/>
        <w:jc w:val="both"/>
        <w:rPr>
          <w:rFonts w:cstheme="minorHAnsi"/>
        </w:rPr>
      </w:pPr>
    </w:p>
    <w:p w14:paraId="7F47BD93" w14:textId="77777777" w:rsidR="00B4508C" w:rsidRPr="004A4A3A" w:rsidRDefault="003A3CA2" w:rsidP="006669EC">
      <w:pPr>
        <w:spacing w:after="0" w:line="240" w:lineRule="auto"/>
        <w:jc w:val="both"/>
        <w:rPr>
          <w:rFonts w:cstheme="minorHAnsi"/>
        </w:rPr>
      </w:pPr>
      <w:r w:rsidRPr="004A4A3A">
        <w:rPr>
          <w:rFonts w:cstheme="minorHAnsi"/>
        </w:rPr>
        <w:t>O FAMPE é operacionalizado por diversas instituições financeiras</w:t>
      </w:r>
      <w:r w:rsidR="00B4508C" w:rsidRPr="004A4A3A">
        <w:rPr>
          <w:rFonts w:cstheme="minorHAnsi"/>
        </w:rPr>
        <w:t xml:space="preserve"> credenciadas pelo Sebrae, tais como:</w:t>
      </w:r>
    </w:p>
    <w:p w14:paraId="7E40AECE" w14:textId="77777777" w:rsidR="006A68A7" w:rsidRPr="004A4A3A" w:rsidRDefault="006A68A7" w:rsidP="001A345F">
      <w:pPr>
        <w:pStyle w:val="PargrafodaLista"/>
        <w:numPr>
          <w:ilvl w:val="0"/>
          <w:numId w:val="55"/>
        </w:numPr>
        <w:spacing w:after="0" w:line="240" w:lineRule="auto"/>
        <w:ind w:left="851" w:hanging="284"/>
        <w:jc w:val="both"/>
        <w:rPr>
          <w:rFonts w:cstheme="minorHAnsi"/>
        </w:rPr>
      </w:pPr>
      <w:r w:rsidRPr="004A4A3A">
        <w:rPr>
          <w:rFonts w:cstheme="minorHAnsi"/>
        </w:rPr>
        <w:t>Agência de Fomento de Alagoas</w:t>
      </w:r>
    </w:p>
    <w:p w14:paraId="127EFF2A" w14:textId="77777777" w:rsidR="00B4508C"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Agência de Fomento de Goiás</w:t>
      </w:r>
    </w:p>
    <w:p w14:paraId="2D0F9825" w14:textId="77777777" w:rsidR="00B4508C"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Agência de Fomento do Paraná</w:t>
      </w:r>
    </w:p>
    <w:p w14:paraId="4A4C8B86" w14:textId="77777777" w:rsidR="00B4508C"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Agência de Fomento do Rio de Janeiro</w:t>
      </w:r>
    </w:p>
    <w:p w14:paraId="7591637A" w14:textId="77777777" w:rsidR="00B4508C"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Agência de Fomento do Rio Grande do Sul</w:t>
      </w:r>
    </w:p>
    <w:p w14:paraId="65A22A51" w14:textId="77777777" w:rsidR="00B4508C"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Agência de Fomento de Santa Catarina</w:t>
      </w:r>
    </w:p>
    <w:p w14:paraId="193E4DF4" w14:textId="77777777" w:rsidR="00B4508C"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Agência de Fomento do Tocantins</w:t>
      </w:r>
    </w:p>
    <w:p w14:paraId="06414C08" w14:textId="77777777" w:rsidR="000412CB"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Banco do Brasil</w:t>
      </w:r>
    </w:p>
    <w:p w14:paraId="120E7FD6" w14:textId="77777777" w:rsidR="00B4508C"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Banco de Brasília</w:t>
      </w:r>
    </w:p>
    <w:p w14:paraId="514AFFAB" w14:textId="77777777" w:rsidR="00B4508C"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Banco Regional de Desenvolvimento do Extremo Sul</w:t>
      </w:r>
    </w:p>
    <w:p w14:paraId="453F3589" w14:textId="77777777" w:rsidR="00B4508C" w:rsidRPr="004A4A3A" w:rsidRDefault="00B4508C" w:rsidP="001A345F">
      <w:pPr>
        <w:pStyle w:val="PargrafodaLista"/>
        <w:numPr>
          <w:ilvl w:val="0"/>
          <w:numId w:val="55"/>
        </w:numPr>
        <w:spacing w:after="0" w:line="240" w:lineRule="auto"/>
        <w:ind w:left="851" w:hanging="284"/>
        <w:jc w:val="both"/>
        <w:rPr>
          <w:rFonts w:cstheme="minorHAnsi"/>
        </w:rPr>
      </w:pPr>
      <w:r w:rsidRPr="004A4A3A">
        <w:rPr>
          <w:rFonts w:cstheme="minorHAnsi"/>
        </w:rPr>
        <w:t>Caixa Econômica Federal</w:t>
      </w:r>
    </w:p>
    <w:p w14:paraId="24F5B09F" w14:textId="77777777" w:rsidR="00B65F94" w:rsidRPr="004A4A3A" w:rsidRDefault="00B65F94" w:rsidP="006669EC">
      <w:pPr>
        <w:spacing w:after="0" w:line="240" w:lineRule="auto"/>
        <w:jc w:val="both"/>
        <w:rPr>
          <w:rFonts w:cstheme="minorHAnsi"/>
          <w:b/>
        </w:rPr>
      </w:pPr>
    </w:p>
    <w:p w14:paraId="0085942A" w14:textId="77777777" w:rsidR="00975E75" w:rsidRPr="004A4A3A" w:rsidRDefault="00975E75" w:rsidP="006669EC">
      <w:pPr>
        <w:spacing w:after="0" w:line="240" w:lineRule="auto"/>
        <w:jc w:val="both"/>
        <w:rPr>
          <w:rFonts w:cstheme="minorHAnsi"/>
          <w:b/>
        </w:rPr>
      </w:pPr>
      <w:r w:rsidRPr="004A4A3A">
        <w:rPr>
          <w:rFonts w:cstheme="minorHAnsi"/>
          <w:b/>
        </w:rPr>
        <w:t>Público alvo:</w:t>
      </w:r>
    </w:p>
    <w:p w14:paraId="1F91BEEA" w14:textId="77777777" w:rsidR="00975E75" w:rsidRPr="004A4A3A" w:rsidRDefault="00975E75" w:rsidP="006669EC">
      <w:pPr>
        <w:spacing w:after="0" w:line="240" w:lineRule="auto"/>
        <w:jc w:val="both"/>
        <w:rPr>
          <w:rFonts w:cstheme="minorHAnsi"/>
          <w:b/>
        </w:rPr>
      </w:pPr>
      <w:r w:rsidRPr="004A4A3A">
        <w:rPr>
          <w:rFonts w:cstheme="minorHAnsi"/>
        </w:rPr>
        <w:t>Micro e pequenas empresas.</w:t>
      </w:r>
      <w:r w:rsidRPr="004A4A3A">
        <w:rPr>
          <w:rFonts w:cstheme="minorHAnsi"/>
          <w:b/>
        </w:rPr>
        <w:t xml:space="preserve"> </w:t>
      </w:r>
    </w:p>
    <w:p w14:paraId="3555DE91" w14:textId="77777777" w:rsidR="00B65F94" w:rsidRPr="004A4A3A" w:rsidRDefault="00B65F94" w:rsidP="006669EC">
      <w:pPr>
        <w:spacing w:after="0" w:line="240" w:lineRule="auto"/>
        <w:jc w:val="both"/>
        <w:rPr>
          <w:rFonts w:cstheme="minorHAnsi"/>
          <w:b/>
        </w:rPr>
      </w:pPr>
    </w:p>
    <w:p w14:paraId="3A483190" w14:textId="77777777" w:rsidR="00330176" w:rsidRPr="004A4A3A" w:rsidRDefault="00330176" w:rsidP="006669EC">
      <w:pPr>
        <w:spacing w:after="0" w:line="240" w:lineRule="auto"/>
        <w:jc w:val="both"/>
        <w:rPr>
          <w:rFonts w:cstheme="minorHAnsi"/>
          <w:b/>
        </w:rPr>
      </w:pPr>
      <w:r w:rsidRPr="004A4A3A">
        <w:rPr>
          <w:rFonts w:cstheme="minorHAnsi"/>
          <w:b/>
        </w:rPr>
        <w:t>Condições e limites:</w:t>
      </w:r>
    </w:p>
    <w:p w14:paraId="7EA22B13" w14:textId="77777777" w:rsidR="00725E7F" w:rsidRPr="004A4A3A" w:rsidRDefault="00330176" w:rsidP="006669EC">
      <w:pPr>
        <w:spacing w:after="0" w:line="240" w:lineRule="auto"/>
        <w:jc w:val="both"/>
        <w:rPr>
          <w:rFonts w:cstheme="minorHAnsi"/>
        </w:rPr>
      </w:pPr>
      <w:r w:rsidRPr="004A4A3A">
        <w:rPr>
          <w:rFonts w:cstheme="minorHAnsi"/>
        </w:rPr>
        <w:t xml:space="preserve">O FAMPE </w:t>
      </w:r>
      <w:r w:rsidR="00725E7F" w:rsidRPr="004A4A3A">
        <w:rPr>
          <w:rFonts w:cstheme="minorHAnsi"/>
        </w:rPr>
        <w:t xml:space="preserve">garante até 80% do financiamento feito para as seguintes modalidades: </w:t>
      </w:r>
    </w:p>
    <w:p w14:paraId="2E5B849E" w14:textId="77777777" w:rsidR="00725E7F" w:rsidRPr="004A4A3A" w:rsidRDefault="003301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A</w:t>
      </w:r>
      <w:r w:rsidR="00725E7F" w:rsidRPr="004A4A3A">
        <w:rPr>
          <w:rFonts w:cstheme="minorHAnsi"/>
        </w:rPr>
        <w:t>quisição de máquinas, equipamentos, instalações, veículos utilitários e obras civis necessárias à implantação, modernização, ampliação ou relocalização da empresa, inclusive o capital de giro associado</w:t>
      </w:r>
      <w:r w:rsidRPr="004A4A3A">
        <w:rPr>
          <w:rFonts w:cstheme="minorHAnsi"/>
        </w:rPr>
        <w:t xml:space="preserve"> – valor máximo da</w:t>
      </w:r>
      <w:r w:rsidR="00725E7F" w:rsidRPr="004A4A3A">
        <w:rPr>
          <w:rFonts w:cstheme="minorHAnsi"/>
        </w:rPr>
        <w:t xml:space="preserve"> garantia</w:t>
      </w:r>
      <w:r w:rsidRPr="004A4A3A">
        <w:rPr>
          <w:rFonts w:cstheme="minorHAnsi"/>
        </w:rPr>
        <w:t xml:space="preserve">: </w:t>
      </w:r>
      <w:r w:rsidR="00725E7F" w:rsidRPr="004A4A3A">
        <w:rPr>
          <w:rFonts w:cstheme="minorHAnsi"/>
        </w:rPr>
        <w:t>R$ 150</w:t>
      </w:r>
      <w:r w:rsidRPr="004A4A3A">
        <w:rPr>
          <w:rFonts w:cstheme="minorHAnsi"/>
        </w:rPr>
        <w:t xml:space="preserve"> mil</w:t>
      </w:r>
    </w:p>
    <w:p w14:paraId="07FB8009" w14:textId="77777777" w:rsidR="00330176" w:rsidRPr="004A4A3A" w:rsidRDefault="003301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C</w:t>
      </w:r>
      <w:r w:rsidR="00725E7F" w:rsidRPr="004A4A3A">
        <w:rPr>
          <w:rFonts w:cstheme="minorHAnsi"/>
        </w:rPr>
        <w:t>apital de giro puro</w:t>
      </w:r>
      <w:r w:rsidRPr="004A4A3A">
        <w:rPr>
          <w:rFonts w:cstheme="minorHAnsi"/>
        </w:rPr>
        <w:t xml:space="preserve"> – valor máximo da garantia: R$ 60 mil</w:t>
      </w:r>
    </w:p>
    <w:p w14:paraId="566B9C8E" w14:textId="48054C14" w:rsidR="00330176" w:rsidRPr="004A4A3A" w:rsidRDefault="003301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E</w:t>
      </w:r>
      <w:r w:rsidR="00725E7F" w:rsidRPr="004A4A3A">
        <w:rPr>
          <w:rFonts w:cstheme="minorHAnsi"/>
        </w:rPr>
        <w:t>xportação (fase pré</w:t>
      </w:r>
      <w:r w:rsidR="005D4D50" w:rsidRPr="004A4A3A">
        <w:rPr>
          <w:rFonts w:cstheme="minorHAnsi"/>
        </w:rPr>
        <w:t xml:space="preserve"> </w:t>
      </w:r>
      <w:r w:rsidR="00725E7F" w:rsidRPr="004A4A3A">
        <w:rPr>
          <w:rFonts w:cstheme="minorHAnsi"/>
        </w:rPr>
        <w:t>embarque)</w:t>
      </w:r>
      <w:r w:rsidRPr="004A4A3A">
        <w:rPr>
          <w:rFonts w:cstheme="minorHAnsi"/>
        </w:rPr>
        <w:t xml:space="preserve"> – valor máximo da garantia: R$ 300 mil</w:t>
      </w:r>
    </w:p>
    <w:p w14:paraId="7961D1C5" w14:textId="77777777" w:rsidR="00330176" w:rsidRPr="004A4A3A" w:rsidRDefault="003301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D</w:t>
      </w:r>
      <w:r w:rsidR="00725E7F" w:rsidRPr="004A4A3A">
        <w:rPr>
          <w:rFonts w:cstheme="minorHAnsi"/>
        </w:rPr>
        <w:t>esenvolvimento tecnológico e inovação</w:t>
      </w:r>
      <w:r w:rsidRPr="004A4A3A">
        <w:rPr>
          <w:rFonts w:cstheme="minorHAnsi"/>
        </w:rPr>
        <w:t xml:space="preserve"> – valor máximo da garantia: R$ 300 mil</w:t>
      </w:r>
    </w:p>
    <w:p w14:paraId="38B958C5" w14:textId="77777777" w:rsidR="00033E16" w:rsidRPr="004A4A3A" w:rsidRDefault="00033E16" w:rsidP="006669EC">
      <w:pPr>
        <w:widowControl w:val="0"/>
        <w:autoSpaceDE w:val="0"/>
        <w:autoSpaceDN w:val="0"/>
        <w:adjustRightInd w:val="0"/>
        <w:spacing w:after="0" w:line="240" w:lineRule="auto"/>
        <w:jc w:val="both"/>
        <w:rPr>
          <w:rFonts w:cstheme="minorHAnsi"/>
        </w:rPr>
      </w:pPr>
    </w:p>
    <w:p w14:paraId="398F4E1D" w14:textId="77777777" w:rsidR="00725E7F" w:rsidRPr="004A4A3A" w:rsidRDefault="00725E7F" w:rsidP="006669EC">
      <w:pPr>
        <w:spacing w:after="0" w:line="240" w:lineRule="auto"/>
        <w:jc w:val="both"/>
        <w:rPr>
          <w:rFonts w:cstheme="minorHAnsi"/>
          <w:b/>
        </w:rPr>
      </w:pPr>
      <w:r w:rsidRPr="004A4A3A">
        <w:rPr>
          <w:rFonts w:cstheme="minorHAnsi"/>
          <w:b/>
        </w:rPr>
        <w:t>Mais informações:</w:t>
      </w:r>
    </w:p>
    <w:p w14:paraId="49B4927D" w14:textId="77777777" w:rsidR="00725E7F" w:rsidRDefault="00480830" w:rsidP="006669EC">
      <w:pPr>
        <w:spacing w:after="0" w:line="240" w:lineRule="auto"/>
        <w:jc w:val="both"/>
        <w:rPr>
          <w:rStyle w:val="Hyperlink"/>
          <w:rFonts w:cstheme="minorHAnsi"/>
          <w:bCs/>
        </w:rPr>
      </w:pPr>
      <w:hyperlink r:id="rId86" w:history="1">
        <w:r w:rsidR="00910417" w:rsidRPr="004A4A3A">
          <w:rPr>
            <w:rStyle w:val="Hyperlink"/>
            <w:rFonts w:cstheme="minorHAnsi"/>
            <w:bCs/>
          </w:rPr>
          <w:t>http://www.sebrae.com.br/customizado/uasf/onde-buscar-garantias/fampe</w:t>
        </w:r>
      </w:hyperlink>
    </w:p>
    <w:p w14:paraId="39E2FF4A" w14:textId="77777777" w:rsidR="0074022D" w:rsidRDefault="0074022D" w:rsidP="006669EC">
      <w:pPr>
        <w:spacing w:after="0" w:line="240" w:lineRule="auto"/>
        <w:jc w:val="both"/>
        <w:rPr>
          <w:rStyle w:val="Hyperlink"/>
          <w:rFonts w:cstheme="minorHAnsi"/>
          <w:bCs/>
        </w:rPr>
      </w:pPr>
    </w:p>
    <w:p w14:paraId="546882CA" w14:textId="77777777" w:rsidR="0074022D" w:rsidRDefault="0074022D" w:rsidP="006669EC">
      <w:pPr>
        <w:spacing w:after="0" w:line="240" w:lineRule="auto"/>
        <w:jc w:val="both"/>
        <w:rPr>
          <w:rStyle w:val="Hyperlink"/>
          <w:rFonts w:cstheme="minorHAnsi"/>
          <w:bCs/>
        </w:rPr>
      </w:pPr>
    </w:p>
    <w:p w14:paraId="486E661C" w14:textId="77777777" w:rsidR="0074022D" w:rsidRPr="004A4A3A" w:rsidRDefault="0074022D" w:rsidP="006669EC">
      <w:pPr>
        <w:spacing w:after="0" w:line="240" w:lineRule="auto"/>
        <w:jc w:val="both"/>
        <w:rPr>
          <w:rFonts w:cstheme="minorHAnsi"/>
          <w:bCs/>
        </w:rPr>
      </w:pPr>
    </w:p>
    <w:p w14:paraId="2F64AB17" w14:textId="77777777" w:rsidR="00BD3185" w:rsidRPr="004A4A3A" w:rsidRDefault="00BD318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 xml:space="preserve">FGO (Fundo de </w:t>
      </w:r>
      <w:r w:rsidR="003B7874" w:rsidRPr="004A4A3A">
        <w:rPr>
          <w:rFonts w:asciiTheme="minorHAnsi" w:hAnsiTheme="minorHAnsi" w:cstheme="minorHAnsi"/>
          <w:b/>
          <w:color w:val="auto"/>
          <w:sz w:val="22"/>
          <w:szCs w:val="22"/>
        </w:rPr>
        <w:t>Garantia de Operações)</w:t>
      </w:r>
      <w:r w:rsidRPr="004A4A3A">
        <w:rPr>
          <w:rFonts w:asciiTheme="minorHAnsi" w:hAnsiTheme="minorHAnsi" w:cstheme="minorHAnsi"/>
          <w:b/>
          <w:color w:val="auto"/>
          <w:sz w:val="22"/>
          <w:szCs w:val="22"/>
        </w:rPr>
        <w:t xml:space="preserve"> </w:t>
      </w:r>
      <w:r w:rsidR="003B7874" w:rsidRPr="004A4A3A">
        <w:rPr>
          <w:rFonts w:asciiTheme="minorHAnsi" w:hAnsiTheme="minorHAnsi" w:cstheme="minorHAnsi"/>
          <w:b/>
          <w:color w:val="auto"/>
          <w:sz w:val="22"/>
          <w:szCs w:val="22"/>
        </w:rPr>
        <w:t>–</w:t>
      </w:r>
      <w:r w:rsidRPr="004A4A3A">
        <w:rPr>
          <w:rFonts w:asciiTheme="minorHAnsi" w:hAnsiTheme="minorHAnsi" w:cstheme="minorHAnsi"/>
          <w:b/>
          <w:color w:val="auto"/>
          <w:sz w:val="22"/>
          <w:szCs w:val="22"/>
        </w:rPr>
        <w:t xml:space="preserve"> </w:t>
      </w:r>
      <w:r w:rsidR="003B7874" w:rsidRPr="004A4A3A">
        <w:rPr>
          <w:rFonts w:asciiTheme="minorHAnsi" w:hAnsiTheme="minorHAnsi" w:cstheme="minorHAnsi"/>
          <w:b/>
          <w:color w:val="auto"/>
          <w:sz w:val="22"/>
          <w:szCs w:val="22"/>
        </w:rPr>
        <w:t>Banco do Brasil</w:t>
      </w:r>
    </w:p>
    <w:p w14:paraId="4404577D" w14:textId="77777777" w:rsidR="00A56EEC" w:rsidRPr="004A4A3A" w:rsidRDefault="00A56EEC" w:rsidP="006669EC">
      <w:pPr>
        <w:spacing w:after="0" w:line="240" w:lineRule="auto"/>
        <w:jc w:val="both"/>
        <w:rPr>
          <w:rFonts w:cstheme="minorHAnsi"/>
        </w:rPr>
      </w:pPr>
      <w:r w:rsidRPr="004A4A3A">
        <w:rPr>
          <w:rFonts w:cstheme="minorHAnsi"/>
          <w:bCs/>
        </w:rPr>
        <w:t xml:space="preserve">Tem por finalidade </w:t>
      </w:r>
      <w:r w:rsidR="003B7874" w:rsidRPr="004A4A3A">
        <w:rPr>
          <w:rFonts w:cstheme="minorHAnsi"/>
        </w:rPr>
        <w:t xml:space="preserve">garantir as operações de micro, pequenas e médias empresas tomadoras de empréstimos de capital de giro e de investimento. O FGO participa na operação como </w:t>
      </w:r>
      <w:r w:rsidR="003B7874" w:rsidRPr="004A4A3A">
        <w:rPr>
          <w:rFonts w:cstheme="minorHAnsi"/>
          <w:bCs/>
        </w:rPr>
        <w:t>garantia complementar</w:t>
      </w:r>
      <w:r w:rsidR="003B7874" w:rsidRPr="004A4A3A">
        <w:rPr>
          <w:rFonts w:cstheme="minorHAnsi"/>
        </w:rPr>
        <w:t xml:space="preserve"> às garantias apresentadas pelo mutuário. Essa participação do Fundo não desobriga a empresa do pagamento da dívida, não se constituindo em seguro de crédito.</w:t>
      </w:r>
    </w:p>
    <w:p w14:paraId="759D30D8" w14:textId="77777777" w:rsidR="00BF06BA" w:rsidRPr="004A4A3A" w:rsidRDefault="00BF06BA" w:rsidP="006669EC">
      <w:pPr>
        <w:spacing w:after="0" w:line="240" w:lineRule="auto"/>
        <w:jc w:val="both"/>
        <w:rPr>
          <w:rFonts w:cstheme="minorHAnsi"/>
        </w:rPr>
      </w:pPr>
    </w:p>
    <w:p w14:paraId="2A67D7E4" w14:textId="77777777" w:rsidR="003B7874" w:rsidRPr="004A4A3A" w:rsidRDefault="003B7874" w:rsidP="006669EC">
      <w:pPr>
        <w:spacing w:after="0" w:line="240" w:lineRule="auto"/>
        <w:jc w:val="both"/>
        <w:rPr>
          <w:rFonts w:cstheme="minorHAnsi"/>
        </w:rPr>
      </w:pPr>
      <w:r w:rsidRPr="004A4A3A">
        <w:rPr>
          <w:rFonts w:cstheme="minorHAnsi"/>
        </w:rPr>
        <w:t xml:space="preserve">Ao utilizar o FGO, a empresa passa a ter </w:t>
      </w:r>
      <w:r w:rsidRPr="004A4A3A">
        <w:rPr>
          <w:rFonts w:cstheme="minorHAnsi"/>
          <w:bCs/>
        </w:rPr>
        <w:t>condições favoráveis ao crédito</w:t>
      </w:r>
      <w:r w:rsidRPr="004A4A3A">
        <w:rPr>
          <w:rFonts w:cstheme="minorHAnsi"/>
        </w:rPr>
        <w:t>, podendo</w:t>
      </w:r>
      <w:r w:rsidR="00A56EEC" w:rsidRPr="004A4A3A">
        <w:rPr>
          <w:rFonts w:cstheme="minorHAnsi"/>
        </w:rPr>
        <w:t>,</w:t>
      </w:r>
      <w:r w:rsidRPr="004A4A3A">
        <w:rPr>
          <w:rFonts w:cstheme="minorHAnsi"/>
        </w:rPr>
        <w:t xml:space="preserve"> inclusive</w:t>
      </w:r>
      <w:r w:rsidR="00A56EEC" w:rsidRPr="004A4A3A">
        <w:rPr>
          <w:rFonts w:cstheme="minorHAnsi"/>
        </w:rPr>
        <w:t>, contar com taxas reduzidas.</w:t>
      </w:r>
    </w:p>
    <w:p w14:paraId="6CD1FE66" w14:textId="77777777" w:rsidR="00BF06BA" w:rsidRPr="004A4A3A" w:rsidRDefault="00BF06BA" w:rsidP="006669EC">
      <w:pPr>
        <w:spacing w:after="0" w:line="240" w:lineRule="auto"/>
        <w:jc w:val="both"/>
        <w:rPr>
          <w:rFonts w:cstheme="minorHAnsi"/>
          <w:b/>
        </w:rPr>
      </w:pPr>
    </w:p>
    <w:p w14:paraId="4F196E37" w14:textId="77777777" w:rsidR="00A56EEC" w:rsidRPr="004A4A3A" w:rsidRDefault="00A56EEC" w:rsidP="006669EC">
      <w:pPr>
        <w:spacing w:after="0" w:line="240" w:lineRule="auto"/>
        <w:jc w:val="both"/>
        <w:rPr>
          <w:rFonts w:cstheme="minorHAnsi"/>
          <w:b/>
        </w:rPr>
      </w:pPr>
      <w:r w:rsidRPr="004A4A3A">
        <w:rPr>
          <w:rFonts w:cstheme="minorHAnsi"/>
          <w:b/>
        </w:rPr>
        <w:t>Público alvo:</w:t>
      </w:r>
    </w:p>
    <w:p w14:paraId="1DA601D5" w14:textId="77777777" w:rsidR="00A56EEC" w:rsidRPr="004A4A3A" w:rsidRDefault="00A56EEC" w:rsidP="006669EC">
      <w:pPr>
        <w:spacing w:after="0" w:line="240" w:lineRule="auto"/>
        <w:jc w:val="both"/>
        <w:rPr>
          <w:rFonts w:cstheme="minorHAnsi"/>
          <w:b/>
        </w:rPr>
      </w:pPr>
      <w:r w:rsidRPr="004A4A3A">
        <w:rPr>
          <w:rFonts w:cstheme="minorHAnsi"/>
        </w:rPr>
        <w:t>Micro, pequenas e médias empresas, inclusive empreendedores individuais, com faturamento bruto anual de até R$ 15 milhões.</w:t>
      </w:r>
      <w:r w:rsidRPr="004A4A3A">
        <w:rPr>
          <w:rFonts w:cstheme="minorHAnsi"/>
          <w:b/>
        </w:rPr>
        <w:t xml:space="preserve"> </w:t>
      </w:r>
    </w:p>
    <w:p w14:paraId="04A117A8" w14:textId="77777777" w:rsidR="00A56EEC" w:rsidRPr="004A4A3A" w:rsidRDefault="00A56EEC" w:rsidP="006669EC">
      <w:pPr>
        <w:spacing w:after="0" w:line="240" w:lineRule="auto"/>
        <w:jc w:val="both"/>
        <w:rPr>
          <w:rFonts w:cstheme="minorHAnsi"/>
          <w:b/>
        </w:rPr>
      </w:pPr>
    </w:p>
    <w:p w14:paraId="33154240" w14:textId="77777777" w:rsidR="00A56EEC" w:rsidRPr="004A4A3A" w:rsidRDefault="00A56EEC" w:rsidP="006669EC">
      <w:pPr>
        <w:spacing w:after="0" w:line="240" w:lineRule="auto"/>
        <w:jc w:val="both"/>
        <w:rPr>
          <w:rFonts w:cstheme="minorHAnsi"/>
          <w:b/>
        </w:rPr>
      </w:pPr>
      <w:r w:rsidRPr="004A4A3A">
        <w:rPr>
          <w:rFonts w:cstheme="minorHAnsi"/>
          <w:b/>
        </w:rPr>
        <w:t>Condições e limites:</w:t>
      </w:r>
    </w:p>
    <w:p w14:paraId="519B7042" w14:textId="77777777" w:rsidR="00A56EEC" w:rsidRPr="004A4A3A" w:rsidRDefault="00A56EEC" w:rsidP="006669EC">
      <w:pPr>
        <w:spacing w:after="0" w:line="240" w:lineRule="auto"/>
        <w:jc w:val="both"/>
        <w:rPr>
          <w:rFonts w:cstheme="minorHAnsi"/>
        </w:rPr>
      </w:pPr>
      <w:r w:rsidRPr="004A4A3A">
        <w:rPr>
          <w:rFonts w:cstheme="minorHAnsi"/>
        </w:rPr>
        <w:t>Cobre</w:t>
      </w:r>
      <w:r w:rsidR="003B7874" w:rsidRPr="004A4A3A">
        <w:rPr>
          <w:rFonts w:cstheme="minorHAnsi"/>
        </w:rPr>
        <w:t xml:space="preserve"> até 80% do valor contratado, limitado a R$ 650 mil, no caso de investimento, e R$ 250 mil, no caso de operação de capital de giro.</w:t>
      </w:r>
    </w:p>
    <w:p w14:paraId="532E7A1A" w14:textId="77777777" w:rsidR="00A56EEC" w:rsidRPr="004A4A3A" w:rsidRDefault="00A56EEC" w:rsidP="006669EC">
      <w:pPr>
        <w:spacing w:after="0" w:line="240" w:lineRule="auto"/>
        <w:jc w:val="both"/>
        <w:rPr>
          <w:rFonts w:cstheme="minorHAnsi"/>
        </w:rPr>
      </w:pPr>
    </w:p>
    <w:p w14:paraId="390F2764" w14:textId="77777777" w:rsidR="00A56EEC" w:rsidRPr="004A4A3A" w:rsidRDefault="003B7874" w:rsidP="006669EC">
      <w:pPr>
        <w:spacing w:after="0" w:line="240" w:lineRule="auto"/>
        <w:jc w:val="both"/>
        <w:rPr>
          <w:rFonts w:cstheme="minorHAnsi"/>
        </w:rPr>
      </w:pPr>
      <w:r w:rsidRPr="004A4A3A">
        <w:rPr>
          <w:rFonts w:cstheme="minorHAnsi"/>
        </w:rPr>
        <w:t>A garantia compreende todo o prazo do financiamento, inclusive o período de carência.</w:t>
      </w:r>
    </w:p>
    <w:p w14:paraId="1566E90B" w14:textId="77777777" w:rsidR="00A56EEC" w:rsidRPr="004A4A3A" w:rsidRDefault="00A56EEC" w:rsidP="006669EC">
      <w:pPr>
        <w:spacing w:after="0" w:line="240" w:lineRule="auto"/>
        <w:jc w:val="both"/>
        <w:rPr>
          <w:rFonts w:cstheme="minorHAnsi"/>
        </w:rPr>
      </w:pPr>
    </w:p>
    <w:p w14:paraId="280709F0" w14:textId="0E448119" w:rsidR="00910417" w:rsidRPr="004A4A3A" w:rsidRDefault="003B7874" w:rsidP="006669EC">
      <w:pPr>
        <w:spacing w:after="0" w:line="240" w:lineRule="auto"/>
        <w:jc w:val="both"/>
        <w:rPr>
          <w:rFonts w:cstheme="minorHAnsi"/>
          <w:bCs/>
        </w:rPr>
      </w:pPr>
      <w:r w:rsidRPr="004A4A3A">
        <w:rPr>
          <w:rFonts w:cstheme="minorHAnsi"/>
        </w:rPr>
        <w:t xml:space="preserve">O mutuário paga ao FGO uma Comissão de Concessão de Garantia </w:t>
      </w:r>
      <w:r w:rsidR="00A56EEC" w:rsidRPr="004A4A3A">
        <w:rPr>
          <w:rFonts w:cstheme="minorHAnsi"/>
        </w:rPr>
        <w:t>(</w:t>
      </w:r>
      <w:r w:rsidRPr="004A4A3A">
        <w:rPr>
          <w:rFonts w:cstheme="minorHAnsi"/>
        </w:rPr>
        <w:t>CCG</w:t>
      </w:r>
      <w:r w:rsidR="00A56EEC" w:rsidRPr="004A4A3A">
        <w:rPr>
          <w:rFonts w:cstheme="minorHAnsi"/>
        </w:rPr>
        <w:t>)</w:t>
      </w:r>
      <w:r w:rsidRPr="004A4A3A">
        <w:rPr>
          <w:rFonts w:cstheme="minorHAnsi"/>
        </w:rPr>
        <w:t xml:space="preserve"> vinculada ao tipo da operação</w:t>
      </w:r>
      <w:r w:rsidR="005D4D50" w:rsidRPr="004A4A3A">
        <w:rPr>
          <w:rFonts w:cstheme="minorHAnsi"/>
        </w:rPr>
        <w:t>,</w:t>
      </w:r>
      <w:r w:rsidRPr="004A4A3A">
        <w:rPr>
          <w:rFonts w:cstheme="minorHAnsi"/>
        </w:rPr>
        <w:t xml:space="preserve"> e proporcional ao prazo e ao valor garantido. </w:t>
      </w:r>
    </w:p>
    <w:p w14:paraId="311505D8" w14:textId="77777777" w:rsidR="0045186A" w:rsidRPr="004A4A3A" w:rsidRDefault="0045186A" w:rsidP="006669EC">
      <w:pPr>
        <w:spacing w:after="0" w:line="240" w:lineRule="auto"/>
        <w:jc w:val="both"/>
        <w:rPr>
          <w:rFonts w:cstheme="minorHAnsi"/>
          <w:b/>
          <w:bCs/>
        </w:rPr>
      </w:pPr>
    </w:p>
    <w:p w14:paraId="0E8DF827" w14:textId="77777777" w:rsidR="00BF06BA" w:rsidRPr="004A4A3A" w:rsidRDefault="00BF06BA" w:rsidP="006669EC">
      <w:pPr>
        <w:spacing w:after="0" w:line="240" w:lineRule="auto"/>
        <w:jc w:val="both"/>
        <w:rPr>
          <w:rFonts w:cstheme="minorHAnsi"/>
          <w:b/>
          <w:bCs/>
        </w:rPr>
      </w:pPr>
      <w:r w:rsidRPr="004A4A3A">
        <w:rPr>
          <w:rFonts w:cstheme="minorHAnsi"/>
          <w:b/>
          <w:bCs/>
        </w:rPr>
        <w:t>Mais  informações:</w:t>
      </w:r>
    </w:p>
    <w:p w14:paraId="7775AAFC" w14:textId="77777777" w:rsidR="00BF06BA" w:rsidRPr="004A4A3A" w:rsidRDefault="00BC2083" w:rsidP="006669EC">
      <w:pPr>
        <w:spacing w:after="0" w:line="240" w:lineRule="auto"/>
        <w:jc w:val="both"/>
        <w:rPr>
          <w:rFonts w:cstheme="minorHAnsi"/>
          <w:bCs/>
        </w:rPr>
      </w:pPr>
      <w:r w:rsidRPr="004A4A3A">
        <w:rPr>
          <w:rFonts w:cstheme="minorHAnsi"/>
          <w:bCs/>
        </w:rPr>
        <w:t xml:space="preserve">Banco do Brasil - </w:t>
      </w:r>
      <w:hyperlink r:id="rId87" w:history="1">
        <w:r w:rsidR="00CF595B" w:rsidRPr="004A4A3A">
          <w:rPr>
            <w:rStyle w:val="Hyperlink"/>
            <w:rFonts w:cstheme="minorHAnsi"/>
            <w:bCs/>
          </w:rPr>
          <w:t>www.bb.com.br</w:t>
        </w:r>
      </w:hyperlink>
    </w:p>
    <w:p w14:paraId="782D75F0" w14:textId="77777777" w:rsidR="00CF595B" w:rsidRPr="004A4A3A" w:rsidRDefault="00BC2083" w:rsidP="006669EC">
      <w:pPr>
        <w:spacing w:after="0" w:line="240" w:lineRule="auto"/>
        <w:jc w:val="both"/>
        <w:rPr>
          <w:rFonts w:cstheme="minorHAnsi"/>
          <w:bCs/>
        </w:rPr>
      </w:pPr>
      <w:r w:rsidRPr="004A4A3A">
        <w:rPr>
          <w:rFonts w:cstheme="minorHAnsi"/>
          <w:bCs/>
        </w:rPr>
        <w:t xml:space="preserve">Banco do Brasil – FGO - </w:t>
      </w:r>
      <w:hyperlink r:id="rId88" w:history="1">
        <w:r w:rsidRPr="004A4A3A">
          <w:rPr>
            <w:rStyle w:val="Hyperlink"/>
            <w:rFonts w:cstheme="minorHAnsi"/>
            <w:bCs/>
          </w:rPr>
          <w:t>http://bb.com.br/portalbb/page3,108,10562,8,0,1,2.bb</w:t>
        </w:r>
      </w:hyperlink>
    </w:p>
    <w:p w14:paraId="031263B7" w14:textId="77777777" w:rsidR="00BC2083" w:rsidRPr="004A4A3A" w:rsidRDefault="00BC2083" w:rsidP="006669EC">
      <w:pPr>
        <w:spacing w:after="0" w:line="240" w:lineRule="auto"/>
        <w:jc w:val="both"/>
        <w:rPr>
          <w:rFonts w:cstheme="minorHAnsi"/>
          <w:b/>
          <w:bCs/>
        </w:rPr>
      </w:pPr>
    </w:p>
    <w:p w14:paraId="738809C4" w14:textId="77777777" w:rsidR="00E5026D" w:rsidRPr="004A4A3A" w:rsidRDefault="00E5026D" w:rsidP="006669EC">
      <w:pPr>
        <w:spacing w:line="240" w:lineRule="auto"/>
        <w:rPr>
          <w:rFonts w:asciiTheme="majorHAnsi" w:hAnsiTheme="majorHAnsi"/>
          <w:b/>
          <w:bCs/>
        </w:rPr>
      </w:pPr>
    </w:p>
    <w:p w14:paraId="44EB9D71" w14:textId="77777777" w:rsidR="00E5026D" w:rsidRPr="004A4A3A" w:rsidRDefault="00E5026D" w:rsidP="006669EC">
      <w:pPr>
        <w:spacing w:line="240" w:lineRule="auto"/>
        <w:rPr>
          <w:rFonts w:asciiTheme="majorHAnsi" w:hAnsiTheme="majorHAnsi"/>
          <w:b/>
          <w:bCs/>
        </w:rPr>
      </w:pPr>
      <w:r w:rsidRPr="004A4A3A">
        <w:rPr>
          <w:rFonts w:asciiTheme="majorHAnsi" w:hAnsiTheme="majorHAnsi"/>
          <w:b/>
          <w:bCs/>
        </w:rPr>
        <w:br w:type="page"/>
      </w:r>
    </w:p>
    <w:p w14:paraId="1E03BE90" w14:textId="77777777" w:rsidR="00E5026D" w:rsidRPr="004A4A3A" w:rsidRDefault="00E5026D"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FGI (Fundo Garantidor para Investimentos) – BNDES</w:t>
      </w:r>
    </w:p>
    <w:p w14:paraId="10B24ADF" w14:textId="77777777" w:rsidR="0094775B" w:rsidRPr="004A4A3A" w:rsidRDefault="00E5026D" w:rsidP="006669EC">
      <w:pPr>
        <w:pStyle w:val="NormalWeb"/>
        <w:spacing w:before="0" w:beforeAutospacing="0" w:after="0" w:afterAutospacing="0"/>
        <w:jc w:val="both"/>
        <w:textAlignment w:val="center"/>
        <w:rPr>
          <w:rFonts w:asciiTheme="minorHAnsi" w:hAnsiTheme="minorHAnsi" w:cstheme="minorHAnsi"/>
          <w:sz w:val="22"/>
          <w:szCs w:val="22"/>
        </w:rPr>
      </w:pPr>
      <w:r w:rsidRPr="004A4A3A">
        <w:rPr>
          <w:rFonts w:asciiTheme="minorHAnsi" w:hAnsiTheme="minorHAnsi" w:cstheme="minorHAnsi"/>
          <w:bCs/>
          <w:sz w:val="22"/>
          <w:szCs w:val="22"/>
        </w:rPr>
        <w:t xml:space="preserve">Tem </w:t>
      </w:r>
      <w:r w:rsidR="005746C1" w:rsidRPr="004A4A3A">
        <w:rPr>
          <w:rFonts w:asciiTheme="minorHAnsi" w:hAnsiTheme="minorHAnsi" w:cstheme="minorHAnsi"/>
          <w:bCs/>
          <w:sz w:val="22"/>
          <w:szCs w:val="22"/>
        </w:rPr>
        <w:t xml:space="preserve">o objetivo </w:t>
      </w:r>
      <w:r w:rsidR="000D4316" w:rsidRPr="004A4A3A">
        <w:rPr>
          <w:rFonts w:asciiTheme="minorHAnsi" w:hAnsiTheme="minorHAnsi" w:cstheme="minorHAnsi"/>
          <w:sz w:val="22"/>
          <w:szCs w:val="22"/>
        </w:rPr>
        <w:t>de facilitar a obtenção de crédito</w:t>
      </w:r>
      <w:r w:rsidR="0094775B" w:rsidRPr="004A4A3A">
        <w:rPr>
          <w:rFonts w:asciiTheme="minorHAnsi" w:hAnsiTheme="minorHAnsi" w:cstheme="minorHAnsi"/>
          <w:sz w:val="22"/>
          <w:szCs w:val="22"/>
        </w:rPr>
        <w:t>, incentivando o crescimento e a modernização de</w:t>
      </w:r>
      <w:r w:rsidR="000D4316" w:rsidRPr="004A4A3A">
        <w:rPr>
          <w:rFonts w:asciiTheme="minorHAnsi" w:hAnsiTheme="minorHAnsi" w:cstheme="minorHAnsi"/>
          <w:sz w:val="22"/>
          <w:szCs w:val="22"/>
        </w:rPr>
        <w:t xml:space="preserve"> micro, pequenas e médias empresas, empreendedores individuais, cooperativas e caminhoneiros autônomos.</w:t>
      </w:r>
    </w:p>
    <w:p w14:paraId="22EEF51A" w14:textId="77777777" w:rsidR="0094775B" w:rsidRPr="004A4A3A" w:rsidRDefault="0094775B" w:rsidP="006669EC">
      <w:pPr>
        <w:pStyle w:val="NormalWeb"/>
        <w:spacing w:before="0" w:beforeAutospacing="0" w:after="0" w:afterAutospacing="0"/>
        <w:jc w:val="both"/>
        <w:textAlignment w:val="center"/>
        <w:rPr>
          <w:rFonts w:asciiTheme="minorHAnsi" w:hAnsiTheme="minorHAnsi" w:cstheme="minorHAnsi"/>
          <w:sz w:val="22"/>
          <w:szCs w:val="22"/>
        </w:rPr>
      </w:pPr>
    </w:p>
    <w:p w14:paraId="443DA0BD" w14:textId="77777777" w:rsidR="00286BE1" w:rsidRPr="004A4A3A" w:rsidRDefault="006B631F" w:rsidP="006669EC">
      <w:pPr>
        <w:pStyle w:val="NormalWeb"/>
        <w:spacing w:before="0" w:beforeAutospacing="0" w:after="0" w:afterAutospacing="0"/>
        <w:jc w:val="both"/>
        <w:textAlignment w:val="center"/>
        <w:rPr>
          <w:rFonts w:asciiTheme="minorHAnsi" w:hAnsiTheme="minorHAnsi" w:cstheme="minorHAnsi"/>
          <w:sz w:val="22"/>
          <w:szCs w:val="22"/>
        </w:rPr>
      </w:pPr>
      <w:r w:rsidRPr="004A4A3A">
        <w:rPr>
          <w:rFonts w:asciiTheme="minorHAnsi" w:hAnsiTheme="minorHAnsi" w:cstheme="minorHAnsi"/>
          <w:sz w:val="22"/>
          <w:szCs w:val="22"/>
        </w:rPr>
        <w:t>A</w:t>
      </w:r>
      <w:r w:rsidR="00286BE1" w:rsidRPr="004A4A3A">
        <w:rPr>
          <w:rFonts w:asciiTheme="minorHAnsi" w:hAnsiTheme="minorHAnsi" w:cstheme="minorHAnsi"/>
          <w:sz w:val="22"/>
          <w:szCs w:val="22"/>
        </w:rPr>
        <w:t xml:space="preserve">o pedir crédito, empresas e empreendedores de menor porte frequentemente encontram dificuldades em atender </w:t>
      </w:r>
      <w:r w:rsidR="000920CB" w:rsidRPr="004A4A3A">
        <w:rPr>
          <w:rFonts w:asciiTheme="minorHAnsi" w:hAnsiTheme="minorHAnsi" w:cstheme="minorHAnsi"/>
          <w:sz w:val="22"/>
          <w:szCs w:val="22"/>
        </w:rPr>
        <w:t>à</w:t>
      </w:r>
      <w:r w:rsidR="00286BE1" w:rsidRPr="004A4A3A">
        <w:rPr>
          <w:rFonts w:asciiTheme="minorHAnsi" w:hAnsiTheme="minorHAnsi" w:cstheme="minorHAnsi"/>
          <w:sz w:val="22"/>
          <w:szCs w:val="22"/>
        </w:rPr>
        <w:t>s garantias exigidas pelas instituições financeiras. Tais dificuldades inviabilizam a contratação do financiamento desejado, ou levam à aprovação de um financiamento em condições menos favoráveis do que as ideais, considerando variáveis como os prazos de carência e amortização, taxa de juros e valor de entrada.  </w:t>
      </w:r>
    </w:p>
    <w:p w14:paraId="0B4C58A4" w14:textId="77777777" w:rsidR="000D4316" w:rsidRPr="004A4A3A" w:rsidRDefault="000D4316" w:rsidP="006669EC">
      <w:pPr>
        <w:spacing w:after="0" w:line="240" w:lineRule="auto"/>
        <w:jc w:val="both"/>
        <w:rPr>
          <w:rFonts w:cstheme="minorHAnsi"/>
        </w:rPr>
      </w:pPr>
    </w:p>
    <w:p w14:paraId="0AF1473A" w14:textId="77777777" w:rsidR="00286BE1" w:rsidRPr="004A4A3A" w:rsidRDefault="000D4316" w:rsidP="006669EC">
      <w:pPr>
        <w:widowControl w:val="0"/>
        <w:autoSpaceDE w:val="0"/>
        <w:autoSpaceDN w:val="0"/>
        <w:adjustRightInd w:val="0"/>
        <w:spacing w:after="0" w:line="240" w:lineRule="auto"/>
        <w:jc w:val="both"/>
        <w:rPr>
          <w:rFonts w:cstheme="minorHAnsi"/>
        </w:rPr>
      </w:pPr>
      <w:r w:rsidRPr="004A4A3A">
        <w:rPr>
          <w:rFonts w:cstheme="minorHAnsi"/>
        </w:rPr>
        <w:t>O FGI funciona como um fundo garantidor complementar exigido nas operações de crédito pelo</w:t>
      </w:r>
      <w:r w:rsidR="004A6DEA" w:rsidRPr="004A4A3A">
        <w:rPr>
          <w:rFonts w:cstheme="minorHAnsi"/>
        </w:rPr>
        <w:t>s bancos ou agências de fomento, aumentando as chances de aprovação dos pedidos de crédito.</w:t>
      </w:r>
    </w:p>
    <w:p w14:paraId="65461FA9" w14:textId="77777777" w:rsidR="004A6DEA" w:rsidRPr="004A4A3A" w:rsidRDefault="004A6DEA" w:rsidP="006669EC">
      <w:pPr>
        <w:widowControl w:val="0"/>
        <w:autoSpaceDE w:val="0"/>
        <w:autoSpaceDN w:val="0"/>
        <w:adjustRightInd w:val="0"/>
        <w:spacing w:after="0" w:line="240" w:lineRule="auto"/>
        <w:jc w:val="both"/>
        <w:rPr>
          <w:rFonts w:cstheme="minorHAnsi"/>
        </w:rPr>
      </w:pPr>
    </w:p>
    <w:p w14:paraId="4E397AF3" w14:textId="77777777" w:rsidR="00286BE1" w:rsidRPr="004A4A3A" w:rsidRDefault="00286BE1" w:rsidP="006669EC">
      <w:pPr>
        <w:spacing w:after="0" w:line="240" w:lineRule="auto"/>
        <w:jc w:val="both"/>
        <w:rPr>
          <w:rFonts w:cstheme="minorHAnsi"/>
          <w:b/>
        </w:rPr>
      </w:pPr>
      <w:r w:rsidRPr="004A4A3A">
        <w:rPr>
          <w:rFonts w:cstheme="minorHAnsi"/>
          <w:b/>
        </w:rPr>
        <w:t>Público alvo:</w:t>
      </w:r>
    </w:p>
    <w:p w14:paraId="0E2E8CFA" w14:textId="77777777" w:rsidR="00286BE1" w:rsidRPr="004A4A3A" w:rsidRDefault="00286BE1" w:rsidP="006669EC">
      <w:pPr>
        <w:spacing w:after="0" w:line="240" w:lineRule="auto"/>
        <w:jc w:val="both"/>
        <w:rPr>
          <w:rFonts w:cstheme="minorHAnsi"/>
        </w:rPr>
      </w:pPr>
      <w:r w:rsidRPr="004A4A3A">
        <w:rPr>
          <w:rFonts w:cstheme="minorHAnsi"/>
        </w:rPr>
        <w:t>Micro, pequenas e médias empresas, empreendedores individuais, cooperativas e caminhoneiros autônomos.</w:t>
      </w:r>
    </w:p>
    <w:p w14:paraId="2AE31E5A" w14:textId="77777777" w:rsidR="00286BE1" w:rsidRPr="004A4A3A" w:rsidRDefault="00286BE1" w:rsidP="006669EC">
      <w:pPr>
        <w:spacing w:after="0" w:line="240" w:lineRule="auto"/>
        <w:jc w:val="both"/>
        <w:rPr>
          <w:rFonts w:cstheme="minorHAnsi"/>
          <w:b/>
        </w:rPr>
      </w:pPr>
    </w:p>
    <w:p w14:paraId="661019C4" w14:textId="77777777" w:rsidR="00286BE1" w:rsidRPr="004A4A3A" w:rsidRDefault="00286BE1" w:rsidP="006669EC">
      <w:pPr>
        <w:spacing w:after="0" w:line="240" w:lineRule="auto"/>
        <w:jc w:val="both"/>
        <w:rPr>
          <w:rFonts w:cstheme="minorHAnsi"/>
          <w:b/>
        </w:rPr>
      </w:pPr>
      <w:r w:rsidRPr="004A4A3A">
        <w:rPr>
          <w:rFonts w:cstheme="minorHAnsi"/>
          <w:b/>
        </w:rPr>
        <w:t>Condições e limites:</w:t>
      </w:r>
    </w:p>
    <w:p w14:paraId="12B96174" w14:textId="77777777" w:rsidR="004A6DEA" w:rsidRPr="004A4A3A" w:rsidRDefault="004A6DEA" w:rsidP="006669EC">
      <w:pPr>
        <w:widowControl w:val="0"/>
        <w:autoSpaceDE w:val="0"/>
        <w:autoSpaceDN w:val="0"/>
        <w:adjustRightInd w:val="0"/>
        <w:spacing w:after="0" w:line="240" w:lineRule="auto"/>
        <w:jc w:val="both"/>
        <w:rPr>
          <w:rFonts w:cstheme="minorHAnsi"/>
        </w:rPr>
      </w:pPr>
      <w:r w:rsidRPr="004A4A3A">
        <w:rPr>
          <w:rFonts w:cstheme="minorHAnsi"/>
        </w:rPr>
        <w:t xml:space="preserve">Limite de garantia: até 80% do financiamento. </w:t>
      </w:r>
    </w:p>
    <w:p w14:paraId="6CDC4C2C" w14:textId="77777777" w:rsidR="000920CB" w:rsidRPr="004A4A3A" w:rsidRDefault="000920CB" w:rsidP="006669EC">
      <w:pPr>
        <w:widowControl w:val="0"/>
        <w:autoSpaceDE w:val="0"/>
        <w:autoSpaceDN w:val="0"/>
        <w:adjustRightInd w:val="0"/>
        <w:spacing w:after="0" w:line="240" w:lineRule="auto"/>
        <w:jc w:val="both"/>
        <w:rPr>
          <w:rFonts w:cstheme="minorHAnsi"/>
        </w:rPr>
      </w:pPr>
    </w:p>
    <w:p w14:paraId="5A631431" w14:textId="77777777" w:rsidR="00FB7C06" w:rsidRPr="004A4A3A" w:rsidRDefault="004A6DEA" w:rsidP="006669EC">
      <w:pPr>
        <w:widowControl w:val="0"/>
        <w:autoSpaceDE w:val="0"/>
        <w:autoSpaceDN w:val="0"/>
        <w:adjustRightInd w:val="0"/>
        <w:spacing w:after="0" w:line="240" w:lineRule="auto"/>
        <w:jc w:val="both"/>
        <w:rPr>
          <w:rFonts w:cstheme="minorHAnsi"/>
        </w:rPr>
      </w:pPr>
      <w:r w:rsidRPr="004A4A3A">
        <w:rPr>
          <w:rFonts w:cstheme="minorHAnsi"/>
        </w:rPr>
        <w:t>Limite de valor do financiamento: R$ 10 milhões por beneficiário.</w:t>
      </w:r>
    </w:p>
    <w:p w14:paraId="260A7E55" w14:textId="77777777" w:rsidR="000920CB" w:rsidRPr="004A4A3A" w:rsidRDefault="000920CB" w:rsidP="006669EC">
      <w:pPr>
        <w:widowControl w:val="0"/>
        <w:autoSpaceDE w:val="0"/>
        <w:autoSpaceDN w:val="0"/>
        <w:adjustRightInd w:val="0"/>
        <w:spacing w:after="0" w:line="240" w:lineRule="auto"/>
        <w:jc w:val="both"/>
        <w:rPr>
          <w:rFonts w:cstheme="minorHAnsi"/>
        </w:rPr>
      </w:pPr>
    </w:p>
    <w:p w14:paraId="7B9D573F" w14:textId="77777777" w:rsidR="000920CB" w:rsidRPr="004A4A3A" w:rsidRDefault="000920CB" w:rsidP="006669EC">
      <w:pPr>
        <w:widowControl w:val="0"/>
        <w:autoSpaceDE w:val="0"/>
        <w:autoSpaceDN w:val="0"/>
        <w:adjustRightInd w:val="0"/>
        <w:spacing w:after="0" w:line="240" w:lineRule="auto"/>
        <w:jc w:val="both"/>
        <w:rPr>
          <w:rFonts w:cstheme="minorHAnsi"/>
        </w:rPr>
      </w:pPr>
      <w:r w:rsidRPr="004A4A3A">
        <w:rPr>
          <w:rFonts w:cstheme="minorHAnsi"/>
        </w:rPr>
        <w:t xml:space="preserve">Os investimentos que podem se beneficiar são: capital de giro, aquisição de máquinas e equipamentos nacionais, projetos de expansão de unidades produtivas, aquisição de </w:t>
      </w:r>
      <w:r w:rsidRPr="004A4A3A">
        <w:rPr>
          <w:rFonts w:cstheme="minorHAnsi"/>
          <w:i/>
        </w:rPr>
        <w:t>softwares</w:t>
      </w:r>
      <w:r w:rsidRPr="004A4A3A">
        <w:rPr>
          <w:rFonts w:cstheme="minorHAnsi"/>
        </w:rPr>
        <w:t xml:space="preserve"> nacionais, produção voltada à exportação, entre outros.</w:t>
      </w:r>
    </w:p>
    <w:p w14:paraId="5E28F9F4" w14:textId="77777777" w:rsidR="00A95FB3" w:rsidRPr="004A4A3A" w:rsidRDefault="00A95FB3" w:rsidP="006669EC">
      <w:pPr>
        <w:widowControl w:val="0"/>
        <w:autoSpaceDE w:val="0"/>
        <w:autoSpaceDN w:val="0"/>
        <w:adjustRightInd w:val="0"/>
        <w:spacing w:after="0" w:line="240" w:lineRule="auto"/>
        <w:jc w:val="both"/>
        <w:rPr>
          <w:rFonts w:cstheme="minorHAnsi"/>
        </w:rPr>
      </w:pPr>
    </w:p>
    <w:p w14:paraId="6509FF66" w14:textId="77777777" w:rsidR="00A95FB3" w:rsidRPr="004A4A3A" w:rsidRDefault="00A95FB3" w:rsidP="006669EC">
      <w:pPr>
        <w:widowControl w:val="0"/>
        <w:autoSpaceDE w:val="0"/>
        <w:autoSpaceDN w:val="0"/>
        <w:adjustRightInd w:val="0"/>
        <w:spacing w:after="0" w:line="240" w:lineRule="auto"/>
        <w:jc w:val="both"/>
        <w:rPr>
          <w:rFonts w:cstheme="minorHAnsi"/>
          <w:b/>
        </w:rPr>
      </w:pPr>
      <w:r w:rsidRPr="004A4A3A">
        <w:rPr>
          <w:rFonts w:cstheme="minorHAnsi"/>
          <w:b/>
        </w:rPr>
        <w:t>Mais informações:</w:t>
      </w:r>
    </w:p>
    <w:p w14:paraId="4B97CC43" w14:textId="77777777" w:rsidR="00A95FB3" w:rsidRPr="004A4A3A" w:rsidRDefault="00480830" w:rsidP="006669EC">
      <w:pPr>
        <w:widowControl w:val="0"/>
        <w:autoSpaceDE w:val="0"/>
        <w:autoSpaceDN w:val="0"/>
        <w:adjustRightInd w:val="0"/>
        <w:spacing w:after="0" w:line="240" w:lineRule="auto"/>
        <w:jc w:val="both"/>
        <w:rPr>
          <w:rFonts w:cstheme="minorHAnsi"/>
        </w:rPr>
      </w:pPr>
      <w:hyperlink r:id="rId89" w:history="1">
        <w:r w:rsidR="00A95FB3" w:rsidRPr="004A4A3A">
          <w:rPr>
            <w:rStyle w:val="Hyperlink"/>
            <w:rFonts w:cstheme="minorHAnsi"/>
          </w:rPr>
          <w:t>http://www.bndes.gov.br/SiteBNDES/bndes/bndes_pt/Institucional/Apoio_Financeiro/Programas_e_Fundos/FGI/index.html</w:t>
        </w:r>
      </w:hyperlink>
    </w:p>
    <w:p w14:paraId="198408E0" w14:textId="77777777" w:rsidR="00A95FB3" w:rsidRPr="004A4A3A" w:rsidRDefault="00A95FB3" w:rsidP="006669EC">
      <w:pPr>
        <w:widowControl w:val="0"/>
        <w:autoSpaceDE w:val="0"/>
        <w:autoSpaceDN w:val="0"/>
        <w:adjustRightInd w:val="0"/>
        <w:spacing w:after="0" w:line="240" w:lineRule="auto"/>
        <w:jc w:val="both"/>
        <w:rPr>
          <w:rFonts w:cstheme="minorHAnsi"/>
        </w:rPr>
      </w:pPr>
    </w:p>
    <w:p w14:paraId="79552761" w14:textId="77777777" w:rsidR="004A0177" w:rsidRPr="004A4A3A" w:rsidRDefault="004A0177" w:rsidP="006669EC">
      <w:pPr>
        <w:spacing w:line="240" w:lineRule="auto"/>
        <w:rPr>
          <w:rFonts w:asciiTheme="majorHAnsi" w:hAnsiTheme="majorHAnsi"/>
          <w:b/>
          <w:bCs/>
        </w:rPr>
      </w:pPr>
      <w:r w:rsidRPr="004A4A3A">
        <w:rPr>
          <w:rFonts w:asciiTheme="majorHAnsi" w:hAnsiTheme="majorHAnsi"/>
          <w:b/>
          <w:bCs/>
        </w:rPr>
        <w:br w:type="page"/>
      </w:r>
    </w:p>
    <w:p w14:paraId="52D4A24F" w14:textId="77777777" w:rsidR="004A0177" w:rsidRPr="004A4A3A" w:rsidRDefault="00DB0A4F"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SGC (</w:t>
      </w:r>
      <w:r w:rsidR="004A0177" w:rsidRPr="004A4A3A">
        <w:rPr>
          <w:rFonts w:asciiTheme="minorHAnsi" w:hAnsiTheme="minorHAnsi" w:cstheme="minorHAnsi"/>
          <w:b/>
          <w:color w:val="auto"/>
          <w:sz w:val="22"/>
          <w:szCs w:val="22"/>
        </w:rPr>
        <w:t>Sociedade de Garantia de Crédito)</w:t>
      </w:r>
    </w:p>
    <w:p w14:paraId="42638418" w14:textId="77777777" w:rsidR="0045186A" w:rsidRPr="004A4A3A" w:rsidRDefault="004A0177" w:rsidP="006669EC">
      <w:pPr>
        <w:spacing w:after="0" w:line="240" w:lineRule="auto"/>
        <w:jc w:val="both"/>
        <w:rPr>
          <w:rFonts w:cstheme="minorHAnsi"/>
        </w:rPr>
      </w:pPr>
      <w:r w:rsidRPr="004A4A3A">
        <w:rPr>
          <w:rFonts w:cstheme="minorHAnsi"/>
          <w:bCs/>
        </w:rPr>
        <w:t xml:space="preserve">A SGC é uma sociedade formada por empresários, entidades públicas e demais apoiadores, </w:t>
      </w:r>
      <w:r w:rsidR="00DB0A4F" w:rsidRPr="004A4A3A">
        <w:rPr>
          <w:rFonts w:cstheme="minorHAnsi"/>
          <w:bCs/>
        </w:rPr>
        <w:t xml:space="preserve">que, </w:t>
      </w:r>
      <w:r w:rsidRPr="004A4A3A">
        <w:rPr>
          <w:rFonts w:cstheme="minorHAnsi"/>
          <w:bCs/>
        </w:rPr>
        <w:t>por meio da cooperação financeira</w:t>
      </w:r>
      <w:r w:rsidR="00DB0A4F" w:rsidRPr="004A4A3A">
        <w:rPr>
          <w:rFonts w:cstheme="minorHAnsi"/>
          <w:bCs/>
        </w:rPr>
        <w:t>,</w:t>
      </w:r>
      <w:r w:rsidRPr="004A4A3A">
        <w:rPr>
          <w:rFonts w:cstheme="minorHAnsi"/>
          <w:bCs/>
        </w:rPr>
        <w:t xml:space="preserve"> propicia a expansão do acesso ao crédito, com o objetivo </w:t>
      </w:r>
      <w:r w:rsidRPr="004A4A3A">
        <w:rPr>
          <w:rFonts w:cstheme="minorHAnsi"/>
        </w:rPr>
        <w:t>de amenizar a falta de garantias dos empreendedores.</w:t>
      </w:r>
      <w:r w:rsidR="00C36015" w:rsidRPr="004A4A3A">
        <w:rPr>
          <w:rFonts w:cstheme="minorHAnsi"/>
        </w:rPr>
        <w:t xml:space="preserve"> </w:t>
      </w:r>
      <w:r w:rsidRPr="004A4A3A">
        <w:rPr>
          <w:rFonts w:cstheme="minorHAnsi"/>
        </w:rPr>
        <w:t>Essas</w:t>
      </w:r>
      <w:r w:rsidR="0045186A" w:rsidRPr="004A4A3A">
        <w:rPr>
          <w:rFonts w:cstheme="minorHAnsi"/>
        </w:rPr>
        <w:t xml:space="preserve"> instituições</w:t>
      </w:r>
      <w:r w:rsidR="00DB0A4F" w:rsidRPr="004A4A3A">
        <w:rPr>
          <w:rFonts w:cstheme="minorHAnsi"/>
        </w:rPr>
        <w:t xml:space="preserve"> (as SGC) </w:t>
      </w:r>
      <w:r w:rsidR="0045186A" w:rsidRPr="004A4A3A">
        <w:rPr>
          <w:rFonts w:cstheme="minorHAnsi"/>
        </w:rPr>
        <w:t xml:space="preserve"> são formadas pela associação de empresários, nas quais cada membro entra com uma cota. O dinheiro da SGC é destinado à garantia de financiamentos dos associados.</w:t>
      </w:r>
    </w:p>
    <w:p w14:paraId="7ECF6CEC" w14:textId="77777777" w:rsidR="00C469C6" w:rsidRPr="004A4A3A" w:rsidRDefault="00C469C6" w:rsidP="006669EC">
      <w:pPr>
        <w:spacing w:after="0" w:line="240" w:lineRule="auto"/>
        <w:jc w:val="both"/>
        <w:rPr>
          <w:rFonts w:cstheme="minorHAnsi"/>
        </w:rPr>
      </w:pPr>
    </w:p>
    <w:p w14:paraId="7692A2A0" w14:textId="77777777" w:rsidR="0045186A" w:rsidRPr="004A4A3A" w:rsidRDefault="0045186A" w:rsidP="006669EC">
      <w:pPr>
        <w:spacing w:after="0" w:line="240" w:lineRule="auto"/>
        <w:jc w:val="both"/>
        <w:rPr>
          <w:rFonts w:cstheme="minorHAnsi"/>
        </w:rPr>
      </w:pPr>
      <w:r w:rsidRPr="004A4A3A">
        <w:rPr>
          <w:rFonts w:cstheme="minorHAnsi"/>
        </w:rPr>
        <w:t>O Sebrae estimula as iniciativas de constituição de S</w:t>
      </w:r>
      <w:r w:rsidR="00DB0A4F" w:rsidRPr="004A4A3A">
        <w:rPr>
          <w:rFonts w:cstheme="minorHAnsi"/>
        </w:rPr>
        <w:t>GC</w:t>
      </w:r>
      <w:r w:rsidRPr="004A4A3A">
        <w:rPr>
          <w:rFonts w:cstheme="minorHAnsi"/>
        </w:rPr>
        <w:t>, orientando e oferecendo apoio técnico, metodologias e tecnologias de gestão. As SGC são entidades voltadas à prestação de garantias complementares e</w:t>
      </w:r>
      <w:r w:rsidR="00DB0A4F" w:rsidRPr="004A4A3A">
        <w:rPr>
          <w:rFonts w:cstheme="minorHAnsi"/>
        </w:rPr>
        <w:t>, também,</w:t>
      </w:r>
      <w:r w:rsidRPr="004A4A3A">
        <w:rPr>
          <w:rFonts w:cstheme="minorHAnsi"/>
        </w:rPr>
        <w:t xml:space="preserve"> ao assessoramento empresarial às micro e pequenas empresas associadas.</w:t>
      </w:r>
    </w:p>
    <w:p w14:paraId="7275CEEE" w14:textId="77777777" w:rsidR="002B5FE1" w:rsidRPr="004A4A3A" w:rsidRDefault="002B5FE1" w:rsidP="006669EC">
      <w:pPr>
        <w:spacing w:after="0" w:line="240" w:lineRule="auto"/>
        <w:jc w:val="both"/>
        <w:rPr>
          <w:rFonts w:cstheme="minorHAnsi"/>
          <w:b/>
          <w:bCs/>
        </w:rPr>
      </w:pPr>
    </w:p>
    <w:p w14:paraId="2C907593" w14:textId="77777777" w:rsidR="00144C31" w:rsidRPr="004A4A3A" w:rsidRDefault="00144C31" w:rsidP="006669EC">
      <w:pPr>
        <w:spacing w:after="0" w:line="240" w:lineRule="auto"/>
        <w:jc w:val="both"/>
        <w:rPr>
          <w:rFonts w:cstheme="minorHAnsi"/>
          <w:b/>
          <w:bCs/>
        </w:rPr>
      </w:pPr>
      <w:r w:rsidRPr="004A4A3A">
        <w:rPr>
          <w:rFonts w:cstheme="minorHAnsi"/>
          <w:b/>
          <w:bCs/>
        </w:rPr>
        <w:t>Funcionamento:</w:t>
      </w:r>
    </w:p>
    <w:p w14:paraId="3CFB5EA5" w14:textId="77777777" w:rsidR="00144C31" w:rsidRPr="004A4A3A" w:rsidRDefault="00144C31" w:rsidP="006669EC">
      <w:pPr>
        <w:spacing w:after="0" w:line="240" w:lineRule="auto"/>
        <w:jc w:val="both"/>
        <w:rPr>
          <w:rFonts w:cstheme="minorHAnsi"/>
          <w:bCs/>
        </w:rPr>
      </w:pPr>
      <w:r w:rsidRPr="004A4A3A">
        <w:rPr>
          <w:rFonts w:cstheme="minorHAnsi"/>
          <w:bCs/>
        </w:rPr>
        <w:t>Após ter integralizado suas cotas na sociedade, o empresário pode contar com o complemento das garantias exigidas ao contratar uma operação de crédito, desde que o projeto apresente condições de pagamento do empréstimo. A cada transação realizada o empresário paga determinada quantia para a utilização do aval da SGC.</w:t>
      </w:r>
    </w:p>
    <w:p w14:paraId="126ABC68" w14:textId="77777777" w:rsidR="00C469C6" w:rsidRPr="004A4A3A" w:rsidRDefault="00C469C6" w:rsidP="006669EC">
      <w:pPr>
        <w:spacing w:after="0" w:line="240" w:lineRule="auto"/>
        <w:jc w:val="both"/>
        <w:rPr>
          <w:rFonts w:cstheme="minorHAnsi"/>
          <w:bCs/>
        </w:rPr>
      </w:pPr>
    </w:p>
    <w:p w14:paraId="23CA9ACE" w14:textId="77777777" w:rsidR="00144C31" w:rsidRPr="004A4A3A" w:rsidRDefault="00144C31" w:rsidP="006669EC">
      <w:pPr>
        <w:spacing w:after="0" w:line="240" w:lineRule="auto"/>
        <w:jc w:val="both"/>
        <w:rPr>
          <w:rFonts w:cstheme="minorHAnsi"/>
          <w:bCs/>
        </w:rPr>
      </w:pPr>
      <w:r w:rsidRPr="004A4A3A">
        <w:rPr>
          <w:rFonts w:cstheme="minorHAnsi"/>
          <w:bCs/>
        </w:rPr>
        <w:t>A SGC realiza os serviços de análise e de concessão das garantias pleiteadas pelos associados, assumindo eventuais inadimplências das operações e encarregando</w:t>
      </w:r>
      <w:r w:rsidR="00E266D1" w:rsidRPr="004A4A3A">
        <w:rPr>
          <w:rFonts w:cstheme="minorHAnsi"/>
          <w:bCs/>
        </w:rPr>
        <w:t>-se</w:t>
      </w:r>
      <w:r w:rsidRPr="004A4A3A">
        <w:rPr>
          <w:rFonts w:cstheme="minorHAnsi"/>
          <w:bCs/>
        </w:rPr>
        <w:t xml:space="preserve"> diretamente da atividade de recuperação das perdas. A </w:t>
      </w:r>
      <w:r w:rsidR="00E266D1" w:rsidRPr="004A4A3A">
        <w:rPr>
          <w:rFonts w:cstheme="minorHAnsi"/>
          <w:bCs/>
        </w:rPr>
        <w:t>SGC</w:t>
      </w:r>
      <w:r w:rsidRPr="004A4A3A">
        <w:rPr>
          <w:rFonts w:cstheme="minorHAnsi"/>
          <w:bCs/>
        </w:rPr>
        <w:t xml:space="preserve"> também </w:t>
      </w:r>
      <w:r w:rsidR="00E266D1" w:rsidRPr="004A4A3A">
        <w:rPr>
          <w:rFonts w:cstheme="minorHAnsi"/>
          <w:bCs/>
        </w:rPr>
        <w:t>estabelece</w:t>
      </w:r>
      <w:r w:rsidRPr="004A4A3A">
        <w:rPr>
          <w:rFonts w:cstheme="minorHAnsi"/>
          <w:bCs/>
        </w:rPr>
        <w:t xml:space="preserve"> convênios com as instituições financeiras atuantes em que se estabelece, como forma de ampliar as alternativas de crédito.</w:t>
      </w:r>
    </w:p>
    <w:p w14:paraId="2EA18D14" w14:textId="77777777" w:rsidR="00C469C6" w:rsidRPr="004A4A3A" w:rsidRDefault="00C469C6" w:rsidP="006669EC">
      <w:pPr>
        <w:spacing w:after="0" w:line="240" w:lineRule="auto"/>
        <w:jc w:val="both"/>
        <w:rPr>
          <w:rFonts w:cstheme="minorHAnsi"/>
          <w:b/>
          <w:bCs/>
        </w:rPr>
      </w:pPr>
    </w:p>
    <w:p w14:paraId="06AE139B" w14:textId="5A4688D1" w:rsidR="0045186A" w:rsidRPr="004A4A3A" w:rsidRDefault="004A0177" w:rsidP="006669EC">
      <w:pPr>
        <w:spacing w:after="0" w:line="240" w:lineRule="auto"/>
        <w:jc w:val="both"/>
        <w:rPr>
          <w:rFonts w:eastAsia="Times New Roman" w:cstheme="minorHAnsi"/>
          <w:color w:val="222222"/>
          <w:lang w:eastAsia="pt-BR"/>
        </w:rPr>
      </w:pPr>
      <w:r w:rsidRPr="004A4A3A">
        <w:rPr>
          <w:rFonts w:cstheme="minorHAnsi"/>
          <w:bCs/>
        </w:rPr>
        <w:t xml:space="preserve">Um exemplo de SGC é a </w:t>
      </w:r>
      <w:r w:rsidRPr="004A4A3A">
        <w:rPr>
          <w:rFonts w:cstheme="minorHAnsi"/>
          <w:bCs/>
          <w:color w:val="4F81BD" w:themeColor="accent1"/>
        </w:rPr>
        <w:t>Garantinorte RJ</w:t>
      </w:r>
      <w:r w:rsidR="00F22EBE" w:rsidRPr="004A4A3A">
        <w:rPr>
          <w:rStyle w:val="Refdenotaderodap"/>
          <w:rFonts w:cstheme="minorHAnsi"/>
          <w:bCs/>
          <w:color w:val="4F81BD" w:themeColor="accent1"/>
        </w:rPr>
        <w:footnoteReference w:id="25"/>
      </w:r>
      <w:r w:rsidRPr="004A4A3A">
        <w:rPr>
          <w:rFonts w:cstheme="minorHAnsi"/>
          <w:bCs/>
        </w:rPr>
        <w:t>, com a qual</w:t>
      </w:r>
      <w:r w:rsidR="0045186A" w:rsidRPr="004A4A3A">
        <w:rPr>
          <w:rFonts w:eastAsia="Times New Roman" w:cstheme="minorHAnsi"/>
          <w:color w:val="222222"/>
          <w:lang w:eastAsia="pt-BR"/>
        </w:rPr>
        <w:t xml:space="preserve"> </w:t>
      </w:r>
      <w:r w:rsidR="00C112EC" w:rsidRPr="004A4A3A">
        <w:rPr>
          <w:rFonts w:eastAsia="Times New Roman" w:cstheme="minorHAnsi"/>
          <w:color w:val="222222"/>
          <w:lang w:eastAsia="pt-BR"/>
        </w:rPr>
        <w:t xml:space="preserve">a </w:t>
      </w:r>
      <w:r w:rsidR="00C112EC" w:rsidRPr="004A4A3A">
        <w:rPr>
          <w:rFonts w:eastAsia="Times New Roman" w:cstheme="minorHAnsi"/>
          <w:color w:val="4F81BD" w:themeColor="accent1"/>
          <w:lang w:eastAsia="pt-BR"/>
        </w:rPr>
        <w:t>AgeRio</w:t>
      </w:r>
      <w:r w:rsidR="00F22EBE" w:rsidRPr="004A4A3A">
        <w:rPr>
          <w:rFonts w:eastAsia="Times New Roman" w:cstheme="minorHAnsi"/>
          <w:color w:val="4F81BD" w:themeColor="accent1"/>
          <w:lang w:eastAsia="pt-BR"/>
        </w:rPr>
        <w:t xml:space="preserve"> </w:t>
      </w:r>
      <w:r w:rsidR="0045186A" w:rsidRPr="004A4A3A">
        <w:rPr>
          <w:rFonts w:eastAsia="Times New Roman" w:cstheme="minorHAnsi"/>
          <w:color w:val="222222"/>
          <w:lang w:eastAsia="pt-BR"/>
        </w:rPr>
        <w:t>firmou convênio</w:t>
      </w:r>
      <w:r w:rsidRPr="004A4A3A">
        <w:rPr>
          <w:rFonts w:eastAsia="Times New Roman" w:cstheme="minorHAnsi"/>
          <w:color w:val="222222"/>
          <w:lang w:eastAsia="pt-BR"/>
        </w:rPr>
        <w:t>. Ela</w:t>
      </w:r>
      <w:r w:rsidR="0045186A" w:rsidRPr="004A4A3A">
        <w:rPr>
          <w:rFonts w:eastAsia="Times New Roman" w:cstheme="minorHAnsi"/>
          <w:color w:val="222222"/>
          <w:lang w:eastAsia="pt-BR"/>
        </w:rPr>
        <w:t xml:space="preserve"> abrange 14 municípios produtores de petróleo, gás e bioenergia do Norte e Baixada Litorânea do </w:t>
      </w:r>
      <w:r w:rsidR="00C112EC" w:rsidRPr="004A4A3A">
        <w:rPr>
          <w:rFonts w:eastAsia="Times New Roman" w:cstheme="minorHAnsi"/>
          <w:color w:val="222222"/>
          <w:lang w:eastAsia="pt-BR"/>
        </w:rPr>
        <w:t>E</w:t>
      </w:r>
      <w:r w:rsidR="0045186A" w:rsidRPr="004A4A3A">
        <w:rPr>
          <w:rFonts w:eastAsia="Times New Roman" w:cstheme="minorHAnsi"/>
          <w:color w:val="222222"/>
          <w:lang w:eastAsia="pt-BR"/>
        </w:rPr>
        <w:t>stado</w:t>
      </w:r>
      <w:r w:rsidR="00C112EC" w:rsidRPr="004A4A3A">
        <w:rPr>
          <w:rFonts w:eastAsia="Times New Roman" w:cstheme="minorHAnsi"/>
          <w:color w:val="222222"/>
          <w:lang w:eastAsia="pt-BR"/>
        </w:rPr>
        <w:t xml:space="preserve"> do Rio de Janeiro</w:t>
      </w:r>
      <w:r w:rsidR="0045186A" w:rsidRPr="004A4A3A">
        <w:rPr>
          <w:rFonts w:eastAsia="Times New Roman" w:cstheme="minorHAnsi"/>
          <w:color w:val="222222"/>
          <w:lang w:eastAsia="pt-BR"/>
        </w:rPr>
        <w:t xml:space="preserve">, como Búzios, Arraial do Cabo, Campos, Macaé e Cabo Frio. O objetivo do convênio com </w:t>
      </w:r>
      <w:r w:rsidR="00C112EC" w:rsidRPr="004A4A3A">
        <w:rPr>
          <w:rFonts w:eastAsia="Times New Roman" w:cstheme="minorHAnsi"/>
          <w:color w:val="222222"/>
          <w:lang w:eastAsia="pt-BR"/>
        </w:rPr>
        <w:t>a AgeRio</w:t>
      </w:r>
      <w:r w:rsidR="0045186A" w:rsidRPr="004A4A3A">
        <w:rPr>
          <w:rFonts w:eastAsia="Times New Roman" w:cstheme="minorHAnsi"/>
          <w:color w:val="222222"/>
          <w:lang w:eastAsia="pt-BR"/>
        </w:rPr>
        <w:t> é facilitar o acesso a crédito a empresários do segmento.</w:t>
      </w:r>
      <w:r w:rsidR="008B5516" w:rsidRPr="004A4A3A">
        <w:rPr>
          <w:rFonts w:eastAsia="Times New Roman" w:cstheme="minorHAnsi"/>
          <w:color w:val="222222"/>
          <w:lang w:eastAsia="pt-BR"/>
        </w:rPr>
        <w:t xml:space="preserve"> </w:t>
      </w:r>
    </w:p>
    <w:p w14:paraId="5F32E4E4" w14:textId="77777777" w:rsidR="002006A3" w:rsidRPr="004A4A3A" w:rsidRDefault="002006A3" w:rsidP="006669EC">
      <w:pPr>
        <w:spacing w:after="0" w:line="240" w:lineRule="auto"/>
        <w:jc w:val="both"/>
        <w:rPr>
          <w:rFonts w:eastAsia="Times New Roman" w:cstheme="minorHAnsi"/>
          <w:b/>
          <w:color w:val="222222"/>
          <w:lang w:eastAsia="pt-BR"/>
        </w:rPr>
      </w:pPr>
    </w:p>
    <w:p w14:paraId="3E83F8E3" w14:textId="77777777" w:rsidR="001A05BB" w:rsidRPr="004A4A3A" w:rsidRDefault="001A05BB" w:rsidP="006669EC">
      <w:pPr>
        <w:spacing w:after="0" w:line="240" w:lineRule="auto"/>
        <w:jc w:val="both"/>
        <w:rPr>
          <w:rFonts w:eastAsia="Times New Roman" w:cstheme="minorHAnsi"/>
          <w:b/>
          <w:color w:val="222222"/>
          <w:lang w:eastAsia="pt-BR"/>
        </w:rPr>
      </w:pPr>
      <w:r w:rsidRPr="004A4A3A">
        <w:rPr>
          <w:rFonts w:eastAsia="Times New Roman" w:cstheme="minorHAnsi"/>
          <w:b/>
          <w:color w:val="222222"/>
          <w:lang w:eastAsia="pt-BR"/>
        </w:rPr>
        <w:t>Público alvo:</w:t>
      </w:r>
    </w:p>
    <w:p w14:paraId="67EFF22E" w14:textId="77777777" w:rsidR="009D70F9" w:rsidRPr="004A4A3A" w:rsidRDefault="001A05BB" w:rsidP="006669EC">
      <w:pPr>
        <w:spacing w:after="0" w:line="240" w:lineRule="auto"/>
        <w:jc w:val="both"/>
        <w:rPr>
          <w:rFonts w:eastAsia="Times New Roman" w:cstheme="minorHAnsi"/>
          <w:color w:val="222222"/>
          <w:lang w:eastAsia="pt-BR"/>
        </w:rPr>
      </w:pPr>
      <w:r w:rsidRPr="004A4A3A">
        <w:rPr>
          <w:rFonts w:eastAsia="Times New Roman" w:cstheme="minorHAnsi"/>
          <w:color w:val="222222"/>
          <w:lang w:eastAsia="pt-BR"/>
        </w:rPr>
        <w:t xml:space="preserve">Os sócios participantes </w:t>
      </w:r>
      <w:r w:rsidR="009D70F9" w:rsidRPr="004A4A3A">
        <w:rPr>
          <w:rFonts w:eastAsia="Times New Roman" w:cstheme="minorHAnsi"/>
          <w:color w:val="222222"/>
          <w:lang w:eastAsia="pt-BR"/>
        </w:rPr>
        <w:t xml:space="preserve">das SGC </w:t>
      </w:r>
      <w:r w:rsidRPr="004A4A3A">
        <w:rPr>
          <w:rFonts w:eastAsia="Times New Roman" w:cstheme="minorHAnsi"/>
          <w:color w:val="222222"/>
          <w:lang w:eastAsia="pt-BR"/>
        </w:rPr>
        <w:t>são os beneficiários diretos das garantias. Estes sócios são, prioritariamente, micro e pequenas</w:t>
      </w:r>
      <w:r w:rsidR="00C807F3" w:rsidRPr="004A4A3A">
        <w:rPr>
          <w:rFonts w:eastAsia="Times New Roman" w:cstheme="minorHAnsi"/>
          <w:color w:val="222222"/>
          <w:lang w:eastAsia="pt-BR"/>
        </w:rPr>
        <w:t xml:space="preserve"> empresas, ingressadas desde a fundação ou no decorrer das atividades da SGC.</w:t>
      </w:r>
      <w:r w:rsidR="009D70F9" w:rsidRPr="004A4A3A">
        <w:rPr>
          <w:rFonts w:eastAsia="Times New Roman" w:cstheme="minorHAnsi"/>
          <w:color w:val="222222"/>
          <w:lang w:eastAsia="pt-BR"/>
        </w:rPr>
        <w:t xml:space="preserve"> </w:t>
      </w:r>
    </w:p>
    <w:p w14:paraId="7B2AC71E" w14:textId="77777777" w:rsidR="009D70F9" w:rsidRPr="004A4A3A" w:rsidRDefault="009D70F9" w:rsidP="006669EC">
      <w:pPr>
        <w:spacing w:after="0" w:line="240" w:lineRule="auto"/>
        <w:jc w:val="both"/>
        <w:rPr>
          <w:rFonts w:eastAsia="Times New Roman" w:cstheme="minorHAnsi"/>
          <w:color w:val="222222"/>
          <w:lang w:eastAsia="pt-BR"/>
        </w:rPr>
      </w:pPr>
    </w:p>
    <w:p w14:paraId="3325C621" w14:textId="77777777" w:rsidR="00C807F3" w:rsidRPr="004A4A3A" w:rsidRDefault="00C807F3" w:rsidP="006669EC">
      <w:pPr>
        <w:spacing w:after="0" w:line="240" w:lineRule="auto"/>
        <w:jc w:val="both"/>
        <w:rPr>
          <w:rFonts w:eastAsia="Times New Roman" w:cstheme="minorHAnsi"/>
          <w:color w:val="222222"/>
          <w:lang w:eastAsia="pt-BR"/>
        </w:rPr>
      </w:pPr>
      <w:r w:rsidRPr="004A4A3A">
        <w:rPr>
          <w:rFonts w:eastAsia="Times New Roman" w:cstheme="minorHAnsi"/>
          <w:color w:val="222222"/>
          <w:lang w:eastAsia="pt-BR"/>
        </w:rPr>
        <w:t>Há, também, os sócios apoiadores</w:t>
      </w:r>
      <w:r w:rsidR="009D70F9" w:rsidRPr="004A4A3A">
        <w:rPr>
          <w:rFonts w:eastAsia="Times New Roman" w:cstheme="minorHAnsi"/>
          <w:color w:val="222222"/>
          <w:lang w:eastAsia="pt-BR"/>
        </w:rPr>
        <w:t xml:space="preserve">. Ou seja, </w:t>
      </w:r>
      <w:r w:rsidRPr="004A4A3A">
        <w:rPr>
          <w:rFonts w:eastAsia="Times New Roman" w:cstheme="minorHAnsi"/>
          <w:color w:val="222222"/>
          <w:lang w:eastAsia="pt-BR"/>
        </w:rPr>
        <w:t xml:space="preserve">as empresas e instituições de maior porte que apoiam a iniciativa com o intuito de fortalecer </w:t>
      </w:r>
      <w:r w:rsidR="009D70F9" w:rsidRPr="004A4A3A">
        <w:rPr>
          <w:rFonts w:eastAsia="Times New Roman" w:cstheme="minorHAnsi"/>
          <w:color w:val="222222"/>
          <w:lang w:eastAsia="pt-BR"/>
        </w:rPr>
        <w:t>a</w:t>
      </w:r>
      <w:r w:rsidRPr="004A4A3A">
        <w:rPr>
          <w:rFonts w:eastAsia="Times New Roman" w:cstheme="minorHAnsi"/>
          <w:color w:val="222222"/>
          <w:lang w:eastAsia="pt-BR"/>
        </w:rPr>
        <w:t>s micro e pequenas empresas estabelecidas em seu entorno. Os apoiadores mantêm relação com os participantes das SGC, seja como fornecedoras ou clientes diretos.</w:t>
      </w:r>
    </w:p>
    <w:p w14:paraId="4B2EC01F" w14:textId="77777777" w:rsidR="009D70F9" w:rsidRPr="004A4A3A" w:rsidRDefault="009D70F9" w:rsidP="006669EC">
      <w:pPr>
        <w:spacing w:after="0" w:line="240" w:lineRule="auto"/>
        <w:rPr>
          <w:rFonts w:eastAsia="Times New Roman" w:cstheme="minorHAnsi"/>
          <w:color w:val="222222"/>
          <w:lang w:eastAsia="pt-BR"/>
        </w:rPr>
      </w:pPr>
    </w:p>
    <w:p w14:paraId="5B8D40D3" w14:textId="77777777" w:rsidR="009D70F9" w:rsidRPr="004A4A3A" w:rsidRDefault="009D70F9" w:rsidP="006669EC">
      <w:pPr>
        <w:spacing w:after="0" w:line="240" w:lineRule="auto"/>
        <w:rPr>
          <w:rFonts w:eastAsia="Times New Roman" w:cstheme="minorHAnsi"/>
          <w:b/>
          <w:color w:val="222222"/>
          <w:lang w:eastAsia="pt-BR"/>
        </w:rPr>
      </w:pPr>
      <w:r w:rsidRPr="004A4A3A">
        <w:rPr>
          <w:rFonts w:eastAsia="Times New Roman" w:cstheme="minorHAnsi"/>
          <w:b/>
          <w:color w:val="222222"/>
          <w:lang w:eastAsia="pt-BR"/>
        </w:rPr>
        <w:t>Mais informações:</w:t>
      </w:r>
    </w:p>
    <w:p w14:paraId="54FCB724" w14:textId="77777777" w:rsidR="007C0DBC" w:rsidRPr="004A4A3A" w:rsidRDefault="00480830" w:rsidP="006669EC">
      <w:pPr>
        <w:pStyle w:val="Ttulo5"/>
        <w:spacing w:before="0" w:line="240" w:lineRule="auto"/>
        <w:rPr>
          <w:rFonts w:asciiTheme="minorHAnsi" w:hAnsiTheme="minorHAnsi" w:cstheme="minorHAnsi"/>
          <w:color w:val="auto"/>
          <w:lang w:val="pt-BR"/>
        </w:rPr>
      </w:pPr>
      <w:hyperlink r:id="rId90" w:history="1">
        <w:r w:rsidR="009D70F9" w:rsidRPr="004A4A3A">
          <w:rPr>
            <w:rStyle w:val="Hyperlink"/>
            <w:rFonts w:asciiTheme="minorHAnsi" w:hAnsiTheme="minorHAnsi" w:cstheme="minorHAnsi"/>
            <w:lang w:val="pt-BR"/>
          </w:rPr>
          <w:t>http://www.sebrae.com.br/customizado/uasf/onde-buscar-garantias/sociedade-de-garantia-de-credito</w:t>
        </w:r>
      </w:hyperlink>
    </w:p>
    <w:p w14:paraId="7E0ACDC5" w14:textId="77777777" w:rsidR="009D70F9" w:rsidRPr="004A4A3A" w:rsidRDefault="009D70F9" w:rsidP="006669EC">
      <w:pPr>
        <w:spacing w:line="240" w:lineRule="auto"/>
      </w:pPr>
    </w:p>
    <w:p w14:paraId="7F84FBC5" w14:textId="6AD11D02" w:rsidR="009D70F9" w:rsidRDefault="009D70F9" w:rsidP="006669EC">
      <w:pPr>
        <w:spacing w:line="240" w:lineRule="auto"/>
      </w:pPr>
    </w:p>
    <w:p w14:paraId="4E501B22" w14:textId="77777777" w:rsidR="0074022D" w:rsidRPr="004A4A3A" w:rsidRDefault="0074022D" w:rsidP="006669EC">
      <w:pPr>
        <w:spacing w:line="240" w:lineRule="auto"/>
      </w:pPr>
    </w:p>
    <w:tbl>
      <w:tblPr>
        <w:tblW w:w="10314" w:type="dxa"/>
        <w:tblBorders>
          <w:top w:val="nil"/>
          <w:left w:val="nil"/>
          <w:right w:val="nil"/>
        </w:tblBorders>
        <w:tblLayout w:type="fixed"/>
        <w:tblLook w:val="0000" w:firstRow="0" w:lastRow="0" w:firstColumn="0" w:lastColumn="0" w:noHBand="0" w:noVBand="0"/>
      </w:tblPr>
      <w:tblGrid>
        <w:gridCol w:w="10314"/>
      </w:tblGrid>
      <w:tr w:rsidR="007C0DBC" w:rsidRPr="004A4A3A" w14:paraId="036B1BF0" w14:textId="77777777" w:rsidTr="003B7874">
        <w:tc>
          <w:tcPr>
            <w:tcW w:w="10314" w:type="dxa"/>
          </w:tcPr>
          <w:p w14:paraId="2BBBA27D" w14:textId="77777777" w:rsidR="00C444FD" w:rsidRPr="004624C4" w:rsidRDefault="008C7A1A" w:rsidP="006669EC">
            <w:pPr>
              <w:pStyle w:val="Default"/>
              <w:shd w:val="clear" w:color="auto" w:fill="C4BC96" w:themeFill="background2" w:themeFillShade="BF"/>
              <w:jc w:val="both"/>
              <w:rPr>
                <w:rFonts w:asciiTheme="minorHAnsi" w:hAnsiTheme="minorHAnsi" w:cstheme="minorHAnsi"/>
                <w:b/>
                <w:color w:val="auto"/>
                <w:sz w:val="22"/>
                <w:szCs w:val="22"/>
              </w:rPr>
            </w:pPr>
            <w:r w:rsidRPr="004624C4">
              <w:rPr>
                <w:rFonts w:asciiTheme="minorHAnsi" w:hAnsiTheme="minorHAnsi" w:cstheme="minorHAnsi"/>
                <w:b/>
                <w:color w:val="auto"/>
                <w:sz w:val="22"/>
                <w:szCs w:val="22"/>
              </w:rPr>
              <w:lastRenderedPageBreak/>
              <w:t>FDA (</w:t>
            </w:r>
            <w:r w:rsidR="00C444FD" w:rsidRPr="004624C4">
              <w:rPr>
                <w:rFonts w:asciiTheme="minorHAnsi" w:hAnsiTheme="minorHAnsi" w:cstheme="minorHAnsi"/>
                <w:b/>
                <w:color w:val="auto"/>
                <w:sz w:val="22"/>
                <w:szCs w:val="22"/>
              </w:rPr>
              <w:t>Fundo de Aval</w:t>
            </w:r>
            <w:r w:rsidRPr="004624C4">
              <w:rPr>
                <w:rFonts w:asciiTheme="minorHAnsi" w:hAnsiTheme="minorHAnsi" w:cstheme="minorHAnsi"/>
                <w:b/>
                <w:color w:val="auto"/>
                <w:sz w:val="22"/>
                <w:szCs w:val="22"/>
              </w:rPr>
              <w:t>) – D</w:t>
            </w:r>
            <w:r w:rsidR="00C444FD" w:rsidRPr="004624C4">
              <w:rPr>
                <w:rFonts w:asciiTheme="minorHAnsi" w:hAnsiTheme="minorHAnsi" w:cstheme="minorHAnsi"/>
                <w:b/>
                <w:color w:val="auto"/>
                <w:sz w:val="22"/>
                <w:szCs w:val="22"/>
              </w:rPr>
              <w:t>esenvolve SP</w:t>
            </w:r>
          </w:p>
          <w:p w14:paraId="58555ADE" w14:textId="77777777" w:rsidR="00AE4D5D" w:rsidRPr="004624C4" w:rsidRDefault="00A86C0C" w:rsidP="006669EC">
            <w:pPr>
              <w:widowControl w:val="0"/>
              <w:autoSpaceDE w:val="0"/>
              <w:autoSpaceDN w:val="0"/>
              <w:adjustRightInd w:val="0"/>
              <w:spacing w:after="0" w:line="240" w:lineRule="auto"/>
              <w:jc w:val="both"/>
              <w:rPr>
                <w:rFonts w:cstheme="minorHAnsi"/>
                <w:color w:val="333333"/>
              </w:rPr>
            </w:pPr>
            <w:r w:rsidRPr="004624C4">
              <w:rPr>
                <w:rFonts w:cstheme="minorHAnsi"/>
              </w:rPr>
              <w:t xml:space="preserve">O FDA garante, com recursos do Tesouro Estadual de São Paulo, os riscos do crédito contraído e elimina a exigência de contragarantias pelo Programa ME Competitiva, que visa liberar empréstimos a juros subsidiados. Por meio da </w:t>
            </w:r>
            <w:r w:rsidRPr="004624C4">
              <w:rPr>
                <w:rFonts w:cstheme="minorHAnsi"/>
                <w:color w:val="4F81BD" w:themeColor="accent1"/>
              </w:rPr>
              <w:t>Desenvolve SP</w:t>
            </w:r>
            <w:r w:rsidRPr="004624C4">
              <w:rPr>
                <w:rFonts w:cstheme="minorHAnsi"/>
              </w:rPr>
              <w:t>, que faz a gestão e opera o Fundo, a empresa que precisa de aval para obter empréstimo ou fazer negócios consegue o acesso ao crédito</w:t>
            </w:r>
            <w:r w:rsidR="00AE4D5D" w:rsidRPr="004624C4">
              <w:rPr>
                <w:rFonts w:cstheme="minorHAnsi"/>
              </w:rPr>
              <w:t>.</w:t>
            </w:r>
          </w:p>
          <w:p w14:paraId="5D8BDF19" w14:textId="77777777" w:rsidR="00AE4D5D" w:rsidRPr="004624C4" w:rsidRDefault="00AE4D5D" w:rsidP="006669EC">
            <w:pPr>
              <w:widowControl w:val="0"/>
              <w:autoSpaceDE w:val="0"/>
              <w:autoSpaceDN w:val="0"/>
              <w:adjustRightInd w:val="0"/>
              <w:spacing w:after="0" w:line="240" w:lineRule="auto"/>
              <w:jc w:val="both"/>
              <w:rPr>
                <w:rFonts w:cstheme="minorHAnsi"/>
              </w:rPr>
            </w:pPr>
          </w:p>
          <w:p w14:paraId="59FAA3DD" w14:textId="77777777" w:rsidR="00AE4D5D" w:rsidRPr="004624C4" w:rsidRDefault="00AE4D5D" w:rsidP="006669EC">
            <w:pPr>
              <w:widowControl w:val="0"/>
              <w:autoSpaceDE w:val="0"/>
              <w:autoSpaceDN w:val="0"/>
              <w:adjustRightInd w:val="0"/>
              <w:spacing w:after="0" w:line="240" w:lineRule="auto"/>
              <w:jc w:val="both"/>
              <w:rPr>
                <w:rFonts w:cstheme="minorHAnsi"/>
                <w:b/>
                <w:bCs/>
              </w:rPr>
            </w:pPr>
            <w:r w:rsidRPr="004624C4">
              <w:rPr>
                <w:rFonts w:cstheme="minorHAnsi"/>
                <w:b/>
                <w:bCs/>
              </w:rPr>
              <w:t>Decreto no. 54.228, de 13/3/2009</w:t>
            </w:r>
          </w:p>
          <w:p w14:paraId="7F6D30B2" w14:textId="77777777" w:rsidR="00AE4D5D" w:rsidRPr="004624C4" w:rsidRDefault="00AE4D5D" w:rsidP="006669EC">
            <w:pPr>
              <w:spacing w:after="0" w:line="240" w:lineRule="auto"/>
              <w:jc w:val="both"/>
              <w:rPr>
                <w:rFonts w:cstheme="minorHAnsi"/>
                <w:color w:val="4F81BD" w:themeColor="accent1"/>
              </w:rPr>
            </w:pPr>
            <w:r w:rsidRPr="004624C4">
              <w:rPr>
                <w:rFonts w:cstheme="minorHAnsi"/>
              </w:rPr>
              <w:t>Dispõe sobre o Fundo de Aval do Estado de São Paulo, instituído pela Lei no. 10.016, de 29 de junho de 1998.</w:t>
            </w:r>
          </w:p>
          <w:p w14:paraId="1AF20D95" w14:textId="77777777" w:rsidR="00AE4D5D" w:rsidRPr="004624C4" w:rsidRDefault="00AE4D5D" w:rsidP="006669EC">
            <w:pPr>
              <w:spacing w:after="0" w:line="240" w:lineRule="auto"/>
              <w:jc w:val="both"/>
              <w:rPr>
                <w:rFonts w:cstheme="minorHAnsi"/>
              </w:rPr>
            </w:pPr>
            <w:r w:rsidRPr="004624C4">
              <w:rPr>
                <w:rFonts w:cstheme="minorHAnsi"/>
                <w:color w:val="4F81BD" w:themeColor="accent1"/>
              </w:rPr>
              <w:t xml:space="preserve">Mais informações </w:t>
            </w:r>
          </w:p>
          <w:p w14:paraId="52FFDCC7" w14:textId="77777777" w:rsidR="00AE4D5D" w:rsidRPr="004624C4" w:rsidRDefault="00AE4D5D" w:rsidP="006669EC">
            <w:pPr>
              <w:widowControl w:val="0"/>
              <w:autoSpaceDE w:val="0"/>
              <w:autoSpaceDN w:val="0"/>
              <w:adjustRightInd w:val="0"/>
              <w:spacing w:after="0" w:line="240" w:lineRule="auto"/>
              <w:jc w:val="both"/>
              <w:rPr>
                <w:rFonts w:cstheme="minorHAnsi"/>
              </w:rPr>
            </w:pPr>
            <w:r w:rsidRPr="004624C4">
              <w:rPr>
                <w:rFonts w:cstheme="minorHAnsi"/>
              </w:rPr>
              <w:t>http://www.al.sp.gov.br/norma/?id=155240</w:t>
            </w:r>
          </w:p>
          <w:p w14:paraId="3CC59B5B" w14:textId="77777777" w:rsidR="00AE4D5D" w:rsidRPr="004624C4" w:rsidRDefault="00AE4D5D" w:rsidP="006669EC">
            <w:pPr>
              <w:widowControl w:val="0"/>
              <w:autoSpaceDE w:val="0"/>
              <w:autoSpaceDN w:val="0"/>
              <w:adjustRightInd w:val="0"/>
              <w:spacing w:after="0" w:line="240" w:lineRule="auto"/>
              <w:jc w:val="both"/>
              <w:rPr>
                <w:rFonts w:cstheme="minorHAnsi"/>
                <w:b/>
                <w:bCs/>
              </w:rPr>
            </w:pPr>
          </w:p>
          <w:p w14:paraId="03E5BC77" w14:textId="77777777" w:rsidR="00AE4D5D" w:rsidRPr="004624C4" w:rsidRDefault="00AE4D5D" w:rsidP="006669EC">
            <w:pPr>
              <w:widowControl w:val="0"/>
              <w:autoSpaceDE w:val="0"/>
              <w:autoSpaceDN w:val="0"/>
              <w:adjustRightInd w:val="0"/>
              <w:spacing w:after="0" w:line="240" w:lineRule="auto"/>
              <w:jc w:val="both"/>
              <w:rPr>
                <w:rFonts w:cstheme="minorHAnsi"/>
                <w:b/>
                <w:bCs/>
              </w:rPr>
            </w:pPr>
            <w:r w:rsidRPr="004624C4">
              <w:rPr>
                <w:rFonts w:cstheme="minorHAnsi"/>
                <w:b/>
                <w:bCs/>
              </w:rPr>
              <w:t>Lei no. 10.016, de 29/6/1998</w:t>
            </w:r>
          </w:p>
          <w:p w14:paraId="1F7BE2DF" w14:textId="77777777" w:rsidR="00AE4D5D" w:rsidRPr="004624C4" w:rsidRDefault="00AE4D5D" w:rsidP="006669EC">
            <w:pPr>
              <w:spacing w:after="0" w:line="240" w:lineRule="auto"/>
              <w:jc w:val="both"/>
              <w:rPr>
                <w:rFonts w:cstheme="minorHAnsi"/>
                <w:color w:val="4F81BD" w:themeColor="accent1"/>
              </w:rPr>
            </w:pPr>
            <w:r w:rsidRPr="004624C4">
              <w:rPr>
                <w:rFonts w:cstheme="minorHAnsi"/>
              </w:rPr>
              <w:t>Instituiu o Fundo de Aval e dá outras providências</w:t>
            </w:r>
            <w:r w:rsidRPr="004624C4">
              <w:rPr>
                <w:rFonts w:cstheme="minorHAnsi"/>
                <w:color w:val="4F81BD" w:themeColor="accent1"/>
              </w:rPr>
              <w:t>.</w:t>
            </w:r>
          </w:p>
          <w:p w14:paraId="6EBB3CFB" w14:textId="77777777" w:rsidR="00AE4D5D" w:rsidRPr="004624C4" w:rsidRDefault="00AE4D5D" w:rsidP="006669EC">
            <w:pPr>
              <w:spacing w:after="0" w:line="240" w:lineRule="auto"/>
              <w:jc w:val="both"/>
              <w:rPr>
                <w:rFonts w:cstheme="minorHAnsi"/>
              </w:rPr>
            </w:pPr>
            <w:r w:rsidRPr="004624C4">
              <w:rPr>
                <w:rFonts w:cstheme="minorHAnsi"/>
                <w:color w:val="4F81BD" w:themeColor="accent1"/>
              </w:rPr>
              <w:t xml:space="preserve">Mais informações </w:t>
            </w:r>
          </w:p>
          <w:p w14:paraId="201F5D53" w14:textId="77777777" w:rsidR="00AE4D5D" w:rsidRPr="004624C4" w:rsidRDefault="00AE4D5D" w:rsidP="006669EC">
            <w:pPr>
              <w:widowControl w:val="0"/>
              <w:autoSpaceDE w:val="0"/>
              <w:autoSpaceDN w:val="0"/>
              <w:adjustRightInd w:val="0"/>
              <w:spacing w:after="0" w:line="240" w:lineRule="auto"/>
              <w:jc w:val="both"/>
              <w:rPr>
                <w:rFonts w:cstheme="minorHAnsi"/>
              </w:rPr>
            </w:pPr>
            <w:r w:rsidRPr="004624C4">
              <w:rPr>
                <w:rFonts w:cstheme="minorHAnsi"/>
              </w:rPr>
              <w:t xml:space="preserve">http://governo-sp.jusbrasil.com.br/legislacao/169607/lei-10016-98 </w:t>
            </w:r>
          </w:p>
          <w:p w14:paraId="6E4C019B" w14:textId="77777777" w:rsidR="00AE4D5D" w:rsidRPr="004624C4" w:rsidRDefault="00AE4D5D" w:rsidP="006669EC">
            <w:pPr>
              <w:widowControl w:val="0"/>
              <w:tabs>
                <w:tab w:val="left" w:pos="4217"/>
              </w:tabs>
              <w:autoSpaceDE w:val="0"/>
              <w:autoSpaceDN w:val="0"/>
              <w:adjustRightInd w:val="0"/>
              <w:spacing w:after="0" w:line="240" w:lineRule="auto"/>
              <w:jc w:val="both"/>
              <w:rPr>
                <w:rFonts w:cstheme="minorHAnsi"/>
              </w:rPr>
            </w:pPr>
            <w:r w:rsidRPr="004624C4">
              <w:rPr>
                <w:rFonts w:cstheme="minorHAnsi"/>
              </w:rPr>
              <w:tab/>
            </w:r>
          </w:p>
          <w:p w14:paraId="74E689F2" w14:textId="77777777" w:rsidR="00AE4D5D" w:rsidRPr="004624C4" w:rsidRDefault="00AE4D5D" w:rsidP="006669EC">
            <w:pPr>
              <w:widowControl w:val="0"/>
              <w:autoSpaceDE w:val="0"/>
              <w:autoSpaceDN w:val="0"/>
              <w:adjustRightInd w:val="0"/>
              <w:spacing w:after="0" w:line="240" w:lineRule="auto"/>
              <w:jc w:val="both"/>
              <w:rPr>
                <w:rFonts w:cstheme="minorHAnsi"/>
              </w:rPr>
            </w:pPr>
          </w:p>
          <w:p w14:paraId="4B4705D2" w14:textId="77777777" w:rsidR="00A86C0C" w:rsidRPr="004624C4" w:rsidRDefault="00A86C0C" w:rsidP="006669EC">
            <w:pPr>
              <w:widowControl w:val="0"/>
              <w:autoSpaceDE w:val="0"/>
              <w:autoSpaceDN w:val="0"/>
              <w:adjustRightInd w:val="0"/>
              <w:spacing w:after="0" w:line="240" w:lineRule="auto"/>
              <w:jc w:val="both"/>
              <w:rPr>
                <w:rFonts w:cstheme="minorHAnsi"/>
                <w:b/>
              </w:rPr>
            </w:pPr>
            <w:r w:rsidRPr="004624C4">
              <w:rPr>
                <w:rFonts w:cstheme="minorHAnsi"/>
                <w:b/>
              </w:rPr>
              <w:t>Público alvo:</w:t>
            </w:r>
          </w:p>
          <w:p w14:paraId="5C1A132A" w14:textId="0ADF94C2" w:rsidR="00F42522" w:rsidRPr="004624C4" w:rsidRDefault="00A86C0C" w:rsidP="006669EC">
            <w:pPr>
              <w:widowControl w:val="0"/>
              <w:autoSpaceDE w:val="0"/>
              <w:autoSpaceDN w:val="0"/>
              <w:adjustRightInd w:val="0"/>
              <w:spacing w:after="0" w:line="240" w:lineRule="auto"/>
              <w:jc w:val="both"/>
              <w:rPr>
                <w:rFonts w:cstheme="minorHAnsi"/>
              </w:rPr>
            </w:pPr>
            <w:r w:rsidRPr="004624C4">
              <w:rPr>
                <w:rFonts w:cstheme="minorHAnsi"/>
              </w:rPr>
              <w:t xml:space="preserve">Pequenas empresas do Estado de São Paulo, de qualquer segmento, com receita </w:t>
            </w:r>
            <w:r w:rsidR="00F42522" w:rsidRPr="004624C4">
              <w:rPr>
                <w:rFonts w:cstheme="minorHAnsi"/>
              </w:rPr>
              <w:t>bruta</w:t>
            </w:r>
          </w:p>
          <w:p w14:paraId="7EB71B55" w14:textId="6F5E2C8A" w:rsidR="00A86C0C" w:rsidRPr="004624C4" w:rsidRDefault="00A86C0C" w:rsidP="006669EC">
            <w:pPr>
              <w:widowControl w:val="0"/>
              <w:autoSpaceDE w:val="0"/>
              <w:autoSpaceDN w:val="0"/>
              <w:adjustRightInd w:val="0"/>
              <w:spacing w:after="0" w:line="240" w:lineRule="auto"/>
              <w:jc w:val="both"/>
              <w:rPr>
                <w:rFonts w:cstheme="minorHAnsi"/>
              </w:rPr>
            </w:pPr>
            <w:r w:rsidRPr="004624C4">
              <w:rPr>
                <w:rFonts w:cstheme="minorHAnsi"/>
              </w:rPr>
              <w:t>anual até R$ 3,6 milhões.</w:t>
            </w:r>
          </w:p>
          <w:p w14:paraId="51A0881C" w14:textId="77777777" w:rsidR="007C0DBC" w:rsidRPr="004624C4" w:rsidRDefault="007C0DBC" w:rsidP="006669EC">
            <w:pPr>
              <w:widowControl w:val="0"/>
              <w:autoSpaceDE w:val="0"/>
              <w:autoSpaceDN w:val="0"/>
              <w:adjustRightInd w:val="0"/>
              <w:spacing w:after="0" w:line="240" w:lineRule="auto"/>
              <w:jc w:val="both"/>
              <w:rPr>
                <w:rFonts w:cstheme="minorHAnsi"/>
                <w:color w:val="00113A"/>
              </w:rPr>
            </w:pPr>
          </w:p>
          <w:p w14:paraId="16927A4F" w14:textId="77777777" w:rsidR="00AE4D5D" w:rsidRPr="004624C4" w:rsidRDefault="00AE4D5D" w:rsidP="006669EC">
            <w:pPr>
              <w:spacing w:after="0" w:line="240" w:lineRule="auto"/>
              <w:jc w:val="both"/>
              <w:rPr>
                <w:rFonts w:cstheme="minorHAnsi"/>
                <w:b/>
              </w:rPr>
            </w:pPr>
            <w:r w:rsidRPr="004624C4">
              <w:rPr>
                <w:rFonts w:cstheme="minorHAnsi"/>
                <w:b/>
              </w:rPr>
              <w:t>Condições e limites:</w:t>
            </w:r>
          </w:p>
          <w:p w14:paraId="0C6ADDE7" w14:textId="77777777" w:rsidR="00AE4D5D" w:rsidRPr="004624C4" w:rsidRDefault="00AE4D5D" w:rsidP="006669EC">
            <w:pPr>
              <w:widowControl w:val="0"/>
              <w:autoSpaceDE w:val="0"/>
              <w:autoSpaceDN w:val="0"/>
              <w:adjustRightInd w:val="0"/>
              <w:spacing w:after="0" w:line="240" w:lineRule="auto"/>
              <w:jc w:val="both"/>
              <w:rPr>
                <w:rFonts w:cstheme="minorHAnsi"/>
              </w:rPr>
            </w:pPr>
            <w:r w:rsidRPr="004624C4">
              <w:rPr>
                <w:rFonts w:cstheme="minorHAnsi"/>
              </w:rPr>
              <w:t xml:space="preserve">O FDA aplica-se a todas as linhas de financiamento, exceto para operações de capital de giro. </w:t>
            </w:r>
          </w:p>
          <w:p w14:paraId="7ACF990B" w14:textId="77777777" w:rsidR="00AE4D5D" w:rsidRPr="004624C4" w:rsidRDefault="00AE4D5D" w:rsidP="006669EC">
            <w:pPr>
              <w:widowControl w:val="0"/>
              <w:autoSpaceDE w:val="0"/>
              <w:autoSpaceDN w:val="0"/>
              <w:adjustRightInd w:val="0"/>
              <w:spacing w:after="0" w:line="240" w:lineRule="auto"/>
              <w:jc w:val="both"/>
              <w:rPr>
                <w:rFonts w:cstheme="minorHAnsi"/>
              </w:rPr>
            </w:pPr>
          </w:p>
          <w:p w14:paraId="092F28B2" w14:textId="77777777" w:rsidR="00AE4D5D" w:rsidRPr="004624C4" w:rsidRDefault="00AE4D5D" w:rsidP="006669EC">
            <w:pPr>
              <w:widowControl w:val="0"/>
              <w:autoSpaceDE w:val="0"/>
              <w:autoSpaceDN w:val="0"/>
              <w:adjustRightInd w:val="0"/>
              <w:spacing w:after="0" w:line="240" w:lineRule="auto"/>
              <w:jc w:val="both"/>
              <w:rPr>
                <w:rFonts w:cstheme="minorHAnsi"/>
              </w:rPr>
            </w:pPr>
            <w:r w:rsidRPr="004624C4">
              <w:rPr>
                <w:rFonts w:cstheme="minorHAnsi"/>
              </w:rPr>
              <w:t>As garantias do Fundo cobrem até 100% do financiamento.</w:t>
            </w:r>
          </w:p>
          <w:p w14:paraId="7138E524" w14:textId="77777777" w:rsidR="00AE4D5D" w:rsidRPr="004624C4" w:rsidRDefault="00AE4D5D" w:rsidP="006669EC">
            <w:pPr>
              <w:widowControl w:val="0"/>
              <w:autoSpaceDE w:val="0"/>
              <w:autoSpaceDN w:val="0"/>
              <w:adjustRightInd w:val="0"/>
              <w:spacing w:after="0" w:line="240" w:lineRule="auto"/>
              <w:jc w:val="both"/>
              <w:rPr>
                <w:rFonts w:cstheme="minorHAnsi"/>
              </w:rPr>
            </w:pPr>
          </w:p>
          <w:p w14:paraId="2EBB83ED" w14:textId="77777777" w:rsidR="00AE4D5D" w:rsidRPr="004A4A3A" w:rsidRDefault="00AE4D5D" w:rsidP="006669EC">
            <w:pPr>
              <w:widowControl w:val="0"/>
              <w:autoSpaceDE w:val="0"/>
              <w:autoSpaceDN w:val="0"/>
              <w:adjustRightInd w:val="0"/>
              <w:spacing w:after="0" w:line="240" w:lineRule="auto"/>
              <w:jc w:val="both"/>
              <w:rPr>
                <w:rFonts w:cstheme="minorHAnsi"/>
              </w:rPr>
            </w:pPr>
            <w:r w:rsidRPr="004624C4">
              <w:rPr>
                <w:rFonts w:cstheme="minorHAnsi"/>
              </w:rPr>
              <w:t>Limite de valor do financiamento: 10% da receita bruta anual.</w:t>
            </w:r>
          </w:p>
          <w:p w14:paraId="6AC0D9A9" w14:textId="77777777" w:rsidR="007C0DBC" w:rsidRPr="004A4A3A" w:rsidRDefault="007C0DBC" w:rsidP="006669EC">
            <w:pPr>
              <w:widowControl w:val="0"/>
              <w:autoSpaceDE w:val="0"/>
              <w:autoSpaceDN w:val="0"/>
              <w:adjustRightInd w:val="0"/>
              <w:spacing w:after="0" w:line="240" w:lineRule="auto"/>
              <w:jc w:val="both"/>
              <w:rPr>
                <w:rFonts w:cstheme="minorHAnsi"/>
                <w:color w:val="00113A"/>
              </w:rPr>
            </w:pPr>
          </w:p>
        </w:tc>
      </w:tr>
    </w:tbl>
    <w:p w14:paraId="3F1B7D1C" w14:textId="77777777" w:rsidR="008C7A1A" w:rsidRPr="004A4A3A" w:rsidRDefault="008C7A1A" w:rsidP="006669EC">
      <w:pPr>
        <w:widowControl w:val="0"/>
        <w:autoSpaceDE w:val="0"/>
        <w:autoSpaceDN w:val="0"/>
        <w:adjustRightInd w:val="0"/>
        <w:spacing w:after="0" w:line="240" w:lineRule="auto"/>
        <w:jc w:val="both"/>
        <w:rPr>
          <w:rFonts w:cstheme="minorHAnsi"/>
          <w:b/>
        </w:rPr>
      </w:pPr>
      <w:r w:rsidRPr="004A4A3A">
        <w:rPr>
          <w:rFonts w:cstheme="minorHAnsi"/>
          <w:b/>
        </w:rPr>
        <w:t>Mais informações:</w:t>
      </w:r>
    </w:p>
    <w:p w14:paraId="1C9B7A7C" w14:textId="77777777" w:rsidR="008C7A1A" w:rsidRPr="004A4A3A" w:rsidRDefault="008C7A1A" w:rsidP="006669EC">
      <w:pPr>
        <w:widowControl w:val="0"/>
        <w:autoSpaceDE w:val="0"/>
        <w:autoSpaceDN w:val="0"/>
        <w:adjustRightInd w:val="0"/>
        <w:spacing w:after="0" w:line="240" w:lineRule="auto"/>
        <w:jc w:val="both"/>
        <w:rPr>
          <w:rFonts w:cstheme="minorHAnsi"/>
          <w:color w:val="0D6968"/>
        </w:rPr>
      </w:pPr>
      <w:r w:rsidRPr="004A4A3A">
        <w:rPr>
          <w:rFonts w:cstheme="minorHAnsi"/>
          <w:color w:val="0D6968"/>
        </w:rPr>
        <w:t>http://www.canaldoempresario.com.br/portal.php/setores-industria/fundo-de-aval</w:t>
      </w:r>
    </w:p>
    <w:p w14:paraId="13B69C53" w14:textId="77777777" w:rsidR="00700986" w:rsidRPr="004A4A3A" w:rsidRDefault="00700986" w:rsidP="006669EC">
      <w:pPr>
        <w:spacing w:line="240" w:lineRule="auto"/>
        <w:rPr>
          <w:rFonts w:ascii="Tahoma" w:hAnsi="Tahoma" w:cs="Tahoma"/>
          <w:color w:val="262626"/>
        </w:rPr>
      </w:pPr>
      <w:r w:rsidRPr="004A4A3A">
        <w:rPr>
          <w:rFonts w:ascii="Tahoma" w:hAnsi="Tahoma" w:cs="Tahoma"/>
          <w:color w:val="262626"/>
        </w:rPr>
        <w:br w:type="page"/>
      </w:r>
    </w:p>
    <w:p w14:paraId="5F97D53F" w14:textId="48469C13" w:rsidR="00EC5CD1" w:rsidRPr="004624C4" w:rsidRDefault="00793AAC" w:rsidP="004624C4">
      <w:pPr>
        <w:pStyle w:val="PargrafodaLista"/>
        <w:numPr>
          <w:ilvl w:val="1"/>
          <w:numId w:val="22"/>
        </w:numPr>
        <w:spacing w:line="240" w:lineRule="auto"/>
        <w:jc w:val="both"/>
        <w:rPr>
          <w:color w:val="C00000"/>
        </w:rPr>
      </w:pPr>
      <w:r w:rsidRPr="004624C4">
        <w:rPr>
          <w:color w:val="C00000"/>
        </w:rPr>
        <w:lastRenderedPageBreak/>
        <w:t>VENTURE CAPITAL</w:t>
      </w:r>
      <w:r w:rsidR="00EC5CD1" w:rsidRPr="004624C4">
        <w:rPr>
          <w:color w:val="C00000"/>
        </w:rPr>
        <w:t xml:space="preserve"> E EMPREENDEDORISMO</w:t>
      </w:r>
      <w:r w:rsidR="004B448A">
        <w:rPr>
          <w:rStyle w:val="Refdenotaderodap"/>
          <w:color w:val="C00000"/>
        </w:rPr>
        <w:footnoteReference w:id="26"/>
      </w:r>
    </w:p>
    <w:p w14:paraId="3D5B58F1" w14:textId="095102ED" w:rsidR="00DA3276" w:rsidRPr="004A4A3A" w:rsidRDefault="00DA3276" w:rsidP="006669EC">
      <w:pPr>
        <w:spacing w:after="0" w:line="240" w:lineRule="auto"/>
        <w:jc w:val="both"/>
      </w:pPr>
      <w:r w:rsidRPr="004A4A3A">
        <w:t>Dentre os diversos tipos de recursos financeiros (recursos não reeembolsáveis, reembolsáveis, financiamento ou empréstimo, subvenção econômica, incentivos fiscais), está o venture capital (original no inglês)</w:t>
      </w:r>
      <w:r w:rsidR="005154A6" w:rsidRPr="004A4A3A">
        <w:t>,</w:t>
      </w:r>
      <w:r w:rsidRPr="004A4A3A">
        <w:t xml:space="preserve"> ou </w:t>
      </w:r>
      <w:r w:rsidR="005154A6" w:rsidRPr="004A4A3A">
        <w:t xml:space="preserve">comumente chamado no Brasil, de </w:t>
      </w:r>
      <w:r w:rsidRPr="004A4A3A">
        <w:t>capital de risco.</w:t>
      </w:r>
    </w:p>
    <w:p w14:paraId="6B42789A" w14:textId="77777777" w:rsidR="00DA3276" w:rsidRPr="004A4A3A" w:rsidRDefault="00DA3276" w:rsidP="006669EC">
      <w:pPr>
        <w:spacing w:after="0" w:line="240" w:lineRule="auto"/>
        <w:jc w:val="both"/>
      </w:pPr>
    </w:p>
    <w:p w14:paraId="746FF023" w14:textId="77777777" w:rsidR="00DA3276" w:rsidRPr="004A4A3A" w:rsidRDefault="00DA3276" w:rsidP="006669EC">
      <w:pPr>
        <w:spacing w:after="0" w:line="240" w:lineRule="auto"/>
        <w:jc w:val="both"/>
      </w:pPr>
      <w:r w:rsidRPr="004A4A3A">
        <w:t xml:space="preserve">Dentre as principais dificuldades para a estruturação de um novo negócio, ou de uma nova empresa, está o acesso a recursos financeiros. Muitas empresas novas (as chamadas </w:t>
      </w:r>
      <w:r w:rsidRPr="004A4A3A">
        <w:rPr>
          <w:color w:val="008000"/>
        </w:rPr>
        <w:t>startups</w:t>
      </w:r>
      <w:r w:rsidRPr="004A4A3A">
        <w:rPr>
          <w:rStyle w:val="Refdenotaderodap"/>
          <w:color w:val="008000"/>
        </w:rPr>
        <w:footnoteReference w:id="27"/>
      </w:r>
      <w:r w:rsidRPr="004A4A3A">
        <w:t>)</w:t>
      </w:r>
      <w:r w:rsidRPr="004A4A3A">
        <w:rPr>
          <w:b/>
        </w:rPr>
        <w:t xml:space="preserve"> </w:t>
      </w:r>
      <w:r w:rsidRPr="004A4A3A">
        <w:t xml:space="preserve">tem como principal ativo o conhecimento ou mesmo capacitação em tecnologia, mas em função do estágio inicial do negócio têm faturamento incipiente ou inexistente. </w:t>
      </w:r>
    </w:p>
    <w:p w14:paraId="03E9EDAE" w14:textId="77777777" w:rsidR="005154A6" w:rsidRPr="004A4A3A" w:rsidRDefault="005154A6" w:rsidP="006669EC">
      <w:pPr>
        <w:spacing w:after="0" w:line="240" w:lineRule="auto"/>
        <w:jc w:val="both"/>
      </w:pPr>
    </w:p>
    <w:p w14:paraId="055C5FB6" w14:textId="77777777" w:rsidR="00DA3276" w:rsidRPr="004A4A3A" w:rsidRDefault="00DA3276" w:rsidP="006669EC">
      <w:pPr>
        <w:spacing w:after="0" w:line="240" w:lineRule="auto"/>
        <w:jc w:val="both"/>
      </w:pPr>
      <w:r w:rsidRPr="004A4A3A">
        <w:t>Antes que a empresa tenha clientes e comece a faturar, dificilmente será capaz de oferecer garantias reais para conseguir um empréstimo em um banco ou agente financeiro – seja ele público ou privado. Isso faz com que a maioria dos empreendedores deem início a um processo, às vezes complicado, de conseguir recursos de amigos, família e outros potenciais investidores, sem informação suficiente sobre as vantagens e questões que devem ser entendidas sobre as diferenças entre os diversos tipos de recursos financeiros existentes.</w:t>
      </w:r>
    </w:p>
    <w:p w14:paraId="2B43E5ED" w14:textId="77777777" w:rsidR="0078216B" w:rsidRPr="004A4A3A" w:rsidRDefault="0078216B" w:rsidP="006669EC">
      <w:pPr>
        <w:spacing w:after="0" w:line="240" w:lineRule="auto"/>
        <w:jc w:val="both"/>
      </w:pPr>
    </w:p>
    <w:p w14:paraId="43D0794C" w14:textId="77777777" w:rsidR="00DA3276" w:rsidRPr="004A4A3A" w:rsidRDefault="00DA3276" w:rsidP="006669EC">
      <w:pPr>
        <w:spacing w:after="0" w:line="240" w:lineRule="auto"/>
        <w:jc w:val="both"/>
      </w:pPr>
      <w:r w:rsidRPr="004A4A3A">
        <w:t>Assim, pela dificuldade de acesso a recursos financeiros mais tradicionais, o empreendedor deve considerar outras formas de investimento. Nesse contexto, uma das fontes de recurso mais importante e apropriada para esta etapa é o venture capital.</w:t>
      </w:r>
    </w:p>
    <w:p w14:paraId="66D87A67" w14:textId="77777777" w:rsidR="0078216B" w:rsidRPr="004A4A3A" w:rsidRDefault="0078216B" w:rsidP="006669EC">
      <w:pPr>
        <w:spacing w:after="0" w:line="240" w:lineRule="auto"/>
        <w:jc w:val="both"/>
      </w:pPr>
    </w:p>
    <w:p w14:paraId="2FCA2A95" w14:textId="77777777" w:rsidR="00DA3276" w:rsidRPr="004A4A3A" w:rsidRDefault="00DA3276" w:rsidP="006669EC">
      <w:pPr>
        <w:spacing w:after="0" w:line="240" w:lineRule="auto"/>
        <w:jc w:val="both"/>
      </w:pPr>
      <w:r w:rsidRPr="004A4A3A">
        <w:t>Antes de falarmos mais detalhadamente sobre este tipo de investimento, é importante registrar que a escolha e o acesso a diferentes tipos de recursos financeiros têm estreita ligação com o ciclo de maturidade da empresa. Isso, por consequência, tem impacto na estrutura de capital da mesma.</w:t>
      </w:r>
      <w:r w:rsidRPr="004A4A3A">
        <w:rPr>
          <w:b/>
          <w:bCs/>
        </w:rPr>
        <w:t xml:space="preserve"> </w:t>
      </w:r>
      <w:r w:rsidRPr="004A4A3A">
        <w:t>Assim, é muito importante fazer um planejamento das necessidades de recursos financeiros nos próximos períodos até que sua empresa tenha clientes e consiga recursos para pagar as próprias contas e crescer.</w:t>
      </w:r>
    </w:p>
    <w:p w14:paraId="1035AEBC" w14:textId="77777777" w:rsidR="0078216B" w:rsidRPr="004A4A3A" w:rsidRDefault="0078216B" w:rsidP="006669EC">
      <w:pPr>
        <w:spacing w:after="0" w:line="240" w:lineRule="auto"/>
        <w:jc w:val="both"/>
        <w:rPr>
          <w:rFonts w:cstheme="minorHAnsi"/>
          <w:bCs/>
        </w:rPr>
      </w:pPr>
    </w:p>
    <w:p w14:paraId="79D06506" w14:textId="77777777" w:rsidR="00DA3276" w:rsidRPr="004A4A3A" w:rsidRDefault="00DA3276" w:rsidP="006669EC">
      <w:pPr>
        <w:spacing w:after="0" w:line="240" w:lineRule="auto"/>
        <w:jc w:val="both"/>
        <w:rPr>
          <w:rFonts w:cstheme="minorHAnsi"/>
          <w:bCs/>
        </w:rPr>
      </w:pPr>
      <w:r w:rsidRPr="004A4A3A">
        <w:rPr>
          <w:rFonts w:cstheme="minorHAnsi"/>
          <w:bCs/>
        </w:rPr>
        <w:t>Aqui nesta seção você encontra informações sobre venture capital e empreendedorismo.</w:t>
      </w:r>
    </w:p>
    <w:p w14:paraId="4AC0A1A6" w14:textId="77777777" w:rsidR="00DA3276" w:rsidRPr="004A4A3A" w:rsidRDefault="00DA3276" w:rsidP="006669EC">
      <w:pPr>
        <w:spacing w:after="0" w:line="240" w:lineRule="auto"/>
        <w:jc w:val="both"/>
        <w:rPr>
          <w:rFonts w:cstheme="minorHAnsi"/>
          <w:bCs/>
        </w:rPr>
      </w:pPr>
    </w:p>
    <w:p w14:paraId="5B062A8E" w14:textId="77777777" w:rsidR="00DA3276" w:rsidRPr="004A4A3A" w:rsidRDefault="00DA3276" w:rsidP="006669EC">
      <w:pPr>
        <w:spacing w:after="0" w:line="240" w:lineRule="auto"/>
        <w:jc w:val="both"/>
        <w:rPr>
          <w:rFonts w:cstheme="minorHAnsi"/>
          <w:bCs/>
        </w:rPr>
      </w:pPr>
      <w:r w:rsidRPr="004A4A3A">
        <w:rPr>
          <w:rFonts w:cstheme="minorHAnsi"/>
          <w:bCs/>
        </w:rPr>
        <w:t>As informações publicadas nesta seção foram retiradas dos sites oficiais das instituições. Aconselhamos que você visite regularmente estes sites para acessar as informações atualizadas.</w:t>
      </w:r>
    </w:p>
    <w:p w14:paraId="25835343" w14:textId="77777777" w:rsidR="00225DB8" w:rsidRPr="004A4A3A" w:rsidRDefault="00225DB8" w:rsidP="006669EC">
      <w:pPr>
        <w:spacing w:after="0" w:line="240" w:lineRule="auto"/>
        <w:jc w:val="both"/>
        <w:rPr>
          <w:rFonts w:cstheme="minorHAnsi"/>
          <w:bCs/>
        </w:rPr>
      </w:pPr>
    </w:p>
    <w:p w14:paraId="023F4D90" w14:textId="7D9EF377" w:rsidR="00DA3276" w:rsidRPr="00671EE5" w:rsidRDefault="00DA3276" w:rsidP="006669EC">
      <w:pPr>
        <w:autoSpaceDE w:val="0"/>
        <w:autoSpaceDN w:val="0"/>
        <w:adjustRightInd w:val="0"/>
        <w:spacing w:after="0" w:line="240" w:lineRule="auto"/>
        <w:jc w:val="both"/>
        <w:rPr>
          <w:rFonts w:cstheme="minorHAnsi"/>
          <w:bCs/>
        </w:rPr>
      </w:pPr>
      <w:r w:rsidRPr="00671EE5">
        <w:rPr>
          <w:rFonts w:cstheme="minorHAnsi"/>
          <w:bCs/>
        </w:rPr>
        <w:t xml:space="preserve">O que é </w:t>
      </w:r>
      <w:r w:rsidR="000A6279" w:rsidRPr="00671EE5">
        <w:rPr>
          <w:rFonts w:cstheme="minorHAnsi"/>
          <w:bCs/>
        </w:rPr>
        <w:t>V</w:t>
      </w:r>
      <w:r w:rsidRPr="00671EE5">
        <w:rPr>
          <w:rFonts w:cstheme="minorHAnsi"/>
          <w:bCs/>
        </w:rPr>
        <w:t xml:space="preserve">enture </w:t>
      </w:r>
      <w:r w:rsidR="000A6279" w:rsidRPr="00671EE5">
        <w:rPr>
          <w:rFonts w:cstheme="minorHAnsi"/>
          <w:bCs/>
        </w:rPr>
        <w:t>C</w:t>
      </w:r>
      <w:r w:rsidRPr="00671EE5">
        <w:rPr>
          <w:rFonts w:cstheme="minorHAnsi"/>
          <w:bCs/>
        </w:rPr>
        <w:t xml:space="preserve">apital </w:t>
      </w:r>
    </w:p>
    <w:p w14:paraId="0DF31AA7" w14:textId="77777777" w:rsidR="00DA3276" w:rsidRPr="00671EE5" w:rsidRDefault="00DA3276" w:rsidP="006669EC">
      <w:pPr>
        <w:spacing w:after="0" w:line="240" w:lineRule="auto"/>
        <w:jc w:val="both"/>
        <w:rPr>
          <w:rFonts w:cstheme="minorHAnsi"/>
          <w:bCs/>
        </w:rPr>
      </w:pPr>
      <w:r w:rsidRPr="00671EE5">
        <w:rPr>
          <w:rFonts w:cstheme="minorHAnsi"/>
          <w:bCs/>
        </w:rPr>
        <w:t>Estágios de empresas e tipos de recursos</w:t>
      </w:r>
    </w:p>
    <w:p w14:paraId="4252228E" w14:textId="77777777" w:rsidR="00DA3276" w:rsidRPr="00671EE5" w:rsidRDefault="00DA3276" w:rsidP="001A345F">
      <w:pPr>
        <w:pStyle w:val="PargrafodaLista"/>
        <w:numPr>
          <w:ilvl w:val="1"/>
          <w:numId w:val="170"/>
        </w:numPr>
        <w:spacing w:after="0" w:line="240" w:lineRule="auto"/>
        <w:jc w:val="both"/>
        <w:rPr>
          <w:rFonts w:cstheme="minorHAnsi"/>
          <w:bCs/>
        </w:rPr>
      </w:pPr>
      <w:r w:rsidRPr="00671EE5">
        <w:rPr>
          <w:rFonts w:cstheme="minorHAnsi"/>
          <w:bCs/>
        </w:rPr>
        <w:t>Investimento anjo</w:t>
      </w:r>
    </w:p>
    <w:p w14:paraId="640469AA" w14:textId="77777777" w:rsidR="00DA3276" w:rsidRPr="00671EE5" w:rsidRDefault="00DA3276" w:rsidP="001A345F">
      <w:pPr>
        <w:pStyle w:val="PargrafodaLista"/>
        <w:numPr>
          <w:ilvl w:val="1"/>
          <w:numId w:val="170"/>
        </w:numPr>
        <w:spacing w:after="0" w:line="240" w:lineRule="auto"/>
        <w:jc w:val="both"/>
        <w:rPr>
          <w:rFonts w:cstheme="minorHAnsi"/>
          <w:bCs/>
        </w:rPr>
      </w:pPr>
      <w:r w:rsidRPr="00671EE5">
        <w:rPr>
          <w:rFonts w:cstheme="minorHAnsi"/>
          <w:bCs/>
        </w:rPr>
        <w:t>Capital semente (seed money)</w:t>
      </w:r>
    </w:p>
    <w:p w14:paraId="185694EC" w14:textId="77777777" w:rsidR="00DA3276" w:rsidRPr="00671EE5" w:rsidRDefault="00DA3276" w:rsidP="001A345F">
      <w:pPr>
        <w:pStyle w:val="PargrafodaLista"/>
        <w:numPr>
          <w:ilvl w:val="1"/>
          <w:numId w:val="170"/>
        </w:numPr>
        <w:spacing w:after="0" w:line="240" w:lineRule="auto"/>
        <w:jc w:val="both"/>
        <w:rPr>
          <w:rFonts w:cstheme="minorHAnsi"/>
          <w:bCs/>
        </w:rPr>
      </w:pPr>
      <w:r w:rsidRPr="00671EE5">
        <w:rPr>
          <w:rFonts w:cstheme="minorHAnsi"/>
          <w:bCs/>
        </w:rPr>
        <w:t>Venture capital</w:t>
      </w:r>
    </w:p>
    <w:p w14:paraId="4C9BE65E" w14:textId="77777777" w:rsidR="00DA3276" w:rsidRPr="00671EE5" w:rsidRDefault="00DA3276" w:rsidP="001A345F">
      <w:pPr>
        <w:pStyle w:val="PargrafodaLista"/>
        <w:numPr>
          <w:ilvl w:val="1"/>
          <w:numId w:val="170"/>
        </w:numPr>
        <w:spacing w:after="0" w:line="240" w:lineRule="auto"/>
        <w:jc w:val="both"/>
        <w:rPr>
          <w:rFonts w:cstheme="minorHAnsi"/>
          <w:bCs/>
        </w:rPr>
      </w:pPr>
      <w:r w:rsidRPr="00671EE5">
        <w:rPr>
          <w:rFonts w:cstheme="minorHAnsi"/>
          <w:bCs/>
        </w:rPr>
        <w:t>Corporate venturing</w:t>
      </w:r>
    </w:p>
    <w:p w14:paraId="13E18CAD" w14:textId="77777777" w:rsidR="00DA3276" w:rsidRPr="00671EE5" w:rsidRDefault="00DA3276" w:rsidP="001A345F">
      <w:pPr>
        <w:pStyle w:val="PargrafodaLista"/>
        <w:numPr>
          <w:ilvl w:val="1"/>
          <w:numId w:val="170"/>
        </w:numPr>
        <w:spacing w:after="0" w:line="240" w:lineRule="auto"/>
        <w:jc w:val="both"/>
        <w:rPr>
          <w:rFonts w:cstheme="minorHAnsi"/>
          <w:bCs/>
        </w:rPr>
      </w:pPr>
      <w:r w:rsidRPr="00671EE5">
        <w:rPr>
          <w:rFonts w:cstheme="minorHAnsi"/>
          <w:bCs/>
        </w:rPr>
        <w:t>Private equity</w:t>
      </w:r>
    </w:p>
    <w:p w14:paraId="4A905417" w14:textId="77777777" w:rsidR="00DA3276" w:rsidRPr="00671EE5" w:rsidRDefault="00DA3276" w:rsidP="006669EC">
      <w:pPr>
        <w:spacing w:after="0" w:line="240" w:lineRule="auto"/>
        <w:jc w:val="both"/>
        <w:rPr>
          <w:rFonts w:cstheme="minorHAnsi"/>
          <w:bCs/>
        </w:rPr>
      </w:pPr>
      <w:r w:rsidRPr="00671EE5">
        <w:rPr>
          <w:rFonts w:cstheme="minorHAnsi"/>
          <w:bCs/>
        </w:rPr>
        <w:t>Vantagens do venture capital para empreendedores</w:t>
      </w:r>
    </w:p>
    <w:p w14:paraId="1E61D993" w14:textId="77777777" w:rsidR="00DA3276" w:rsidRPr="00671EE5" w:rsidRDefault="00DA3276" w:rsidP="006669EC">
      <w:pPr>
        <w:spacing w:after="0" w:line="240" w:lineRule="auto"/>
        <w:jc w:val="both"/>
        <w:rPr>
          <w:rFonts w:cstheme="minorHAnsi"/>
          <w:bCs/>
        </w:rPr>
      </w:pPr>
      <w:r w:rsidRPr="00671EE5">
        <w:rPr>
          <w:rFonts w:cstheme="minorHAnsi"/>
          <w:bCs/>
        </w:rPr>
        <w:t>Processo de investimento</w:t>
      </w:r>
    </w:p>
    <w:p w14:paraId="1F8A043A" w14:textId="77777777" w:rsidR="00DA3276" w:rsidRPr="00671EE5" w:rsidRDefault="00DA3276" w:rsidP="006669EC">
      <w:pPr>
        <w:spacing w:after="0" w:line="240" w:lineRule="auto"/>
        <w:jc w:val="both"/>
        <w:rPr>
          <w:rFonts w:cstheme="minorHAnsi"/>
          <w:bCs/>
        </w:rPr>
      </w:pPr>
      <w:r w:rsidRPr="00671EE5">
        <w:rPr>
          <w:rFonts w:cstheme="minorHAnsi"/>
          <w:bCs/>
        </w:rPr>
        <w:t>Como se preparar para o investimento – Plano de Negócios</w:t>
      </w:r>
    </w:p>
    <w:p w14:paraId="483D68E9" w14:textId="77777777" w:rsidR="00DA3276" w:rsidRPr="00671EE5" w:rsidRDefault="00DA3276" w:rsidP="006669EC">
      <w:pPr>
        <w:spacing w:after="0" w:line="240" w:lineRule="auto"/>
        <w:jc w:val="both"/>
        <w:rPr>
          <w:rFonts w:cstheme="minorHAnsi"/>
          <w:bCs/>
        </w:rPr>
      </w:pPr>
      <w:r w:rsidRPr="00671EE5">
        <w:rPr>
          <w:rFonts w:cstheme="minorHAnsi"/>
          <w:bCs/>
        </w:rPr>
        <w:t>Como estruturar a empresa para receber investimento</w:t>
      </w:r>
    </w:p>
    <w:p w14:paraId="3B3F43CF" w14:textId="77777777" w:rsidR="00DA3276" w:rsidRPr="00671EE5" w:rsidRDefault="00DA3276" w:rsidP="006669EC">
      <w:pPr>
        <w:spacing w:after="0" w:line="240" w:lineRule="auto"/>
        <w:jc w:val="both"/>
        <w:rPr>
          <w:rFonts w:cstheme="minorHAnsi"/>
          <w:bCs/>
        </w:rPr>
      </w:pPr>
      <w:r w:rsidRPr="00671EE5">
        <w:rPr>
          <w:rFonts w:cstheme="minorHAnsi"/>
          <w:bCs/>
        </w:rPr>
        <w:lastRenderedPageBreak/>
        <w:t>Instituições vinculadas ao tema</w:t>
      </w:r>
    </w:p>
    <w:p w14:paraId="350C9A5B" w14:textId="77777777" w:rsidR="00DA3276" w:rsidRPr="00671EE5" w:rsidRDefault="00DA3276" w:rsidP="006669EC">
      <w:pPr>
        <w:spacing w:after="0" w:line="240" w:lineRule="auto"/>
        <w:jc w:val="both"/>
        <w:rPr>
          <w:rFonts w:cstheme="minorHAnsi"/>
          <w:bCs/>
        </w:rPr>
      </w:pPr>
      <w:r w:rsidRPr="00671EE5">
        <w:rPr>
          <w:rFonts w:cstheme="minorHAnsi"/>
          <w:bCs/>
        </w:rPr>
        <w:t>Outros programas de venture capital</w:t>
      </w:r>
    </w:p>
    <w:p w14:paraId="3F8A5F03" w14:textId="77777777" w:rsidR="00DA3276" w:rsidRPr="004A4A3A" w:rsidRDefault="00DA3276" w:rsidP="006669EC">
      <w:pPr>
        <w:spacing w:after="0" w:line="240" w:lineRule="auto"/>
        <w:jc w:val="both"/>
        <w:rPr>
          <w:rFonts w:cstheme="minorHAnsi"/>
          <w:b/>
          <w:bCs/>
        </w:rPr>
      </w:pPr>
    </w:p>
    <w:p w14:paraId="56AFBCA3" w14:textId="45CED8AC" w:rsidR="00DA3276" w:rsidRPr="004A4A3A" w:rsidRDefault="00DA3276" w:rsidP="006669EC">
      <w:pPr>
        <w:spacing w:after="0" w:line="240" w:lineRule="auto"/>
        <w:jc w:val="both"/>
        <w:rPr>
          <w:rFonts w:cstheme="minorHAnsi"/>
          <w:b/>
          <w:bCs/>
        </w:rPr>
      </w:pPr>
    </w:p>
    <w:p w14:paraId="2EE4AB1B" w14:textId="77777777" w:rsidR="00DA3276" w:rsidRPr="007C5A8B" w:rsidRDefault="00DA3276" w:rsidP="006669EC">
      <w:pPr>
        <w:pStyle w:val="Default"/>
        <w:shd w:val="clear" w:color="auto" w:fill="C4BC96" w:themeFill="background2" w:themeFillShade="BF"/>
        <w:jc w:val="both"/>
        <w:rPr>
          <w:rFonts w:asciiTheme="minorHAnsi" w:hAnsiTheme="minorHAnsi" w:cstheme="minorHAnsi"/>
          <w:b/>
          <w:color w:val="auto"/>
          <w:sz w:val="22"/>
          <w:szCs w:val="22"/>
        </w:rPr>
      </w:pPr>
      <w:r w:rsidRPr="007C5A8B">
        <w:rPr>
          <w:rFonts w:asciiTheme="minorHAnsi" w:hAnsiTheme="minorHAnsi" w:cstheme="minorHAnsi"/>
          <w:b/>
          <w:color w:val="auto"/>
          <w:sz w:val="22"/>
          <w:szCs w:val="22"/>
        </w:rPr>
        <w:t>O que é venture capital</w:t>
      </w:r>
    </w:p>
    <w:p w14:paraId="1585083F" w14:textId="77777777" w:rsidR="00DA3276" w:rsidRPr="007C5A8B" w:rsidRDefault="00DA3276" w:rsidP="006669EC">
      <w:pPr>
        <w:autoSpaceDE w:val="0"/>
        <w:autoSpaceDN w:val="0"/>
        <w:adjustRightInd w:val="0"/>
        <w:spacing w:after="0" w:line="240" w:lineRule="auto"/>
        <w:jc w:val="both"/>
        <w:rPr>
          <w:rFonts w:cstheme="minorHAnsi"/>
        </w:rPr>
      </w:pPr>
      <w:r w:rsidRPr="007C5A8B">
        <w:rPr>
          <w:rFonts w:cstheme="minorHAnsi"/>
        </w:rPr>
        <w:t>Venture capital, capital empreendedor ou capital inteligente é um tipo de investimento importante nos mercados de capitais dos países.</w:t>
      </w:r>
    </w:p>
    <w:p w14:paraId="2B9A1FC5" w14:textId="77777777" w:rsidR="00DA3276" w:rsidRPr="007C5A8B" w:rsidRDefault="00DA3276" w:rsidP="006669EC">
      <w:pPr>
        <w:autoSpaceDE w:val="0"/>
        <w:autoSpaceDN w:val="0"/>
        <w:adjustRightInd w:val="0"/>
        <w:spacing w:after="0" w:line="240" w:lineRule="auto"/>
        <w:jc w:val="both"/>
        <w:rPr>
          <w:rFonts w:cstheme="minorHAnsi"/>
        </w:rPr>
      </w:pPr>
    </w:p>
    <w:p w14:paraId="52C19BF6" w14:textId="77777777" w:rsidR="00DA3276" w:rsidRPr="007C5A8B" w:rsidRDefault="00DA3276" w:rsidP="006669EC">
      <w:pPr>
        <w:autoSpaceDE w:val="0"/>
        <w:autoSpaceDN w:val="0"/>
        <w:adjustRightInd w:val="0"/>
        <w:spacing w:after="0" w:line="240" w:lineRule="auto"/>
        <w:jc w:val="both"/>
        <w:rPr>
          <w:rFonts w:cstheme="minorHAnsi"/>
        </w:rPr>
      </w:pPr>
      <w:r w:rsidRPr="007C5A8B">
        <w:rPr>
          <w:rFonts w:cstheme="minorHAnsi"/>
        </w:rPr>
        <w:t xml:space="preserve">De acordo com o </w:t>
      </w:r>
      <w:r w:rsidRPr="007C5A8B">
        <w:rPr>
          <w:rFonts w:cstheme="minorHAnsi"/>
          <w:color w:val="4F81BD" w:themeColor="accent1"/>
        </w:rPr>
        <w:t>Instituto Inovação</w:t>
      </w:r>
      <w:r w:rsidRPr="007C5A8B">
        <w:rPr>
          <w:rFonts w:cstheme="minorHAnsi"/>
        </w:rPr>
        <w:t xml:space="preserve">, o venture capital é uma modalidade de investimento na qual investidores aplicam recursos em empresas com expectativas de rápido crescimento e elevada rentabilidade. Este investimento acontece por meio da aquisição de ações ou direitos de participação. Esta forma de operação, diferente de um financiamento, implica, além da entrada de recursos financeiros, em um compartilhamento de gestão do investidor com o empreendedor. </w:t>
      </w:r>
    </w:p>
    <w:p w14:paraId="68890C93" w14:textId="77777777" w:rsidR="00DA3276" w:rsidRPr="007C5A8B" w:rsidRDefault="00DA3276" w:rsidP="006669EC">
      <w:pPr>
        <w:autoSpaceDE w:val="0"/>
        <w:autoSpaceDN w:val="0"/>
        <w:adjustRightInd w:val="0"/>
        <w:spacing w:after="0" w:line="240" w:lineRule="auto"/>
        <w:jc w:val="both"/>
        <w:rPr>
          <w:rFonts w:cstheme="minorHAnsi"/>
          <w:highlight w:val="yellow"/>
        </w:rPr>
      </w:pPr>
    </w:p>
    <w:p w14:paraId="6CB445EE" w14:textId="77777777" w:rsidR="00DA3276" w:rsidRPr="007C5A8B" w:rsidRDefault="00DA3276" w:rsidP="006669EC">
      <w:pPr>
        <w:autoSpaceDE w:val="0"/>
        <w:autoSpaceDN w:val="0"/>
        <w:adjustRightInd w:val="0"/>
        <w:spacing w:after="0" w:line="240" w:lineRule="auto"/>
        <w:jc w:val="both"/>
        <w:rPr>
          <w:rFonts w:cstheme="minorHAnsi"/>
        </w:rPr>
      </w:pPr>
      <w:r w:rsidRPr="007C5A8B">
        <w:rPr>
          <w:rFonts w:cstheme="minorHAnsi"/>
        </w:rPr>
        <w:t xml:space="preserve">O investimento em venture capital pode ser realizado tanto por companhias de participações, gestores, por meio de fundos de investimentos estruturados para esta finalidade ou, ainda, por investidores individuais que disponham de capital para investir nesta atividade. Os investidores, geralmente, reúnem-se em fundos (empresas com figura jurídica própria) e são chamados de cotistas. Eles compram cotas quando o fundo começa a funcionar. Essas cotas serão resgatadas quando o investimento feito em um determinado negócio for retirado. </w:t>
      </w:r>
    </w:p>
    <w:p w14:paraId="5AEBB631" w14:textId="77777777" w:rsidR="00DA3276" w:rsidRPr="007C5A8B" w:rsidRDefault="00DA3276" w:rsidP="006669EC">
      <w:pPr>
        <w:autoSpaceDE w:val="0"/>
        <w:autoSpaceDN w:val="0"/>
        <w:adjustRightInd w:val="0"/>
        <w:spacing w:after="0" w:line="240" w:lineRule="auto"/>
        <w:jc w:val="both"/>
        <w:rPr>
          <w:rFonts w:cstheme="minorHAnsi"/>
          <w:highlight w:val="yellow"/>
        </w:rPr>
      </w:pPr>
    </w:p>
    <w:p w14:paraId="1FB963DF" w14:textId="77777777" w:rsidR="00DA3276" w:rsidRPr="007C5A8B" w:rsidRDefault="00DA3276" w:rsidP="006669EC">
      <w:pPr>
        <w:autoSpaceDE w:val="0"/>
        <w:autoSpaceDN w:val="0"/>
        <w:adjustRightInd w:val="0"/>
        <w:spacing w:after="0" w:line="240" w:lineRule="auto"/>
        <w:jc w:val="both"/>
        <w:rPr>
          <w:rFonts w:cstheme="minorHAnsi"/>
        </w:rPr>
      </w:pPr>
      <w:r w:rsidRPr="007C5A8B">
        <w:rPr>
          <w:rFonts w:cstheme="minorHAnsi"/>
        </w:rPr>
        <w:t xml:space="preserve">Em geral, estes investidores: </w:t>
      </w:r>
    </w:p>
    <w:p w14:paraId="26393555" w14:textId="77777777" w:rsidR="00DA3276" w:rsidRPr="007C5A8B" w:rsidRDefault="00DA3276" w:rsidP="001A345F">
      <w:pPr>
        <w:pStyle w:val="PargrafodaLista"/>
        <w:widowControl w:val="0"/>
        <w:numPr>
          <w:ilvl w:val="0"/>
          <w:numId w:val="152"/>
        </w:numPr>
        <w:autoSpaceDE w:val="0"/>
        <w:autoSpaceDN w:val="0"/>
        <w:adjustRightInd w:val="0"/>
        <w:spacing w:after="0" w:line="240" w:lineRule="auto"/>
        <w:ind w:left="900" w:hanging="180"/>
        <w:jc w:val="both"/>
        <w:rPr>
          <w:rFonts w:cstheme="minorHAnsi"/>
        </w:rPr>
      </w:pPr>
      <w:r w:rsidRPr="007C5A8B">
        <w:rPr>
          <w:rFonts w:cstheme="minorHAnsi"/>
        </w:rPr>
        <w:t>Formam uma parceria operacional estreita com os sócios, e podem trazer gerentes profissionais que ocuparão cargos estratégicos dentro da empresa</w:t>
      </w:r>
    </w:p>
    <w:p w14:paraId="7BBFD71D" w14:textId="77777777" w:rsidR="00DA3276" w:rsidRPr="007C5A8B" w:rsidRDefault="00DA3276" w:rsidP="001A345F">
      <w:pPr>
        <w:pStyle w:val="PargrafodaLista"/>
        <w:widowControl w:val="0"/>
        <w:numPr>
          <w:ilvl w:val="0"/>
          <w:numId w:val="152"/>
        </w:numPr>
        <w:autoSpaceDE w:val="0"/>
        <w:autoSpaceDN w:val="0"/>
        <w:adjustRightInd w:val="0"/>
        <w:spacing w:after="0" w:line="240" w:lineRule="auto"/>
        <w:ind w:left="900" w:hanging="180"/>
        <w:jc w:val="both"/>
        <w:rPr>
          <w:rFonts w:cstheme="minorHAnsi"/>
        </w:rPr>
      </w:pPr>
      <w:r w:rsidRPr="007C5A8B">
        <w:rPr>
          <w:rFonts w:cstheme="minorHAnsi"/>
        </w:rPr>
        <w:t>Têm expectativas em termos de propriedade e controle da empresa</w:t>
      </w:r>
    </w:p>
    <w:p w14:paraId="09AC808E" w14:textId="77777777" w:rsidR="00DA3276" w:rsidRPr="007C5A8B" w:rsidRDefault="00DA3276" w:rsidP="001A345F">
      <w:pPr>
        <w:pStyle w:val="PargrafodaLista"/>
        <w:widowControl w:val="0"/>
        <w:numPr>
          <w:ilvl w:val="0"/>
          <w:numId w:val="152"/>
        </w:numPr>
        <w:autoSpaceDE w:val="0"/>
        <w:autoSpaceDN w:val="0"/>
        <w:adjustRightInd w:val="0"/>
        <w:spacing w:after="0" w:line="240" w:lineRule="auto"/>
        <w:ind w:left="900" w:hanging="180"/>
        <w:jc w:val="both"/>
        <w:rPr>
          <w:rFonts w:cstheme="minorHAnsi"/>
        </w:rPr>
      </w:pPr>
      <w:r w:rsidRPr="007C5A8B">
        <w:rPr>
          <w:rFonts w:cstheme="minorHAnsi"/>
        </w:rPr>
        <w:t>Possuem metas de retorno esperado sobre o investimento, e estratégias de saída claramente definidas para seu capital</w:t>
      </w:r>
    </w:p>
    <w:p w14:paraId="39CC7538" w14:textId="77777777" w:rsidR="00DA3276" w:rsidRPr="007C5A8B" w:rsidRDefault="00DA3276" w:rsidP="001A345F">
      <w:pPr>
        <w:pStyle w:val="PargrafodaLista"/>
        <w:widowControl w:val="0"/>
        <w:numPr>
          <w:ilvl w:val="0"/>
          <w:numId w:val="152"/>
        </w:numPr>
        <w:autoSpaceDE w:val="0"/>
        <w:autoSpaceDN w:val="0"/>
        <w:adjustRightInd w:val="0"/>
        <w:spacing w:after="0" w:line="240" w:lineRule="auto"/>
        <w:ind w:left="900" w:hanging="180"/>
        <w:jc w:val="both"/>
        <w:rPr>
          <w:rFonts w:cstheme="minorHAnsi"/>
        </w:rPr>
      </w:pPr>
      <w:r w:rsidRPr="007C5A8B">
        <w:rPr>
          <w:rFonts w:cstheme="minorHAnsi"/>
        </w:rPr>
        <w:t xml:space="preserve">Exigem proteções e preferências contratuais significativas </w:t>
      </w:r>
      <w:r w:rsidRPr="007C5A8B">
        <w:rPr>
          <w:rFonts w:cstheme="minorHAnsi"/>
        </w:rPr>
        <w:cr/>
        <w:t xml:space="preserve"> </w:t>
      </w:r>
    </w:p>
    <w:p w14:paraId="73B9B092" w14:textId="77777777" w:rsidR="00DA3276" w:rsidRPr="007C5A8B" w:rsidRDefault="00DA3276" w:rsidP="006669EC">
      <w:pPr>
        <w:autoSpaceDE w:val="0"/>
        <w:autoSpaceDN w:val="0"/>
        <w:adjustRightInd w:val="0"/>
        <w:spacing w:after="0" w:line="240" w:lineRule="auto"/>
        <w:jc w:val="both"/>
        <w:rPr>
          <w:rFonts w:cstheme="minorHAnsi"/>
        </w:rPr>
      </w:pPr>
      <w:r w:rsidRPr="007C5A8B">
        <w:rPr>
          <w:rFonts w:cstheme="minorHAnsi"/>
        </w:rPr>
        <w:t xml:space="preserve">De forma complementar, a </w:t>
      </w:r>
      <w:r w:rsidRPr="007C5A8B">
        <w:rPr>
          <w:rFonts w:cstheme="minorHAnsi"/>
          <w:color w:val="4F81BD" w:themeColor="accent1"/>
        </w:rPr>
        <w:t>ABVCAP</w:t>
      </w:r>
      <w:r w:rsidRPr="007C5A8B">
        <w:rPr>
          <w:rFonts w:cstheme="minorHAnsi"/>
        </w:rPr>
        <w:t xml:space="preserve"> define venture capital como instrumento fundamental no desenvolvimento de mercado de capitais e economias emergentes, que tem se destacado de forma expressiva no Brasil. Trata-se de um tipo de investimento que envolve a participação em empresas com alto potencial de crescimento e rentabilidade, por meio da aquisição de ações ou de outros valores mobiliários (debêntures conversíveis, bônus de subscrição, entre outros), com objetivo de obter ganhos expressivos de capital a médio e longo prazo.</w:t>
      </w:r>
    </w:p>
    <w:p w14:paraId="35B7B8F7" w14:textId="77777777" w:rsidR="00DA3276" w:rsidRPr="007C5A8B" w:rsidRDefault="00DA3276" w:rsidP="006669EC">
      <w:pPr>
        <w:autoSpaceDE w:val="0"/>
        <w:autoSpaceDN w:val="0"/>
        <w:adjustRightInd w:val="0"/>
        <w:spacing w:after="0" w:line="240" w:lineRule="auto"/>
        <w:jc w:val="both"/>
        <w:rPr>
          <w:rFonts w:cstheme="minorHAnsi"/>
        </w:rPr>
      </w:pPr>
    </w:p>
    <w:p w14:paraId="643FB32B" w14:textId="77777777" w:rsidR="00DA3276" w:rsidRPr="007C5A8B" w:rsidRDefault="00DA3276" w:rsidP="006669EC">
      <w:pPr>
        <w:autoSpaceDE w:val="0"/>
        <w:autoSpaceDN w:val="0"/>
        <w:adjustRightInd w:val="0"/>
        <w:spacing w:after="0" w:line="240" w:lineRule="auto"/>
        <w:jc w:val="both"/>
        <w:rPr>
          <w:rFonts w:cstheme="minorHAnsi"/>
        </w:rPr>
      </w:pPr>
      <w:r w:rsidRPr="007C5A8B">
        <w:rPr>
          <w:rFonts w:cstheme="minorHAnsi"/>
        </w:rPr>
        <w:t>O investidor ou fundos de investimentos participam do empreendimento por meio de aquisições de ações ou da compra de parte da empresa emergente. Essa participação, geralmente, chega a 40% do capital total, o que permite ao capitalista opinar e participar formalmente, por exemplo, do conselho diretivo da empresa. O venture capital fica investido, geralmente, de 2 a 10 anos, e é recuperado após o desenvolvimento da empresa, por meio da recompra da parte societária pelo empreendedor, da venda total ou parcial da empresa, ou ainda pela abertura de capital na bolsa de valores.</w:t>
      </w:r>
    </w:p>
    <w:p w14:paraId="7AC977D9" w14:textId="77777777" w:rsidR="00DA3276" w:rsidRPr="007C5A8B" w:rsidRDefault="00DA3276" w:rsidP="006669EC">
      <w:pPr>
        <w:autoSpaceDE w:val="0"/>
        <w:autoSpaceDN w:val="0"/>
        <w:adjustRightInd w:val="0"/>
        <w:spacing w:after="0" w:line="240" w:lineRule="auto"/>
        <w:jc w:val="both"/>
        <w:rPr>
          <w:rFonts w:cstheme="minorHAnsi"/>
        </w:rPr>
      </w:pPr>
    </w:p>
    <w:p w14:paraId="1E07AA02" w14:textId="74CE3822" w:rsidR="00DA3276" w:rsidRPr="007C5A8B" w:rsidRDefault="00DA3276" w:rsidP="006669EC">
      <w:pPr>
        <w:autoSpaceDE w:val="0"/>
        <w:autoSpaceDN w:val="0"/>
        <w:adjustRightInd w:val="0"/>
        <w:spacing w:after="0" w:line="240" w:lineRule="auto"/>
        <w:jc w:val="both"/>
        <w:rPr>
          <w:rFonts w:cstheme="minorHAnsi"/>
        </w:rPr>
      </w:pPr>
      <w:r w:rsidRPr="007C5A8B">
        <w:rPr>
          <w:rFonts w:cstheme="minorHAnsi"/>
        </w:rPr>
        <w:t>Por meio do venture capital e do private equity, pequenas e médias empresas que pretendam transforma-se em grandes companhias, passam a dispor de oportunidades para financiar o seu crescimento, com apoio para a criação de estruturas adequadas de governança corporativa, foco no crescimento e lucratividade, bem como na sustentabilidade do negócio.</w:t>
      </w:r>
    </w:p>
    <w:p w14:paraId="2711D10A" w14:textId="77777777" w:rsidR="00DA3276" w:rsidRPr="002F36BB" w:rsidRDefault="00DA3276" w:rsidP="006669EC">
      <w:pPr>
        <w:autoSpaceDE w:val="0"/>
        <w:autoSpaceDN w:val="0"/>
        <w:adjustRightInd w:val="0"/>
        <w:spacing w:after="0" w:line="240" w:lineRule="auto"/>
        <w:jc w:val="both"/>
        <w:rPr>
          <w:rFonts w:cstheme="minorHAnsi"/>
        </w:rPr>
      </w:pPr>
    </w:p>
    <w:p w14:paraId="718D3CF4" w14:textId="77777777" w:rsidR="00DA3276" w:rsidRPr="002F36BB" w:rsidRDefault="00DA3276" w:rsidP="006669EC">
      <w:pPr>
        <w:autoSpaceDE w:val="0"/>
        <w:autoSpaceDN w:val="0"/>
        <w:adjustRightInd w:val="0"/>
        <w:spacing w:after="0" w:line="240" w:lineRule="auto"/>
        <w:jc w:val="both"/>
        <w:rPr>
          <w:rFonts w:cstheme="minorHAnsi"/>
        </w:rPr>
      </w:pPr>
      <w:r w:rsidRPr="002F36BB">
        <w:rPr>
          <w:rFonts w:cstheme="minorHAnsi"/>
        </w:rPr>
        <w:lastRenderedPageBreak/>
        <w:t>Enquanto o venture capital está relacionado a empreendimentos em fase inicial, o private equity está ligado a empresas mais maduras, em fase de reestruturação, consolidação e/ou expansão de seus negócios. A essência do investimento está em compartilhar os riscos do negócio, selando uma união de esforços entre gestores e investidores para agregar valor à empresa investida. Os investimentos podem ser direcionados para qualquer setor que tenha perspectiva de grande crescimento e rentabilidade a longo prazo, de acordo com o foco de investimentos definido pelos investidores ou fundos.</w:t>
      </w:r>
    </w:p>
    <w:p w14:paraId="5268520D" w14:textId="77777777" w:rsidR="00DA3276" w:rsidRPr="002F36BB" w:rsidRDefault="00DA3276" w:rsidP="006669EC">
      <w:pPr>
        <w:autoSpaceDE w:val="0"/>
        <w:autoSpaceDN w:val="0"/>
        <w:adjustRightInd w:val="0"/>
        <w:spacing w:after="0" w:line="240" w:lineRule="auto"/>
        <w:jc w:val="both"/>
        <w:rPr>
          <w:rFonts w:cstheme="minorHAnsi"/>
          <w:highlight w:val="yellow"/>
        </w:rPr>
      </w:pPr>
    </w:p>
    <w:p w14:paraId="0720AED8" w14:textId="77777777" w:rsidR="00DA3276" w:rsidRPr="002F36BB" w:rsidRDefault="00DA3276" w:rsidP="006669EC">
      <w:pPr>
        <w:autoSpaceDE w:val="0"/>
        <w:autoSpaceDN w:val="0"/>
        <w:adjustRightInd w:val="0"/>
        <w:spacing w:after="0" w:line="240" w:lineRule="auto"/>
        <w:jc w:val="both"/>
        <w:rPr>
          <w:rFonts w:cstheme="minorHAnsi"/>
        </w:rPr>
      </w:pPr>
      <w:r w:rsidRPr="002F36BB">
        <w:rPr>
          <w:rFonts w:cstheme="minorHAnsi"/>
        </w:rPr>
        <w:t>Antes de buscar recursos de venture capital, o empreendedor deve se perguntar:</w:t>
      </w:r>
    </w:p>
    <w:p w14:paraId="0BE03A16" w14:textId="77777777" w:rsidR="00DA3276" w:rsidRPr="002F36BB"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F36BB">
        <w:rPr>
          <w:rFonts w:cstheme="minorHAnsi"/>
        </w:rPr>
        <w:t>Tenho ambição de promover um crescimento elevado na minha empresa?</w:t>
      </w:r>
    </w:p>
    <w:p w14:paraId="34211883" w14:textId="77777777" w:rsidR="00DA3276" w:rsidRPr="002F36BB"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F36BB">
        <w:rPr>
          <w:rFonts w:cstheme="minorHAnsi"/>
        </w:rPr>
        <w:t>Estou disposto a vender uma parte da minha empresa para um investidor, tornando-o sócio do meu negócio?</w:t>
      </w:r>
    </w:p>
    <w:p w14:paraId="74B62E1B" w14:textId="77777777" w:rsidR="00DA3276" w:rsidRPr="002F36BB" w:rsidRDefault="00DA3276" w:rsidP="006669EC">
      <w:pPr>
        <w:shd w:val="clear" w:color="auto" w:fill="FFFFFF"/>
        <w:spacing w:after="0" w:line="240" w:lineRule="auto"/>
        <w:jc w:val="both"/>
        <w:rPr>
          <w:rFonts w:eastAsia="Times New Roman" w:cstheme="minorHAnsi"/>
          <w:color w:val="333333"/>
        </w:rPr>
      </w:pPr>
    </w:p>
    <w:p w14:paraId="0C13BDD2" w14:textId="77777777" w:rsidR="00DA3276" w:rsidRPr="002F36BB" w:rsidRDefault="00DA3276" w:rsidP="006669EC">
      <w:pPr>
        <w:autoSpaceDE w:val="0"/>
        <w:autoSpaceDN w:val="0"/>
        <w:adjustRightInd w:val="0"/>
        <w:spacing w:after="0" w:line="240" w:lineRule="auto"/>
        <w:jc w:val="both"/>
        <w:rPr>
          <w:rFonts w:cstheme="minorHAnsi"/>
        </w:rPr>
      </w:pPr>
      <w:r w:rsidRPr="002F36BB">
        <w:rPr>
          <w:rFonts w:cstheme="minorHAnsi"/>
        </w:rPr>
        <w:t>Para obter qualquer tipo de capital é preciso planejamento. Portanto, antes de se apresentar a qualquer fonte de venture capital, o empreendedor deve:</w:t>
      </w:r>
    </w:p>
    <w:p w14:paraId="6C65C614" w14:textId="77777777" w:rsidR="00DA3276" w:rsidRPr="002F36BB"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F36BB">
        <w:rPr>
          <w:rFonts w:cstheme="minorHAnsi"/>
        </w:rPr>
        <w:t>Estruturar um bom plano de negócios</w:t>
      </w:r>
    </w:p>
    <w:p w14:paraId="176CCE3A" w14:textId="77777777" w:rsidR="00DA3276" w:rsidRPr="002F36BB"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F36BB">
        <w:rPr>
          <w:rFonts w:cstheme="minorHAnsi"/>
        </w:rPr>
        <w:t>Colocar-se no lugar do investidor e criticar o seu negócio</w:t>
      </w:r>
    </w:p>
    <w:p w14:paraId="44303C32" w14:textId="77777777" w:rsidR="00DA3276" w:rsidRPr="002F36BB"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F36BB">
        <w:rPr>
          <w:rFonts w:cstheme="minorHAnsi"/>
        </w:rPr>
        <w:t>Saber de quanto vai precisar e para que será utilizado</w:t>
      </w:r>
    </w:p>
    <w:p w14:paraId="09821BB1" w14:textId="77777777" w:rsidR="00DA3276" w:rsidRPr="002F36BB"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F36BB">
        <w:rPr>
          <w:rFonts w:cstheme="minorHAnsi"/>
        </w:rPr>
        <w:t>Avaliar se há compatilibilidade com os novos sócios, testanto o relacionamento, os princípios e valores empresariais</w:t>
      </w:r>
    </w:p>
    <w:p w14:paraId="5F6CFA64" w14:textId="77777777" w:rsidR="00DA3276" w:rsidRPr="002F36BB"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F36BB">
        <w:rPr>
          <w:rFonts w:cstheme="minorHAnsi"/>
        </w:rPr>
        <w:t>Avaliar se está preparado para iniciar as negociações e abrir a empresa para o controle externo</w:t>
      </w:r>
    </w:p>
    <w:p w14:paraId="7C94F11C" w14:textId="77777777" w:rsidR="00DA3276" w:rsidRPr="004A4A3A" w:rsidRDefault="00DA3276" w:rsidP="006669EC">
      <w:pPr>
        <w:autoSpaceDE w:val="0"/>
        <w:autoSpaceDN w:val="0"/>
        <w:adjustRightInd w:val="0"/>
        <w:spacing w:after="0" w:line="240" w:lineRule="auto"/>
        <w:jc w:val="both"/>
        <w:rPr>
          <w:rFonts w:cstheme="minorHAnsi"/>
          <w:b/>
          <w:bCs/>
        </w:rPr>
      </w:pPr>
    </w:p>
    <w:p w14:paraId="78F2B8A1" w14:textId="2A25C61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center"/>
        <w:rPr>
          <w:rFonts w:cstheme="minorHAnsi"/>
          <w:b/>
          <w:bCs/>
        </w:rPr>
      </w:pPr>
      <w:r w:rsidRPr="002F36BB">
        <w:rPr>
          <w:rFonts w:cstheme="minorHAnsi"/>
          <w:b/>
          <w:bCs/>
        </w:rPr>
        <w:t xml:space="preserve">Venture </w:t>
      </w:r>
      <w:r w:rsidR="0073690F" w:rsidRPr="002F36BB">
        <w:rPr>
          <w:rFonts w:cstheme="minorHAnsi"/>
          <w:b/>
          <w:bCs/>
        </w:rPr>
        <w:t>C</w:t>
      </w:r>
      <w:r w:rsidRPr="002F36BB">
        <w:rPr>
          <w:rFonts w:cstheme="minorHAnsi"/>
          <w:b/>
          <w:bCs/>
        </w:rPr>
        <w:t>apital x Financiamento</w:t>
      </w:r>
    </w:p>
    <w:p w14:paraId="67985508"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Também chamado de capital empreendedor ou capital de risco, o venture capital originou-se no mercado financeiro tradicional e atua na criação e no desenvolvimento de empresas.</w:t>
      </w:r>
    </w:p>
    <w:p w14:paraId="5A030FFC"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p>
    <w:p w14:paraId="42892EF5"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Os principais objetivos são:</w:t>
      </w:r>
    </w:p>
    <w:p w14:paraId="23DB42E0"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 para o investidor – lucro</w:t>
      </w:r>
    </w:p>
    <w:p w14:paraId="2DA144FF"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 para o empreendedor – valorização da empresa</w:t>
      </w:r>
    </w:p>
    <w:p w14:paraId="1EE0B844"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p>
    <w:p w14:paraId="2E09C313"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As principais diferenças entre venture capital e financiamento são:</w:t>
      </w:r>
    </w:p>
    <w:p w14:paraId="478D767C"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Venture capital</w:t>
      </w:r>
      <w:r w:rsidRPr="002F36BB">
        <w:rPr>
          <w:rFonts w:cstheme="minorHAnsi"/>
          <w:bCs/>
        </w:rPr>
        <w:tab/>
      </w:r>
      <w:r w:rsidRPr="002F36BB">
        <w:rPr>
          <w:rFonts w:cstheme="minorHAnsi"/>
          <w:bCs/>
        </w:rPr>
        <w:tab/>
      </w:r>
      <w:r w:rsidRPr="002F36BB">
        <w:rPr>
          <w:rFonts w:cstheme="minorHAnsi"/>
          <w:bCs/>
        </w:rPr>
        <w:tab/>
      </w:r>
      <w:r w:rsidRPr="002F36BB">
        <w:rPr>
          <w:rFonts w:cstheme="minorHAnsi"/>
          <w:bCs/>
        </w:rPr>
        <w:tab/>
      </w:r>
      <w:r w:rsidRPr="002F36BB">
        <w:rPr>
          <w:rFonts w:cstheme="minorHAnsi"/>
          <w:bCs/>
        </w:rPr>
        <w:tab/>
        <w:t>Financiamento</w:t>
      </w:r>
    </w:p>
    <w:p w14:paraId="190750EF" w14:textId="20791DB9"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 risco do prejuízo é do investidor</w:t>
      </w:r>
      <w:r w:rsidRPr="002F36BB">
        <w:rPr>
          <w:rFonts w:cstheme="minorHAnsi"/>
          <w:bCs/>
        </w:rPr>
        <w:tab/>
      </w:r>
      <w:r w:rsidRPr="002F36BB">
        <w:rPr>
          <w:rFonts w:cstheme="minorHAnsi"/>
          <w:bCs/>
        </w:rPr>
        <w:tab/>
        <w:t>- risco é do tomador</w:t>
      </w:r>
    </w:p>
    <w:p w14:paraId="48B8AB27"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 concessão de participação acionária</w:t>
      </w:r>
      <w:r w:rsidRPr="002F36BB">
        <w:rPr>
          <w:rFonts w:cstheme="minorHAnsi"/>
          <w:bCs/>
        </w:rPr>
        <w:tab/>
      </w:r>
      <w:r w:rsidRPr="002F36BB">
        <w:rPr>
          <w:rFonts w:cstheme="minorHAnsi"/>
          <w:bCs/>
        </w:rPr>
        <w:tab/>
        <w:t>- contratação de dívida</w:t>
      </w:r>
    </w:p>
    <w:p w14:paraId="6F8AD833"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ab/>
      </w:r>
      <w:r w:rsidRPr="002F36BB">
        <w:rPr>
          <w:rFonts w:cstheme="minorHAnsi"/>
          <w:bCs/>
        </w:rPr>
        <w:tab/>
      </w:r>
      <w:r w:rsidRPr="002F36BB">
        <w:rPr>
          <w:rFonts w:cstheme="minorHAnsi"/>
          <w:bCs/>
        </w:rPr>
        <w:tab/>
      </w:r>
      <w:r w:rsidRPr="002F36BB">
        <w:rPr>
          <w:rFonts w:cstheme="minorHAnsi"/>
          <w:bCs/>
        </w:rPr>
        <w:tab/>
      </w:r>
      <w:r w:rsidRPr="002F36BB">
        <w:rPr>
          <w:rFonts w:cstheme="minorHAnsi"/>
          <w:bCs/>
        </w:rPr>
        <w:tab/>
      </w:r>
      <w:r w:rsidRPr="002F36BB">
        <w:rPr>
          <w:rFonts w:cstheme="minorHAnsi"/>
          <w:bCs/>
        </w:rPr>
        <w:tab/>
        <w:t>- pagamento de juros</w:t>
      </w:r>
    </w:p>
    <w:p w14:paraId="3C94FEFC" w14:textId="77777777" w:rsidR="00DA3276" w:rsidRPr="002F36BB" w:rsidRDefault="00DA3276" w:rsidP="002F36BB">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bCs/>
        </w:rPr>
      </w:pPr>
      <w:r w:rsidRPr="002F36BB">
        <w:rPr>
          <w:rFonts w:cstheme="minorHAnsi"/>
          <w:bCs/>
        </w:rPr>
        <w:t>- necessidade de viabilidade econômica</w:t>
      </w:r>
      <w:r w:rsidRPr="002F36BB">
        <w:rPr>
          <w:rFonts w:cstheme="minorHAnsi"/>
          <w:bCs/>
        </w:rPr>
        <w:tab/>
      </w:r>
      <w:r w:rsidRPr="002F36BB">
        <w:rPr>
          <w:rFonts w:cstheme="minorHAnsi"/>
          <w:bCs/>
        </w:rPr>
        <w:tab/>
        <w:t>- necessidade de garantias e avalistas</w:t>
      </w:r>
    </w:p>
    <w:p w14:paraId="1070F41C" w14:textId="77777777" w:rsidR="00DA3276" w:rsidRPr="004A4A3A" w:rsidRDefault="00DA3276" w:rsidP="006669EC">
      <w:pPr>
        <w:autoSpaceDE w:val="0"/>
        <w:autoSpaceDN w:val="0"/>
        <w:adjustRightInd w:val="0"/>
        <w:spacing w:after="0" w:line="240" w:lineRule="auto"/>
        <w:jc w:val="both"/>
        <w:rPr>
          <w:rFonts w:cstheme="minorHAnsi"/>
          <w:bCs/>
        </w:rPr>
      </w:pPr>
      <w:r w:rsidRPr="004A4A3A">
        <w:rPr>
          <w:rFonts w:cstheme="minorHAnsi"/>
          <w:bCs/>
        </w:rPr>
        <w:t>Fontes:</w:t>
      </w:r>
    </w:p>
    <w:p w14:paraId="585182C1" w14:textId="77777777" w:rsidR="00DA3276" w:rsidRPr="004A4A3A" w:rsidRDefault="00DA3276" w:rsidP="006669EC">
      <w:pPr>
        <w:autoSpaceDE w:val="0"/>
        <w:autoSpaceDN w:val="0"/>
        <w:adjustRightInd w:val="0"/>
        <w:spacing w:after="0" w:line="240" w:lineRule="auto"/>
        <w:jc w:val="both"/>
        <w:rPr>
          <w:rFonts w:cstheme="minorHAnsi"/>
          <w:bCs/>
        </w:rPr>
      </w:pPr>
      <w:r w:rsidRPr="004A4A3A">
        <w:rPr>
          <w:rFonts w:cstheme="minorHAnsi"/>
          <w:bCs/>
        </w:rPr>
        <w:t xml:space="preserve">ABVCAP – Associação Brasileira de Private Equity &amp; Venture Capital – </w:t>
      </w:r>
      <w:hyperlink r:id="rId91" w:history="1">
        <w:r w:rsidRPr="004A4A3A">
          <w:rPr>
            <w:rStyle w:val="Hyperlink"/>
            <w:rFonts w:cstheme="minorHAnsi"/>
            <w:bCs/>
          </w:rPr>
          <w:t>www.abvcap.com.br</w:t>
        </w:r>
      </w:hyperlink>
    </w:p>
    <w:p w14:paraId="4A1202E0" w14:textId="77777777" w:rsidR="00DA3276" w:rsidRPr="004A4A3A" w:rsidRDefault="00DA3276" w:rsidP="006669EC">
      <w:pPr>
        <w:autoSpaceDE w:val="0"/>
        <w:autoSpaceDN w:val="0"/>
        <w:adjustRightInd w:val="0"/>
        <w:spacing w:after="0" w:line="240" w:lineRule="auto"/>
        <w:jc w:val="both"/>
        <w:rPr>
          <w:rFonts w:cstheme="minorHAnsi"/>
          <w:bCs/>
        </w:rPr>
      </w:pPr>
      <w:r w:rsidRPr="004A4A3A">
        <w:rPr>
          <w:rFonts w:cstheme="minorHAnsi"/>
          <w:bCs/>
        </w:rPr>
        <w:t>Capital de Risco – guia prático para empresas nascentes (Instituto Inovação)</w:t>
      </w:r>
    </w:p>
    <w:p w14:paraId="30052045" w14:textId="77777777" w:rsidR="00DA3276" w:rsidRPr="004A4A3A" w:rsidRDefault="00DA3276" w:rsidP="006669EC">
      <w:pPr>
        <w:autoSpaceDE w:val="0"/>
        <w:autoSpaceDN w:val="0"/>
        <w:adjustRightInd w:val="0"/>
        <w:spacing w:after="0" w:line="240" w:lineRule="auto"/>
        <w:jc w:val="both"/>
        <w:rPr>
          <w:rFonts w:cstheme="minorHAnsi"/>
          <w:bCs/>
        </w:rPr>
      </w:pPr>
      <w:r w:rsidRPr="004A4A3A">
        <w:rPr>
          <w:rFonts w:cstheme="minorHAnsi"/>
          <w:bCs/>
        </w:rPr>
        <w:t xml:space="preserve">SP Ventures – </w:t>
      </w:r>
      <w:hyperlink r:id="rId92" w:history="1">
        <w:r w:rsidRPr="004A4A3A">
          <w:rPr>
            <w:rStyle w:val="Hyperlink"/>
            <w:rFonts w:cstheme="minorHAnsi"/>
            <w:bCs/>
          </w:rPr>
          <w:t>www.spventures.com.br</w:t>
        </w:r>
      </w:hyperlink>
    </w:p>
    <w:p w14:paraId="4FB3C930" w14:textId="77777777" w:rsidR="00DA3276" w:rsidRDefault="00DA3276" w:rsidP="006669EC">
      <w:pPr>
        <w:autoSpaceDE w:val="0"/>
        <w:autoSpaceDN w:val="0"/>
        <w:adjustRightInd w:val="0"/>
        <w:spacing w:after="0" w:line="240" w:lineRule="auto"/>
        <w:jc w:val="both"/>
        <w:rPr>
          <w:b/>
          <w:bCs/>
        </w:rPr>
      </w:pPr>
    </w:p>
    <w:p w14:paraId="4A0883C9" w14:textId="77777777" w:rsidR="00904E26" w:rsidRDefault="00904E26" w:rsidP="006669EC">
      <w:pPr>
        <w:autoSpaceDE w:val="0"/>
        <w:autoSpaceDN w:val="0"/>
        <w:adjustRightInd w:val="0"/>
        <w:spacing w:after="0" w:line="240" w:lineRule="auto"/>
        <w:jc w:val="both"/>
        <w:rPr>
          <w:b/>
          <w:bCs/>
        </w:rPr>
      </w:pPr>
    </w:p>
    <w:p w14:paraId="43B497A7" w14:textId="77777777" w:rsidR="00904E26" w:rsidRDefault="00904E26" w:rsidP="006669EC">
      <w:pPr>
        <w:autoSpaceDE w:val="0"/>
        <w:autoSpaceDN w:val="0"/>
        <w:adjustRightInd w:val="0"/>
        <w:spacing w:after="0" w:line="240" w:lineRule="auto"/>
        <w:jc w:val="both"/>
        <w:rPr>
          <w:b/>
          <w:bCs/>
        </w:rPr>
      </w:pPr>
    </w:p>
    <w:p w14:paraId="022AAF26" w14:textId="77777777" w:rsidR="00904E26" w:rsidRDefault="00904E26" w:rsidP="006669EC">
      <w:pPr>
        <w:autoSpaceDE w:val="0"/>
        <w:autoSpaceDN w:val="0"/>
        <w:adjustRightInd w:val="0"/>
        <w:spacing w:after="0" w:line="240" w:lineRule="auto"/>
        <w:jc w:val="both"/>
        <w:rPr>
          <w:b/>
          <w:bCs/>
        </w:rPr>
      </w:pPr>
    </w:p>
    <w:p w14:paraId="3202404B" w14:textId="73562F8E" w:rsidR="00DA3276" w:rsidRPr="00A67804" w:rsidRDefault="00DA3276" w:rsidP="006146F5">
      <w:pPr>
        <w:pStyle w:val="Default"/>
        <w:ind w:left="1701"/>
        <w:jc w:val="both"/>
        <w:rPr>
          <w:rFonts w:asciiTheme="minorHAnsi" w:hAnsiTheme="minorHAnsi" w:cstheme="minorHAnsi"/>
          <w:b/>
          <w:color w:val="auto"/>
          <w:sz w:val="22"/>
          <w:szCs w:val="22"/>
        </w:rPr>
      </w:pPr>
      <w:r w:rsidRPr="00A67804">
        <w:rPr>
          <w:rFonts w:asciiTheme="minorHAnsi" w:hAnsiTheme="minorHAnsi" w:cstheme="minorHAnsi"/>
          <w:b/>
          <w:color w:val="auto"/>
          <w:sz w:val="22"/>
          <w:szCs w:val="22"/>
        </w:rPr>
        <w:t>Guia de Venture Capital e Private Equity</w:t>
      </w:r>
      <w:r w:rsidR="00904E26">
        <w:rPr>
          <w:rStyle w:val="Refdenotaderodap"/>
          <w:rFonts w:asciiTheme="minorHAnsi" w:hAnsiTheme="minorHAnsi" w:cstheme="minorHAnsi"/>
          <w:b/>
          <w:color w:val="auto"/>
          <w:sz w:val="22"/>
          <w:szCs w:val="22"/>
        </w:rPr>
        <w:footnoteReference w:id="28"/>
      </w:r>
    </w:p>
    <w:p w14:paraId="1B694B40" w14:textId="77777777" w:rsidR="00DA3276" w:rsidRPr="00A67804" w:rsidRDefault="00DA3276" w:rsidP="006146F5">
      <w:pPr>
        <w:autoSpaceDE w:val="0"/>
        <w:autoSpaceDN w:val="0"/>
        <w:adjustRightInd w:val="0"/>
        <w:spacing w:after="0" w:line="240" w:lineRule="auto"/>
        <w:ind w:left="1701" w:right="1088"/>
        <w:jc w:val="both"/>
        <w:rPr>
          <w:rFonts w:eastAsia="Times New Roman" w:cstheme="minorHAnsi"/>
        </w:rPr>
      </w:pPr>
      <w:r w:rsidRPr="00A67804">
        <w:rPr>
          <w:rFonts w:cstheme="minorHAnsi"/>
        </w:rPr>
        <w:lastRenderedPageBreak/>
        <w:t xml:space="preserve">O Guia de Venture Capital e Private Equity da </w:t>
      </w:r>
      <w:r w:rsidRPr="00A67804">
        <w:rPr>
          <w:rFonts w:cstheme="minorHAnsi"/>
          <w:color w:val="4F81BD" w:themeColor="accent1"/>
        </w:rPr>
        <w:t>Associação Brasileira de Private Equity &amp; Venture Capital (ABVCAP)</w:t>
      </w:r>
      <w:r w:rsidRPr="00A67804">
        <w:rPr>
          <w:rFonts w:cstheme="minorHAnsi"/>
        </w:rPr>
        <w:t xml:space="preserve"> tem como</w:t>
      </w:r>
      <w:r w:rsidRPr="00A67804">
        <w:rPr>
          <w:rFonts w:eastAsia="Times New Roman" w:cstheme="minorHAnsi"/>
        </w:rPr>
        <w:t xml:space="preserve"> objetivo apontar diretrizes para adoção das melhores práticas de venture capital e private equity de forma a aprimorar o relacionamento entre os investidores, gestores e demais participantes desta indústria. </w:t>
      </w:r>
    </w:p>
    <w:p w14:paraId="31788D19" w14:textId="196F6733" w:rsidR="00DA3276" w:rsidRPr="00A67804" w:rsidRDefault="00DA3276" w:rsidP="006146F5">
      <w:pPr>
        <w:autoSpaceDE w:val="0"/>
        <w:autoSpaceDN w:val="0"/>
        <w:adjustRightInd w:val="0"/>
        <w:spacing w:after="0" w:line="240" w:lineRule="auto"/>
        <w:ind w:left="1701" w:right="1088"/>
        <w:jc w:val="both"/>
        <w:rPr>
          <w:rFonts w:eastAsia="Times New Roman" w:cstheme="minorHAnsi"/>
        </w:rPr>
      </w:pPr>
      <w:r w:rsidRPr="00A67804">
        <w:rPr>
          <w:rFonts w:eastAsia="Times New Roman" w:cstheme="minorHAnsi"/>
        </w:rPr>
        <w:t>Dividido em três blocos principais (transparência, alinhamento de interesses e governança), o Guia tem como objetivo descrever o que a ABVCAP acredita ser a essência que deve pautar a relação entre investidores, gestores e demais participantes da indústria.</w:t>
      </w:r>
    </w:p>
    <w:p w14:paraId="714D9EFD" w14:textId="77777777" w:rsidR="00DA3276" w:rsidRPr="00A67804" w:rsidRDefault="00DA3276" w:rsidP="006146F5">
      <w:pPr>
        <w:shd w:val="clear" w:color="auto" w:fill="FFFFFF"/>
        <w:spacing w:after="0" w:line="240" w:lineRule="auto"/>
        <w:ind w:left="1701" w:right="1088"/>
        <w:jc w:val="both"/>
        <w:rPr>
          <w:rFonts w:eastAsia="Times New Roman" w:cstheme="minorHAnsi"/>
        </w:rPr>
      </w:pPr>
      <w:r w:rsidRPr="00A67804">
        <w:rPr>
          <w:rFonts w:eastAsia="Times New Roman" w:cstheme="minorHAnsi"/>
        </w:rPr>
        <w:t>O Guia tem caráter orientador e seu conteúdo não é estático, podendo passar por revisões e atualizações.</w:t>
      </w:r>
    </w:p>
    <w:p w14:paraId="0F75B63F" w14:textId="77777777" w:rsidR="00DA3276" w:rsidRPr="004A4A3A" w:rsidRDefault="00DA3276" w:rsidP="006669EC">
      <w:pPr>
        <w:spacing w:line="240" w:lineRule="auto"/>
        <w:jc w:val="both"/>
        <w:rPr>
          <w:rFonts w:ascii="Calibri" w:hAnsi="Calibri"/>
        </w:rPr>
      </w:pPr>
    </w:p>
    <w:p w14:paraId="31DD4283" w14:textId="77777777" w:rsidR="00DA3276" w:rsidRPr="00E530E0" w:rsidRDefault="00DA3276" w:rsidP="006669EC">
      <w:pPr>
        <w:pStyle w:val="Default"/>
        <w:shd w:val="clear" w:color="auto" w:fill="C4BC96" w:themeFill="background2" w:themeFillShade="BF"/>
        <w:jc w:val="both"/>
        <w:rPr>
          <w:rFonts w:asciiTheme="minorHAnsi" w:hAnsiTheme="minorHAnsi" w:cstheme="minorHAnsi"/>
          <w:b/>
          <w:color w:val="auto"/>
          <w:sz w:val="22"/>
          <w:szCs w:val="22"/>
        </w:rPr>
      </w:pPr>
      <w:r w:rsidRPr="00E530E0">
        <w:rPr>
          <w:rFonts w:asciiTheme="minorHAnsi" w:hAnsiTheme="minorHAnsi" w:cstheme="minorHAnsi"/>
          <w:b/>
          <w:color w:val="auto"/>
          <w:sz w:val="22"/>
          <w:szCs w:val="22"/>
        </w:rPr>
        <w:t>Estágios de empresas e tipos de recursos</w:t>
      </w:r>
    </w:p>
    <w:p w14:paraId="104D7B34" w14:textId="77777777" w:rsidR="00DA3276" w:rsidRPr="00E530E0" w:rsidRDefault="00DA3276" w:rsidP="006669EC">
      <w:pPr>
        <w:autoSpaceDE w:val="0"/>
        <w:autoSpaceDN w:val="0"/>
        <w:adjustRightInd w:val="0"/>
        <w:spacing w:after="0" w:line="240" w:lineRule="auto"/>
        <w:jc w:val="both"/>
        <w:rPr>
          <w:rFonts w:cstheme="minorHAnsi"/>
        </w:rPr>
      </w:pPr>
      <w:r w:rsidRPr="00E530E0">
        <w:rPr>
          <w:rFonts w:cstheme="minorHAnsi"/>
        </w:rPr>
        <w:t xml:space="preserve">De acordo com a </w:t>
      </w:r>
      <w:r w:rsidRPr="00E530E0">
        <w:rPr>
          <w:rFonts w:cstheme="minorHAnsi"/>
          <w:color w:val="4F81BD" w:themeColor="accent1"/>
        </w:rPr>
        <w:t>ABVCAP</w:t>
      </w:r>
      <w:r w:rsidRPr="00E530E0">
        <w:rPr>
          <w:rFonts w:cstheme="minorHAnsi"/>
        </w:rPr>
        <w:t>, para cada estágio da empresa há uma alternativa de capitalização:</w:t>
      </w:r>
    </w:p>
    <w:p w14:paraId="077C24AE" w14:textId="77777777" w:rsidR="00DA3276" w:rsidRPr="00E530E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E530E0">
        <w:rPr>
          <w:rFonts w:cstheme="minorHAnsi"/>
        </w:rPr>
        <w:t>Investidor anjo</w:t>
      </w:r>
    </w:p>
    <w:p w14:paraId="4097CFD3" w14:textId="77777777" w:rsidR="00DA3276" w:rsidRPr="00E530E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lang w:val="en-US"/>
        </w:rPr>
      </w:pPr>
      <w:r w:rsidRPr="00E530E0">
        <w:rPr>
          <w:rFonts w:cstheme="minorHAnsi"/>
          <w:lang w:val="en-US"/>
        </w:rPr>
        <w:t>Capital semente (</w:t>
      </w:r>
      <w:r w:rsidRPr="00E530E0">
        <w:rPr>
          <w:rFonts w:cstheme="minorHAnsi"/>
          <w:i/>
          <w:lang w:val="en-US"/>
        </w:rPr>
        <w:t>seed money</w:t>
      </w:r>
      <w:r w:rsidRPr="00E530E0">
        <w:rPr>
          <w:rFonts w:cstheme="minorHAnsi"/>
          <w:lang w:val="en-US"/>
        </w:rPr>
        <w:t>)</w:t>
      </w:r>
    </w:p>
    <w:p w14:paraId="1B0C965D" w14:textId="77777777" w:rsidR="00DA3276" w:rsidRPr="00E530E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E530E0">
        <w:rPr>
          <w:rFonts w:cstheme="minorHAnsi"/>
        </w:rPr>
        <w:t>Venture capital</w:t>
      </w:r>
    </w:p>
    <w:p w14:paraId="4CF136EA" w14:textId="77777777" w:rsidR="00DA3276" w:rsidRPr="00E530E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E530E0">
        <w:rPr>
          <w:rFonts w:cstheme="minorHAnsi"/>
        </w:rPr>
        <w:t>Corporate Venturing</w:t>
      </w:r>
    </w:p>
    <w:p w14:paraId="5CD493A3" w14:textId="77777777" w:rsidR="00DA3276" w:rsidRPr="00E530E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E530E0">
        <w:rPr>
          <w:rFonts w:cstheme="minorHAnsi"/>
        </w:rPr>
        <w:t>Private equity</w:t>
      </w:r>
    </w:p>
    <w:p w14:paraId="6230ABE1" w14:textId="77777777" w:rsidR="00DA3276" w:rsidRPr="00E530E0" w:rsidRDefault="00DA3276" w:rsidP="006669EC">
      <w:pPr>
        <w:autoSpaceDE w:val="0"/>
        <w:autoSpaceDN w:val="0"/>
        <w:adjustRightInd w:val="0"/>
        <w:spacing w:after="0" w:line="240" w:lineRule="auto"/>
        <w:jc w:val="both"/>
        <w:rPr>
          <w:rFonts w:cstheme="minorHAnsi"/>
        </w:rPr>
      </w:pPr>
    </w:p>
    <w:p w14:paraId="03058D0A" w14:textId="77777777" w:rsidR="00DA3276" w:rsidRPr="00E530E0" w:rsidRDefault="00DA3276" w:rsidP="006669EC">
      <w:pPr>
        <w:autoSpaceDE w:val="0"/>
        <w:autoSpaceDN w:val="0"/>
        <w:adjustRightInd w:val="0"/>
        <w:spacing w:after="0" w:line="240" w:lineRule="auto"/>
        <w:jc w:val="both"/>
        <w:rPr>
          <w:rFonts w:cstheme="minorHAnsi"/>
          <w:b/>
        </w:rPr>
      </w:pPr>
      <w:r w:rsidRPr="00E530E0">
        <w:rPr>
          <w:rFonts w:cstheme="minorHAnsi"/>
          <w:b/>
        </w:rPr>
        <w:t>Investidor anjo (</w:t>
      </w:r>
      <w:r w:rsidRPr="00E530E0">
        <w:rPr>
          <w:rFonts w:cstheme="minorHAnsi"/>
          <w:b/>
          <w:i/>
        </w:rPr>
        <w:t>Business angels</w:t>
      </w:r>
      <w:r w:rsidRPr="00E530E0">
        <w:rPr>
          <w:rFonts w:cstheme="minorHAnsi"/>
          <w:b/>
        </w:rPr>
        <w:t>)</w:t>
      </w:r>
    </w:p>
    <w:p w14:paraId="07007C00" w14:textId="77777777" w:rsidR="00DA3276" w:rsidRPr="00E530E0" w:rsidRDefault="00DA3276" w:rsidP="006669EC">
      <w:pPr>
        <w:autoSpaceDE w:val="0"/>
        <w:autoSpaceDN w:val="0"/>
        <w:adjustRightInd w:val="0"/>
        <w:spacing w:after="0" w:line="240" w:lineRule="auto"/>
        <w:jc w:val="both"/>
        <w:rPr>
          <w:rFonts w:cstheme="minorHAnsi"/>
        </w:rPr>
      </w:pPr>
      <w:r w:rsidRPr="00E530E0">
        <w:rPr>
          <w:rFonts w:cstheme="minorHAnsi"/>
        </w:rPr>
        <w:t>Voltado para empresas nascentes, incubadas e startups, e com foco em investimentos de até R$ 2 milhões.</w:t>
      </w:r>
    </w:p>
    <w:p w14:paraId="38A1B2CD" w14:textId="77777777" w:rsidR="00DA3276" w:rsidRPr="00E530E0" w:rsidRDefault="00DA3276" w:rsidP="006669EC">
      <w:pPr>
        <w:autoSpaceDE w:val="0"/>
        <w:autoSpaceDN w:val="0"/>
        <w:adjustRightInd w:val="0"/>
        <w:spacing w:after="0" w:line="240" w:lineRule="auto"/>
        <w:jc w:val="both"/>
        <w:rPr>
          <w:rFonts w:cstheme="minorHAnsi"/>
        </w:rPr>
      </w:pPr>
    </w:p>
    <w:p w14:paraId="2E553FDF" w14:textId="77777777" w:rsidR="00DA3276" w:rsidRPr="00E530E0" w:rsidRDefault="00DA3276" w:rsidP="006669EC">
      <w:pPr>
        <w:autoSpaceDE w:val="0"/>
        <w:autoSpaceDN w:val="0"/>
        <w:adjustRightInd w:val="0"/>
        <w:spacing w:after="0" w:line="240" w:lineRule="auto"/>
        <w:jc w:val="both"/>
        <w:rPr>
          <w:rFonts w:cstheme="minorHAnsi"/>
        </w:rPr>
      </w:pPr>
      <w:r w:rsidRPr="00E530E0">
        <w:rPr>
          <w:rFonts w:cstheme="minorHAnsi"/>
        </w:rPr>
        <w:t>O investimento anjo é o investimento efetuado por pessoas físicas (os “anjos”), com seu capital próprio, em empresas nascentes com alto potencial de crescimento. Os “anjos” são profissionais (empresários, executivos e profissionais liberais) experientes, que agregam valor para o empreendedor com seus conhecimentos, experiência e rede de relacionamentos, além dos recursos financeiros. Geralmente, eles têm uma participação minoritária no negócio e não têm posição executiva na empresa, mas apoiam o empreendedor atuando como um mentor/conselheiro.</w:t>
      </w:r>
    </w:p>
    <w:p w14:paraId="178024A2" w14:textId="77777777" w:rsidR="00DA3276" w:rsidRPr="00E530E0" w:rsidRDefault="00DA3276" w:rsidP="006669EC">
      <w:pPr>
        <w:autoSpaceDE w:val="0"/>
        <w:autoSpaceDN w:val="0"/>
        <w:adjustRightInd w:val="0"/>
        <w:spacing w:after="0" w:line="240" w:lineRule="auto"/>
        <w:jc w:val="both"/>
        <w:rPr>
          <w:rFonts w:cstheme="minorHAnsi"/>
        </w:rPr>
      </w:pPr>
    </w:p>
    <w:p w14:paraId="2A0A0D6E" w14:textId="77777777" w:rsidR="00DA3276" w:rsidRPr="00E530E0" w:rsidRDefault="00DA3276" w:rsidP="006669EC">
      <w:pPr>
        <w:autoSpaceDE w:val="0"/>
        <w:autoSpaceDN w:val="0"/>
        <w:adjustRightInd w:val="0"/>
        <w:spacing w:after="0" w:line="240" w:lineRule="auto"/>
        <w:jc w:val="both"/>
        <w:rPr>
          <w:rFonts w:cstheme="minorHAnsi"/>
        </w:rPr>
      </w:pPr>
      <w:r w:rsidRPr="00E530E0">
        <w:rPr>
          <w:rFonts w:cstheme="minorHAnsi"/>
        </w:rPr>
        <w:t>Principais características dos ”anjos:</w:t>
      </w:r>
    </w:p>
    <w:p w14:paraId="5EB1FFBD" w14:textId="77777777" w:rsidR="00DA3276" w:rsidRPr="00E530E0" w:rsidRDefault="00DA3276" w:rsidP="001A345F">
      <w:pPr>
        <w:pStyle w:val="PargrafodaLista"/>
        <w:numPr>
          <w:ilvl w:val="0"/>
          <w:numId w:val="168"/>
        </w:numPr>
        <w:autoSpaceDE w:val="0"/>
        <w:autoSpaceDN w:val="0"/>
        <w:adjustRightInd w:val="0"/>
        <w:spacing w:after="0" w:line="240" w:lineRule="auto"/>
        <w:ind w:left="851" w:hanging="284"/>
        <w:jc w:val="both"/>
        <w:rPr>
          <w:rFonts w:cstheme="minorHAnsi"/>
        </w:rPr>
      </w:pPr>
      <w:r w:rsidRPr="00E530E0">
        <w:rPr>
          <w:rFonts w:cstheme="minorHAnsi"/>
        </w:rPr>
        <w:t>Indivíduos privados com grande patrimônio acumulado</w:t>
      </w:r>
    </w:p>
    <w:p w14:paraId="6DACDA23" w14:textId="77777777" w:rsidR="00DA3276" w:rsidRPr="00E530E0" w:rsidRDefault="00DA3276" w:rsidP="001A345F">
      <w:pPr>
        <w:pStyle w:val="PargrafodaLista"/>
        <w:numPr>
          <w:ilvl w:val="0"/>
          <w:numId w:val="168"/>
        </w:numPr>
        <w:autoSpaceDE w:val="0"/>
        <w:autoSpaceDN w:val="0"/>
        <w:adjustRightInd w:val="0"/>
        <w:spacing w:after="0" w:line="240" w:lineRule="auto"/>
        <w:ind w:left="851" w:hanging="284"/>
        <w:jc w:val="both"/>
        <w:rPr>
          <w:rFonts w:cstheme="minorHAnsi"/>
        </w:rPr>
      </w:pPr>
      <w:r w:rsidRPr="00E530E0">
        <w:rPr>
          <w:rFonts w:cstheme="minorHAnsi"/>
        </w:rPr>
        <w:t>Agem, normalmente, por conta própria</w:t>
      </w:r>
    </w:p>
    <w:p w14:paraId="1B3960CF" w14:textId="77777777" w:rsidR="00DA3276" w:rsidRPr="00E530E0" w:rsidRDefault="00DA3276" w:rsidP="001A345F">
      <w:pPr>
        <w:pStyle w:val="PargrafodaLista"/>
        <w:numPr>
          <w:ilvl w:val="0"/>
          <w:numId w:val="168"/>
        </w:numPr>
        <w:autoSpaceDE w:val="0"/>
        <w:autoSpaceDN w:val="0"/>
        <w:adjustRightInd w:val="0"/>
        <w:spacing w:after="0" w:line="240" w:lineRule="auto"/>
        <w:ind w:left="851" w:hanging="284"/>
        <w:jc w:val="both"/>
        <w:rPr>
          <w:rFonts w:cstheme="minorHAnsi"/>
        </w:rPr>
      </w:pPr>
      <w:r w:rsidRPr="00E530E0">
        <w:rPr>
          <w:rFonts w:cstheme="minorHAnsi"/>
        </w:rPr>
        <w:t>Investem em participações em pequenas companhias fechadas, geralmente em indústrias nas quais possuem experiência</w:t>
      </w:r>
    </w:p>
    <w:p w14:paraId="0343B4DA" w14:textId="77777777" w:rsidR="00DA3276" w:rsidRPr="00E530E0" w:rsidRDefault="00DA3276" w:rsidP="006669EC">
      <w:pPr>
        <w:autoSpaceDE w:val="0"/>
        <w:autoSpaceDN w:val="0"/>
        <w:adjustRightInd w:val="0"/>
        <w:spacing w:after="0" w:line="240" w:lineRule="auto"/>
        <w:jc w:val="both"/>
        <w:rPr>
          <w:rFonts w:cstheme="minorHAnsi"/>
        </w:rPr>
      </w:pPr>
    </w:p>
    <w:p w14:paraId="577DC5E4" w14:textId="77777777" w:rsidR="00DA3276" w:rsidRPr="00E530E0" w:rsidRDefault="00DA3276" w:rsidP="006669EC">
      <w:pPr>
        <w:autoSpaceDE w:val="0"/>
        <w:autoSpaceDN w:val="0"/>
        <w:adjustRightInd w:val="0"/>
        <w:spacing w:after="0" w:line="240" w:lineRule="auto"/>
        <w:jc w:val="both"/>
        <w:rPr>
          <w:rFonts w:cstheme="minorHAnsi"/>
        </w:rPr>
      </w:pPr>
      <w:r w:rsidRPr="00E530E0">
        <w:rPr>
          <w:rFonts w:cstheme="minorHAnsi"/>
        </w:rPr>
        <w:t>No geral, os diferentes tipos de “anjos” são:</w:t>
      </w:r>
    </w:p>
    <w:p w14:paraId="0F1DAC9A" w14:textId="77777777" w:rsidR="00DA3276" w:rsidRPr="00E530E0" w:rsidRDefault="00DA3276" w:rsidP="001A345F">
      <w:pPr>
        <w:pStyle w:val="PargrafodaLista"/>
        <w:numPr>
          <w:ilvl w:val="0"/>
          <w:numId w:val="169"/>
        </w:numPr>
        <w:autoSpaceDE w:val="0"/>
        <w:autoSpaceDN w:val="0"/>
        <w:adjustRightInd w:val="0"/>
        <w:spacing w:after="0" w:line="240" w:lineRule="auto"/>
        <w:ind w:left="851" w:hanging="284"/>
        <w:jc w:val="both"/>
        <w:rPr>
          <w:rFonts w:cstheme="minorHAnsi"/>
        </w:rPr>
      </w:pPr>
      <w:r w:rsidRPr="00E530E0">
        <w:rPr>
          <w:rFonts w:cstheme="minorHAnsi"/>
        </w:rPr>
        <w:t>Anjos investidores – anjos com experiência profissional (ex executivos de grandes empresas)</w:t>
      </w:r>
    </w:p>
    <w:p w14:paraId="0073423A" w14:textId="77777777" w:rsidR="00DA3276" w:rsidRPr="00E530E0" w:rsidRDefault="00DA3276" w:rsidP="001A345F">
      <w:pPr>
        <w:pStyle w:val="PargrafodaLista"/>
        <w:numPr>
          <w:ilvl w:val="0"/>
          <w:numId w:val="169"/>
        </w:numPr>
        <w:autoSpaceDE w:val="0"/>
        <w:autoSpaceDN w:val="0"/>
        <w:adjustRightInd w:val="0"/>
        <w:spacing w:after="0" w:line="240" w:lineRule="auto"/>
        <w:ind w:left="851" w:hanging="284"/>
        <w:jc w:val="both"/>
        <w:rPr>
          <w:rFonts w:cstheme="minorHAnsi"/>
        </w:rPr>
      </w:pPr>
      <w:r w:rsidRPr="00E530E0">
        <w:rPr>
          <w:rFonts w:cstheme="minorHAnsi"/>
        </w:rPr>
        <w:t>Anjos guardiões – veteranos da indústria</w:t>
      </w:r>
    </w:p>
    <w:p w14:paraId="60C059F9" w14:textId="77777777" w:rsidR="00DA3276" w:rsidRPr="00E530E0" w:rsidRDefault="00DA3276" w:rsidP="001A345F">
      <w:pPr>
        <w:pStyle w:val="PargrafodaLista"/>
        <w:numPr>
          <w:ilvl w:val="0"/>
          <w:numId w:val="169"/>
        </w:numPr>
        <w:autoSpaceDE w:val="0"/>
        <w:autoSpaceDN w:val="0"/>
        <w:adjustRightInd w:val="0"/>
        <w:spacing w:after="0" w:line="240" w:lineRule="auto"/>
        <w:ind w:left="851" w:hanging="284"/>
        <w:jc w:val="both"/>
        <w:rPr>
          <w:rFonts w:cstheme="minorHAnsi"/>
        </w:rPr>
      </w:pPr>
      <w:r w:rsidRPr="00E530E0">
        <w:rPr>
          <w:rFonts w:cstheme="minorHAnsi"/>
        </w:rPr>
        <w:t>Anjos de rendimento financeiro – indivíduos com grandes fortunas</w:t>
      </w:r>
    </w:p>
    <w:p w14:paraId="4E489A6C" w14:textId="77777777" w:rsidR="00DA3276" w:rsidRPr="00E530E0" w:rsidRDefault="00DA3276" w:rsidP="001A345F">
      <w:pPr>
        <w:pStyle w:val="PargrafodaLista"/>
        <w:numPr>
          <w:ilvl w:val="0"/>
          <w:numId w:val="169"/>
        </w:numPr>
        <w:autoSpaceDE w:val="0"/>
        <w:autoSpaceDN w:val="0"/>
        <w:adjustRightInd w:val="0"/>
        <w:spacing w:after="0" w:line="240" w:lineRule="auto"/>
        <w:ind w:left="851" w:hanging="284"/>
        <w:jc w:val="both"/>
        <w:rPr>
          <w:rFonts w:cstheme="minorHAnsi"/>
        </w:rPr>
      </w:pPr>
      <w:r w:rsidRPr="00E530E0">
        <w:rPr>
          <w:rFonts w:cstheme="minorHAnsi"/>
        </w:rPr>
        <w:t>Anjos empreendedores – empreendedores que triunfaram em seus negócios</w:t>
      </w:r>
    </w:p>
    <w:p w14:paraId="5258F4EE" w14:textId="77777777" w:rsidR="00DA3276" w:rsidRPr="00E530E0" w:rsidRDefault="00DA3276" w:rsidP="006669EC">
      <w:pPr>
        <w:shd w:val="clear" w:color="auto" w:fill="FFFFFF"/>
        <w:spacing w:after="0" w:line="240" w:lineRule="auto"/>
        <w:jc w:val="both"/>
        <w:rPr>
          <w:rFonts w:eastAsia="Times New Roman" w:cs="Arial"/>
          <w:color w:val="626262"/>
        </w:rPr>
      </w:pPr>
    </w:p>
    <w:p w14:paraId="39B9242E" w14:textId="77777777" w:rsidR="00DA3276" w:rsidRPr="00E530E0" w:rsidRDefault="00DA3276" w:rsidP="00E530E0">
      <w:pPr>
        <w:pBdr>
          <w:top w:val="single" w:sz="4" w:space="0" w:color="auto"/>
          <w:left w:val="single" w:sz="4" w:space="4" w:color="auto"/>
          <w:bottom w:val="single" w:sz="4" w:space="1" w:color="auto"/>
          <w:right w:val="single" w:sz="4" w:space="4" w:color="auto"/>
        </w:pBdr>
        <w:shd w:val="clear" w:color="auto" w:fill="EEECE1" w:themeFill="background2"/>
        <w:spacing w:after="0" w:line="240" w:lineRule="auto"/>
        <w:jc w:val="center"/>
        <w:rPr>
          <w:rFonts w:eastAsia="Times New Roman" w:cs="Arial"/>
          <w:b/>
        </w:rPr>
      </w:pPr>
      <w:r w:rsidRPr="00E530E0">
        <w:rPr>
          <w:rFonts w:eastAsia="Times New Roman" w:cs="Arial"/>
          <w:b/>
        </w:rPr>
        <w:t>Alguns exemplos de redes de anjos do Brasil:</w:t>
      </w:r>
    </w:p>
    <w:p w14:paraId="3C484A58" w14:textId="77777777" w:rsidR="00DA3276" w:rsidRPr="00E530E0" w:rsidRDefault="00DA3276" w:rsidP="00E530E0">
      <w:pPr>
        <w:pBdr>
          <w:top w:val="single" w:sz="4" w:space="0" w:color="auto"/>
          <w:left w:val="single" w:sz="4" w:space="4" w:color="auto"/>
          <w:bottom w:val="single" w:sz="4" w:space="1" w:color="auto"/>
          <w:right w:val="single" w:sz="4" w:space="4" w:color="auto"/>
        </w:pBdr>
        <w:shd w:val="clear" w:color="auto" w:fill="EEECE1" w:themeFill="background2"/>
        <w:spacing w:after="0" w:line="240" w:lineRule="auto"/>
        <w:jc w:val="center"/>
        <w:rPr>
          <w:rStyle w:val="Hyperlink"/>
        </w:rPr>
      </w:pPr>
      <w:r w:rsidRPr="00E530E0">
        <w:t xml:space="preserve">Anjos do Brasil – </w:t>
      </w:r>
      <w:hyperlink r:id="rId93" w:history="1">
        <w:r w:rsidRPr="00E530E0">
          <w:rPr>
            <w:rStyle w:val="Hyperlink"/>
          </w:rPr>
          <w:t>www.anjosdobrasil.net</w:t>
        </w:r>
      </w:hyperlink>
    </w:p>
    <w:p w14:paraId="3C58F1F4" w14:textId="77777777" w:rsidR="00DA3276" w:rsidRPr="00E530E0" w:rsidRDefault="00DA3276" w:rsidP="00E530E0">
      <w:pPr>
        <w:pBdr>
          <w:top w:val="single" w:sz="4" w:space="0" w:color="auto"/>
          <w:left w:val="single" w:sz="4" w:space="4" w:color="auto"/>
          <w:bottom w:val="single" w:sz="4" w:space="1" w:color="auto"/>
          <w:right w:val="single" w:sz="4" w:space="4" w:color="auto"/>
        </w:pBdr>
        <w:shd w:val="clear" w:color="auto" w:fill="EEECE1" w:themeFill="background2"/>
        <w:spacing w:after="0" w:line="240" w:lineRule="auto"/>
        <w:jc w:val="center"/>
      </w:pPr>
      <w:r w:rsidRPr="00E530E0">
        <w:t xml:space="preserve">Floripa Angels (Florianópolis) – </w:t>
      </w:r>
      <w:hyperlink r:id="rId94" w:history="1">
        <w:r w:rsidRPr="00E530E0">
          <w:rPr>
            <w:rStyle w:val="Hyperlink"/>
          </w:rPr>
          <w:t>www.floripaangels.org</w:t>
        </w:r>
      </w:hyperlink>
    </w:p>
    <w:p w14:paraId="3B46EB44" w14:textId="77777777" w:rsidR="00DA3276" w:rsidRPr="00E530E0" w:rsidRDefault="00DA3276" w:rsidP="00E530E0">
      <w:pPr>
        <w:pBdr>
          <w:top w:val="single" w:sz="4" w:space="0" w:color="auto"/>
          <w:left w:val="single" w:sz="4" w:space="4" w:color="auto"/>
          <w:bottom w:val="single" w:sz="4" w:space="1" w:color="auto"/>
          <w:right w:val="single" w:sz="4" w:space="4" w:color="auto"/>
        </w:pBdr>
        <w:shd w:val="clear" w:color="auto" w:fill="EEECE1" w:themeFill="background2"/>
        <w:spacing w:after="0" w:line="240" w:lineRule="auto"/>
        <w:jc w:val="center"/>
        <w:rPr>
          <w:rStyle w:val="Hyperlink"/>
        </w:rPr>
      </w:pPr>
      <w:r w:rsidRPr="00E530E0">
        <w:lastRenderedPageBreak/>
        <w:t xml:space="preserve">Gávea Angels (Rio de Janeiro) – </w:t>
      </w:r>
      <w:hyperlink r:id="rId95" w:history="1">
        <w:r w:rsidRPr="00E530E0">
          <w:rPr>
            <w:rStyle w:val="Hyperlink"/>
          </w:rPr>
          <w:t>www.gaveaangels.com.br</w:t>
        </w:r>
      </w:hyperlink>
    </w:p>
    <w:p w14:paraId="2ABC7070" w14:textId="77777777" w:rsidR="00DA3276" w:rsidRPr="00E530E0" w:rsidRDefault="00DA3276" w:rsidP="00E530E0">
      <w:pPr>
        <w:pBdr>
          <w:top w:val="single" w:sz="4" w:space="0" w:color="auto"/>
          <w:left w:val="single" w:sz="4" w:space="4" w:color="auto"/>
          <w:bottom w:val="single" w:sz="4" w:space="1" w:color="auto"/>
          <w:right w:val="single" w:sz="4" w:space="4" w:color="auto"/>
        </w:pBdr>
        <w:shd w:val="clear" w:color="auto" w:fill="EEECE1" w:themeFill="background2"/>
        <w:spacing w:after="0" w:line="240" w:lineRule="auto"/>
        <w:jc w:val="center"/>
      </w:pPr>
      <w:r w:rsidRPr="00E530E0">
        <w:t xml:space="preserve">Jacard Investimentos – </w:t>
      </w:r>
      <w:hyperlink r:id="rId96" w:history="1">
        <w:r w:rsidRPr="00E530E0">
          <w:rPr>
            <w:rStyle w:val="Hyperlink"/>
          </w:rPr>
          <w:t>http://jacard.com.br/wp/</w:t>
        </w:r>
      </w:hyperlink>
    </w:p>
    <w:p w14:paraId="1A323F46" w14:textId="77777777" w:rsidR="00DA3276" w:rsidRPr="00E530E0" w:rsidRDefault="00DA3276" w:rsidP="00E530E0">
      <w:pPr>
        <w:pBdr>
          <w:top w:val="single" w:sz="4" w:space="0" w:color="auto"/>
          <w:left w:val="single" w:sz="4" w:space="4" w:color="auto"/>
          <w:bottom w:val="single" w:sz="4" w:space="1" w:color="auto"/>
          <w:right w:val="single" w:sz="4" w:space="4" w:color="auto"/>
        </w:pBdr>
        <w:shd w:val="clear" w:color="auto" w:fill="EEECE1" w:themeFill="background2"/>
        <w:spacing w:after="0" w:line="240" w:lineRule="auto"/>
        <w:jc w:val="center"/>
        <w:rPr>
          <w:rStyle w:val="Hyperlink"/>
        </w:rPr>
      </w:pPr>
      <w:r w:rsidRPr="00E530E0">
        <w:t xml:space="preserve">São Paulo Anjos – </w:t>
      </w:r>
      <w:hyperlink r:id="rId97" w:history="1">
        <w:r w:rsidRPr="00E530E0">
          <w:rPr>
            <w:rStyle w:val="Hyperlink"/>
          </w:rPr>
          <w:t>www.spanjos.com.br</w:t>
        </w:r>
      </w:hyperlink>
    </w:p>
    <w:p w14:paraId="14B217F4" w14:textId="77777777" w:rsidR="00DA3276" w:rsidRPr="00E530E0" w:rsidRDefault="00DA3276" w:rsidP="006669EC">
      <w:pPr>
        <w:spacing w:line="240" w:lineRule="auto"/>
        <w:jc w:val="both"/>
        <w:rPr>
          <w:rStyle w:val="Hyperlink"/>
        </w:rPr>
      </w:pPr>
    </w:p>
    <w:p w14:paraId="42A65508" w14:textId="77777777" w:rsidR="00DA3276" w:rsidRPr="003910C3" w:rsidRDefault="00DA3276" w:rsidP="006669EC">
      <w:pPr>
        <w:autoSpaceDE w:val="0"/>
        <w:autoSpaceDN w:val="0"/>
        <w:adjustRightInd w:val="0"/>
        <w:spacing w:after="0" w:line="240" w:lineRule="auto"/>
        <w:jc w:val="both"/>
        <w:rPr>
          <w:rFonts w:cstheme="minorHAnsi"/>
          <w:b/>
        </w:rPr>
      </w:pPr>
      <w:r w:rsidRPr="003910C3">
        <w:rPr>
          <w:rFonts w:cstheme="minorHAnsi"/>
          <w:b/>
        </w:rPr>
        <w:t>Capital semente (</w:t>
      </w:r>
      <w:r w:rsidRPr="003910C3">
        <w:rPr>
          <w:rFonts w:cstheme="minorHAnsi"/>
          <w:b/>
          <w:i/>
        </w:rPr>
        <w:t>seed money</w:t>
      </w:r>
      <w:r w:rsidRPr="003910C3">
        <w:rPr>
          <w:rFonts w:cstheme="minorHAnsi"/>
          <w:b/>
        </w:rPr>
        <w:t>)</w:t>
      </w:r>
    </w:p>
    <w:p w14:paraId="0218DFBD" w14:textId="77777777" w:rsidR="00DA3276" w:rsidRPr="003910C3" w:rsidRDefault="00DA3276" w:rsidP="006669EC">
      <w:pPr>
        <w:autoSpaceDE w:val="0"/>
        <w:autoSpaceDN w:val="0"/>
        <w:adjustRightInd w:val="0"/>
        <w:spacing w:after="0" w:line="240" w:lineRule="auto"/>
        <w:jc w:val="both"/>
        <w:rPr>
          <w:rFonts w:cstheme="minorHAnsi"/>
        </w:rPr>
      </w:pPr>
      <w:r w:rsidRPr="003910C3">
        <w:rPr>
          <w:rFonts w:cstheme="minorHAnsi"/>
        </w:rPr>
        <w:t>Voltado para empresas com faturamento de até R$ 5 milhões e com foco em investimentos entre R$ 2 milhões e R$ 5 milhões.</w:t>
      </w:r>
    </w:p>
    <w:p w14:paraId="0F4C023F" w14:textId="77777777" w:rsidR="00DA3276" w:rsidRPr="003910C3" w:rsidRDefault="00DA3276" w:rsidP="006669EC">
      <w:pPr>
        <w:autoSpaceDE w:val="0"/>
        <w:autoSpaceDN w:val="0"/>
        <w:adjustRightInd w:val="0"/>
        <w:spacing w:after="0" w:line="240" w:lineRule="auto"/>
        <w:jc w:val="both"/>
        <w:rPr>
          <w:rFonts w:cstheme="minorHAnsi"/>
        </w:rPr>
      </w:pPr>
    </w:p>
    <w:p w14:paraId="71FEE149" w14:textId="77777777" w:rsidR="00DA3276" w:rsidRPr="003910C3" w:rsidRDefault="00DA3276" w:rsidP="006669EC">
      <w:pPr>
        <w:autoSpaceDE w:val="0"/>
        <w:autoSpaceDN w:val="0"/>
        <w:adjustRightInd w:val="0"/>
        <w:spacing w:after="0" w:line="240" w:lineRule="auto"/>
        <w:jc w:val="both"/>
        <w:rPr>
          <w:rFonts w:cstheme="minorHAnsi"/>
          <w:color w:val="000000"/>
          <w:shd w:val="clear" w:color="auto" w:fill="FFFFFF"/>
        </w:rPr>
      </w:pPr>
      <w:r w:rsidRPr="003910C3">
        <w:rPr>
          <w:rFonts w:cstheme="minorHAnsi"/>
        </w:rPr>
        <w:t xml:space="preserve">O capital semente é a </w:t>
      </w:r>
      <w:r w:rsidRPr="003910C3">
        <w:rPr>
          <w:rFonts w:cstheme="minorHAnsi"/>
          <w:color w:val="000000"/>
          <w:shd w:val="clear" w:color="auto" w:fill="FFFFFF"/>
        </w:rPr>
        <w:t>primeira camada de investimento acima do investidor anjo. Normalmente, esta fase de investimento é acionada por empreendedores cujas empresas ou novos negócios estão em fase de desenvolvimento. Ou seja, o empreendedor tem uma ideia e precisa de recursos para estruturar seu plano de negócios e dar início ao processo propriamente dito de pesquisa e desenvolvimento de produtos, processos ou serviços.</w:t>
      </w:r>
    </w:p>
    <w:p w14:paraId="5A15996A" w14:textId="77777777" w:rsidR="00DA3276" w:rsidRPr="003910C3" w:rsidRDefault="00DA3276" w:rsidP="006669EC">
      <w:pPr>
        <w:autoSpaceDE w:val="0"/>
        <w:autoSpaceDN w:val="0"/>
        <w:adjustRightInd w:val="0"/>
        <w:spacing w:after="0" w:line="240" w:lineRule="auto"/>
        <w:jc w:val="both"/>
        <w:rPr>
          <w:rFonts w:cstheme="minorHAnsi"/>
          <w:color w:val="000000"/>
          <w:shd w:val="clear" w:color="auto" w:fill="FFFFFF"/>
        </w:rPr>
      </w:pPr>
    </w:p>
    <w:p w14:paraId="09AB66EE" w14:textId="77777777" w:rsidR="00DA3276" w:rsidRPr="003910C3" w:rsidRDefault="00DA3276" w:rsidP="006669EC">
      <w:pPr>
        <w:autoSpaceDE w:val="0"/>
        <w:autoSpaceDN w:val="0"/>
        <w:adjustRightInd w:val="0"/>
        <w:spacing w:after="0" w:line="240" w:lineRule="auto"/>
        <w:jc w:val="both"/>
        <w:rPr>
          <w:rFonts w:cstheme="minorHAnsi"/>
          <w:color w:val="000000"/>
          <w:shd w:val="clear" w:color="auto" w:fill="FFFFFF"/>
        </w:rPr>
      </w:pPr>
      <w:r w:rsidRPr="003910C3">
        <w:rPr>
          <w:rFonts w:cstheme="minorHAnsi"/>
          <w:color w:val="000000"/>
          <w:shd w:val="clear" w:color="auto" w:fill="FFFFFF"/>
        </w:rPr>
        <w:t xml:space="preserve">Geralmente, para diluir seu risco e diversificar sua carteira, os investidores de capital semente montam fundos que captam de vários investidores, conseguindo, assim, aportar capital em mais empresas e maximizar suas chances de acertar. </w:t>
      </w:r>
    </w:p>
    <w:p w14:paraId="0F986FC3" w14:textId="77777777" w:rsidR="00DA3276" w:rsidRPr="003910C3" w:rsidRDefault="00DA3276" w:rsidP="006669EC">
      <w:pPr>
        <w:autoSpaceDE w:val="0"/>
        <w:autoSpaceDN w:val="0"/>
        <w:adjustRightInd w:val="0"/>
        <w:spacing w:after="0" w:line="240" w:lineRule="auto"/>
        <w:jc w:val="both"/>
        <w:rPr>
          <w:rFonts w:cstheme="minorHAnsi"/>
          <w:color w:val="000000"/>
          <w:shd w:val="clear" w:color="auto" w:fill="FFFFFF"/>
        </w:rPr>
      </w:pPr>
    </w:p>
    <w:p w14:paraId="66044143" w14:textId="77777777" w:rsidR="00DA3276" w:rsidRPr="003910C3" w:rsidRDefault="00DA3276" w:rsidP="006669EC">
      <w:pPr>
        <w:autoSpaceDE w:val="0"/>
        <w:autoSpaceDN w:val="0"/>
        <w:adjustRightInd w:val="0"/>
        <w:spacing w:after="0" w:line="240" w:lineRule="auto"/>
        <w:jc w:val="both"/>
        <w:rPr>
          <w:rFonts w:cstheme="minorHAnsi"/>
          <w:color w:val="000000"/>
          <w:shd w:val="clear" w:color="auto" w:fill="FFFFFF"/>
        </w:rPr>
      </w:pPr>
      <w:r w:rsidRPr="003910C3">
        <w:rPr>
          <w:rFonts w:cstheme="minorHAnsi"/>
          <w:color w:val="000000"/>
          <w:shd w:val="clear" w:color="auto" w:fill="FFFFFF"/>
        </w:rPr>
        <w:t>Dentre os diversos fundos de capital semente existentes no Brasil estão:</w:t>
      </w:r>
    </w:p>
    <w:p w14:paraId="4C4894BC" w14:textId="77777777" w:rsidR="00DA3276" w:rsidRPr="003910C3"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3910C3">
        <w:rPr>
          <w:rFonts w:cstheme="minorHAnsi"/>
        </w:rPr>
        <w:t>Criatec – Fundo de Capital Semente</w:t>
      </w:r>
    </w:p>
    <w:p w14:paraId="177ED1A2" w14:textId="77777777" w:rsidR="00DA3276" w:rsidRPr="003910C3" w:rsidRDefault="00DA3276" w:rsidP="006669EC">
      <w:pPr>
        <w:autoSpaceDE w:val="0"/>
        <w:autoSpaceDN w:val="0"/>
        <w:adjustRightInd w:val="0"/>
        <w:spacing w:after="0" w:line="240" w:lineRule="auto"/>
        <w:ind w:left="900"/>
        <w:jc w:val="both"/>
        <w:rPr>
          <w:rFonts w:cstheme="minorHAnsi"/>
          <w:color w:val="000000"/>
          <w:shd w:val="clear" w:color="auto" w:fill="FFFFFF"/>
        </w:rPr>
      </w:pPr>
      <w:r w:rsidRPr="003910C3">
        <w:rPr>
          <w:rFonts w:cstheme="minorHAnsi"/>
          <w:color w:val="000000"/>
          <w:shd w:val="clear" w:color="auto" w:fill="FFFFFF"/>
        </w:rPr>
        <w:t xml:space="preserve">O Criatec nasceu da iniciativa do </w:t>
      </w:r>
      <w:r w:rsidRPr="003910C3">
        <w:rPr>
          <w:rFonts w:cstheme="minorHAnsi"/>
          <w:color w:val="4F81BD" w:themeColor="accent1"/>
          <w:shd w:val="clear" w:color="auto" w:fill="FFFFFF"/>
        </w:rPr>
        <w:t>BNDES</w:t>
      </w:r>
      <w:r w:rsidRPr="003910C3">
        <w:rPr>
          <w:rFonts w:cstheme="minorHAnsi"/>
          <w:color w:val="000000"/>
          <w:shd w:val="clear" w:color="auto" w:fill="FFFFFF"/>
        </w:rPr>
        <w:t xml:space="preserve"> e é mantido por um consórcio de gestores formado pela Antera Gestão de Recursos S.A. e pela Inseed Investimentos Ltda., do Grupo </w:t>
      </w:r>
      <w:r w:rsidRPr="003910C3">
        <w:rPr>
          <w:rFonts w:cstheme="minorHAnsi"/>
          <w:color w:val="4F81BD" w:themeColor="accent1"/>
          <w:shd w:val="clear" w:color="auto" w:fill="FFFFFF"/>
        </w:rPr>
        <w:t>Instituto Inovação</w:t>
      </w:r>
      <w:r w:rsidRPr="003910C3">
        <w:rPr>
          <w:rFonts w:cstheme="minorHAnsi"/>
          <w:color w:val="000000"/>
          <w:shd w:val="clear" w:color="auto" w:fill="FFFFFF"/>
        </w:rPr>
        <w:t>. É um fundo de investimentos de capital semente destinado à aplicação em empresas emergentes inovadoras e com o objetivo de obter ganho de capital por meio de investimento de longo prazo em empresas em estágio inicial (inclusive estágio zero), com perfil inovador e que projetem um elevado retorno. Com investimentos de até R$ 5 milhões por oportunidade, o Criatec já investiu em 36 empresas nascentes inovadoras, em 8 estados brasileiros. Além dos recursos financeiros, o Criatec participa ativamente da gestão das empresas, dando suporte estratégico e gerencial ao empreendedor, ajudando na seleção e formação da equipe, definindo metas e acompanhando os resultados. A carteira do Criatec cresce acima de 60%aa desde 2008, e está programado para encerrar as atividades em novembro de 2017, podendo ser prorrogado por mais 5 anos.</w:t>
      </w:r>
    </w:p>
    <w:p w14:paraId="623ADAA2" w14:textId="77777777" w:rsidR="00DA3276" w:rsidRPr="004F26C9" w:rsidRDefault="00DA3276" w:rsidP="004F26C9">
      <w:pPr>
        <w:autoSpaceDE w:val="0"/>
        <w:autoSpaceDN w:val="0"/>
        <w:adjustRightInd w:val="0"/>
        <w:spacing w:after="0" w:line="240" w:lineRule="auto"/>
        <w:ind w:left="1134" w:right="1088"/>
        <w:jc w:val="both"/>
        <w:rPr>
          <w:rFonts w:asciiTheme="majorHAnsi" w:hAnsiTheme="majorHAnsi" w:cstheme="minorHAnsi"/>
          <w:color w:val="4F81BD" w:themeColor="accent1"/>
          <w:shd w:val="clear" w:color="auto" w:fill="FFFFFF"/>
        </w:rPr>
      </w:pPr>
      <w:r w:rsidRPr="004F26C9">
        <w:rPr>
          <w:rFonts w:asciiTheme="majorHAnsi" w:hAnsiTheme="majorHAnsi" w:cstheme="minorHAnsi"/>
          <w:color w:val="4F81BD" w:themeColor="accent1"/>
          <w:shd w:val="clear" w:color="auto" w:fill="FFFFFF"/>
        </w:rPr>
        <w:t>Cartilha Desmistificando o Capital de Risco</w:t>
      </w:r>
    </w:p>
    <w:p w14:paraId="06E26B1F" w14:textId="77777777" w:rsidR="00DA3276" w:rsidRPr="002E4C80" w:rsidRDefault="00DA3276" w:rsidP="004F26C9">
      <w:pPr>
        <w:autoSpaceDE w:val="0"/>
        <w:autoSpaceDN w:val="0"/>
        <w:adjustRightInd w:val="0"/>
        <w:spacing w:after="0" w:line="240" w:lineRule="auto"/>
        <w:ind w:left="1134" w:right="1088"/>
        <w:jc w:val="both"/>
        <w:rPr>
          <w:rFonts w:asciiTheme="majorHAnsi" w:hAnsiTheme="majorHAnsi" w:cstheme="minorHAnsi"/>
          <w:color w:val="000000"/>
          <w:sz w:val="18"/>
          <w:szCs w:val="18"/>
          <w:shd w:val="clear" w:color="auto" w:fill="FFFFFF"/>
        </w:rPr>
      </w:pPr>
      <w:r w:rsidRPr="002E4C80">
        <w:rPr>
          <w:rFonts w:asciiTheme="majorHAnsi" w:hAnsiTheme="majorHAnsi" w:cstheme="minorHAnsi"/>
          <w:color w:val="000000"/>
          <w:sz w:val="18"/>
          <w:szCs w:val="18"/>
          <w:shd w:val="clear" w:color="auto" w:fill="FFFFFF"/>
        </w:rPr>
        <w:t>http://www.fundocriatec.com.br/Recursos/Paginas/Arquivos/cartilhacriatec.pdf</w:t>
      </w:r>
    </w:p>
    <w:p w14:paraId="70444328" w14:textId="77777777" w:rsidR="00DA3276" w:rsidRPr="009B6F81"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9B6F81">
        <w:rPr>
          <w:rFonts w:cstheme="minorHAnsi"/>
        </w:rPr>
        <w:t>HorizonTI FIEEI</w:t>
      </w:r>
    </w:p>
    <w:p w14:paraId="05D14A80" w14:textId="77777777" w:rsidR="00DA3276" w:rsidRPr="009B6F81" w:rsidRDefault="00DA3276" w:rsidP="006669EC">
      <w:pPr>
        <w:pStyle w:val="PargrafodaLista"/>
        <w:widowControl w:val="0"/>
        <w:autoSpaceDE w:val="0"/>
        <w:autoSpaceDN w:val="0"/>
        <w:adjustRightInd w:val="0"/>
        <w:spacing w:after="0" w:line="240" w:lineRule="auto"/>
        <w:ind w:left="851"/>
        <w:jc w:val="both"/>
        <w:rPr>
          <w:rFonts w:cstheme="minorHAnsi"/>
        </w:rPr>
      </w:pPr>
      <w:r w:rsidRPr="009B6F81">
        <w:rPr>
          <w:rFonts w:cstheme="minorHAnsi"/>
        </w:rPr>
        <w:t xml:space="preserve">Com gestão e administração da SPE HorizonTI Gestão de Recursos S/A, começou as atividades em 2009 e tem foco de atuação em empresas emergentes localizadas em Belo Horizonte e região, do segmento de tecnologia da informação (TI) abrangendo </w:t>
      </w:r>
      <w:r w:rsidRPr="009B6F81">
        <w:rPr>
          <w:rFonts w:cstheme="minorHAnsi"/>
          <w:i/>
        </w:rPr>
        <w:t>software</w:t>
      </w:r>
      <w:r w:rsidRPr="009B6F81">
        <w:rPr>
          <w:rFonts w:cstheme="minorHAnsi"/>
        </w:rPr>
        <w:t xml:space="preserve">, </w:t>
      </w:r>
      <w:r w:rsidRPr="009B6F81">
        <w:rPr>
          <w:rFonts w:cstheme="minorHAnsi"/>
          <w:i/>
        </w:rPr>
        <w:t>hardware</w:t>
      </w:r>
      <w:r w:rsidRPr="009B6F81">
        <w:rPr>
          <w:rFonts w:cstheme="minorHAnsi"/>
        </w:rPr>
        <w:t>, automação, telecomunicações, meios de pagamento e serviços de Internet.</w:t>
      </w:r>
    </w:p>
    <w:p w14:paraId="4923B271" w14:textId="77777777" w:rsidR="00DA3276" w:rsidRPr="009B6F81" w:rsidRDefault="00DA3276" w:rsidP="001A345F">
      <w:pPr>
        <w:pStyle w:val="PargrafodaLista"/>
        <w:widowControl w:val="0"/>
        <w:numPr>
          <w:ilvl w:val="0"/>
          <w:numId w:val="152"/>
        </w:numPr>
        <w:autoSpaceDE w:val="0"/>
        <w:autoSpaceDN w:val="0"/>
        <w:adjustRightInd w:val="0"/>
        <w:spacing w:after="0" w:line="240" w:lineRule="auto"/>
        <w:ind w:left="851" w:hanging="311"/>
        <w:jc w:val="both"/>
        <w:rPr>
          <w:rFonts w:cstheme="minorHAnsi"/>
        </w:rPr>
      </w:pPr>
      <w:r w:rsidRPr="009B6F81">
        <w:rPr>
          <w:rFonts w:cstheme="minorHAnsi"/>
        </w:rPr>
        <w:t>Novarum FMIEE</w:t>
      </w:r>
    </w:p>
    <w:p w14:paraId="79817DC0" w14:textId="77777777" w:rsidR="00DA3276" w:rsidRPr="009B6F81" w:rsidRDefault="00DA3276" w:rsidP="006669EC">
      <w:pPr>
        <w:pStyle w:val="PargrafodaLista"/>
        <w:widowControl w:val="0"/>
        <w:autoSpaceDE w:val="0"/>
        <w:autoSpaceDN w:val="0"/>
        <w:adjustRightInd w:val="0"/>
        <w:spacing w:after="0" w:line="240" w:lineRule="auto"/>
        <w:ind w:left="851"/>
        <w:jc w:val="both"/>
        <w:rPr>
          <w:rFonts w:cstheme="minorHAnsi"/>
        </w:rPr>
      </w:pPr>
      <w:r w:rsidRPr="009B6F81">
        <w:rPr>
          <w:rFonts w:cstheme="minorHAnsi"/>
        </w:rPr>
        <w:t>Com gestão da Jardim Botânico Partners e administração da BNY Mellon Serviços Financeiros, começou as atividades em 2005 e tem foco em investimentos em empresas em estágio inicial ligadas aos setores de telecomunicações, tecnologia da informação, desenvolvimento de novos materiais, educação e ciências da vida (incluindo biotecnologia, agronegócio, controle de poluição ao meio ambiente, e saúde).</w:t>
      </w:r>
    </w:p>
    <w:p w14:paraId="77C233BF" w14:textId="77777777" w:rsidR="00DA3276" w:rsidRPr="009B6F81"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9B6F81">
        <w:rPr>
          <w:rFonts w:cstheme="minorHAnsi"/>
        </w:rPr>
        <w:t>Fundo SC FMIEEI</w:t>
      </w:r>
    </w:p>
    <w:p w14:paraId="7048101C" w14:textId="77777777" w:rsidR="00DA3276" w:rsidRPr="009B6F81" w:rsidRDefault="00DA3276" w:rsidP="006669EC">
      <w:pPr>
        <w:pStyle w:val="PargrafodaLista"/>
        <w:widowControl w:val="0"/>
        <w:autoSpaceDE w:val="0"/>
        <w:autoSpaceDN w:val="0"/>
        <w:adjustRightInd w:val="0"/>
        <w:spacing w:after="0" w:line="240" w:lineRule="auto"/>
        <w:ind w:left="810"/>
        <w:jc w:val="both"/>
        <w:rPr>
          <w:rFonts w:cstheme="minorHAnsi"/>
        </w:rPr>
      </w:pPr>
      <w:r w:rsidRPr="009B6F81">
        <w:rPr>
          <w:rFonts w:cstheme="minorHAnsi"/>
        </w:rPr>
        <w:t xml:space="preserve">Com gestão da BZPlan/FIR Capital Partners e administração da FIR Capital, começou as </w:t>
      </w:r>
      <w:r w:rsidRPr="009B6F81">
        <w:rPr>
          <w:rFonts w:cstheme="minorHAnsi"/>
        </w:rPr>
        <w:lastRenderedPageBreak/>
        <w:t>atividades em 2010 e tem foco em investimentos em empresas de pequeno porte nos setores de tecnologia da informação e comunicação (TIC), biotecnologia, nanotecnologia, bioengenharia e outras de caráter inovador da região norte do Estado de Santa Catarina.</w:t>
      </w:r>
    </w:p>
    <w:p w14:paraId="179EE767" w14:textId="77777777" w:rsidR="00DA3276" w:rsidRPr="009B6F81"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9B6F81">
        <w:rPr>
          <w:rFonts w:cstheme="minorHAnsi"/>
        </w:rPr>
        <w:t>NascenTI</w:t>
      </w:r>
    </w:p>
    <w:p w14:paraId="46201D2E" w14:textId="77777777" w:rsidR="00DA3276" w:rsidRPr="009B6F81" w:rsidRDefault="00DA3276" w:rsidP="006669EC">
      <w:pPr>
        <w:pStyle w:val="PargrafodaLista"/>
        <w:widowControl w:val="0"/>
        <w:autoSpaceDE w:val="0"/>
        <w:autoSpaceDN w:val="0"/>
        <w:adjustRightInd w:val="0"/>
        <w:spacing w:after="0" w:line="240" w:lineRule="auto"/>
        <w:ind w:left="810"/>
        <w:jc w:val="both"/>
        <w:rPr>
          <w:rFonts w:cstheme="minorHAnsi"/>
          <w:caps/>
        </w:rPr>
      </w:pPr>
      <w:r w:rsidRPr="009B6F81">
        <w:rPr>
          <w:rFonts w:cstheme="minorHAnsi"/>
        </w:rPr>
        <w:t>Com gestão da SPE Confrapar NascenTI e administração da Confrapar Participações e Pesquisa, tem foco em investimentos em empresas nascentes inovadoras de tecnologia da informação e comunicação (TIC). Fundo de atuação exclusiva no Estado do Rio de Janeiro.</w:t>
      </w:r>
    </w:p>
    <w:p w14:paraId="590C417B" w14:textId="77777777" w:rsidR="00DA3276" w:rsidRPr="009B6F81"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9B6F81">
        <w:rPr>
          <w:rFonts w:cstheme="minorHAnsi"/>
        </w:rPr>
        <w:t>DGF</w:t>
      </w:r>
    </w:p>
    <w:p w14:paraId="4638E85F" w14:textId="77777777" w:rsidR="00DA3276" w:rsidRPr="009B6F81" w:rsidRDefault="00DA3276" w:rsidP="006669EC">
      <w:pPr>
        <w:pStyle w:val="PargrafodaLista"/>
        <w:widowControl w:val="0"/>
        <w:autoSpaceDE w:val="0"/>
        <w:autoSpaceDN w:val="0"/>
        <w:adjustRightInd w:val="0"/>
        <w:spacing w:after="0" w:line="240" w:lineRule="auto"/>
        <w:ind w:left="810"/>
        <w:jc w:val="both"/>
        <w:rPr>
          <w:rFonts w:cstheme="minorHAnsi"/>
        </w:rPr>
      </w:pPr>
      <w:r w:rsidRPr="009B6F81">
        <w:rPr>
          <w:rFonts w:cstheme="minorHAnsi"/>
        </w:rPr>
        <w:t>Com gestão e administração da DGF Investimento Gestão de Fundos Ltda., tem foco em empresas inovadoras amplo senso, preferencialmente em telecomunicações, TI, tecnologia de segurança, energia renovável, negócios online (Internet/móvel), sáude e serviços, com forte potencial de crescimento orgânico.</w:t>
      </w:r>
    </w:p>
    <w:p w14:paraId="10375271" w14:textId="77777777" w:rsidR="00DA3276" w:rsidRPr="009B6F81"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9B6F81">
        <w:rPr>
          <w:rFonts w:cstheme="minorHAnsi"/>
        </w:rPr>
        <w:t>FMIEEI Performa</w:t>
      </w:r>
    </w:p>
    <w:p w14:paraId="356268EE" w14:textId="77777777" w:rsidR="00DA3276" w:rsidRPr="009B6F81" w:rsidRDefault="00DA3276" w:rsidP="006669EC">
      <w:pPr>
        <w:pStyle w:val="PargrafodaLista"/>
        <w:widowControl w:val="0"/>
        <w:autoSpaceDE w:val="0"/>
        <w:autoSpaceDN w:val="0"/>
        <w:adjustRightInd w:val="0"/>
        <w:spacing w:after="0" w:line="240" w:lineRule="auto"/>
        <w:ind w:left="810"/>
        <w:jc w:val="both"/>
        <w:rPr>
          <w:rFonts w:cstheme="minorHAnsi"/>
        </w:rPr>
      </w:pPr>
      <w:r w:rsidRPr="009B6F81">
        <w:rPr>
          <w:rFonts w:cstheme="minorHAnsi"/>
        </w:rPr>
        <w:t xml:space="preserve">Com gestão da Performa Investimentos e administração da Mellon DTVM S/A, tem foco em investimento em empresas inovadoras que atuem nas áreas de biotecnologia, nanotecnologia, aplicações médicas, </w:t>
      </w:r>
      <w:r w:rsidRPr="009B6F81">
        <w:rPr>
          <w:rFonts w:cstheme="minorHAnsi"/>
          <w:i/>
        </w:rPr>
        <w:t>cleantech</w:t>
      </w:r>
      <w:r w:rsidRPr="009B6F81">
        <w:rPr>
          <w:rFonts w:cstheme="minorHAnsi"/>
        </w:rPr>
        <w:t xml:space="preserve"> e/ou serviços especializados em TI.</w:t>
      </w:r>
    </w:p>
    <w:p w14:paraId="1B604EED" w14:textId="77777777" w:rsidR="00DA3276" w:rsidRPr="009B6F81"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9B6F81">
        <w:rPr>
          <w:rFonts w:cstheme="minorHAnsi"/>
        </w:rPr>
        <w:t>Cventures primus FMIEE</w:t>
      </w:r>
    </w:p>
    <w:p w14:paraId="58C0931E" w14:textId="77777777" w:rsidR="00DA3276" w:rsidRPr="009B6F81" w:rsidRDefault="00DA3276" w:rsidP="006669EC">
      <w:pPr>
        <w:pStyle w:val="PargrafodaLista"/>
        <w:widowControl w:val="0"/>
        <w:autoSpaceDE w:val="0"/>
        <w:autoSpaceDN w:val="0"/>
        <w:adjustRightInd w:val="0"/>
        <w:spacing w:after="0" w:line="240" w:lineRule="auto"/>
        <w:ind w:left="810"/>
        <w:jc w:val="both"/>
      </w:pPr>
      <w:r w:rsidRPr="009B6F81">
        <w:rPr>
          <w:rFonts w:cstheme="minorHAnsi"/>
        </w:rPr>
        <w:t xml:space="preserve">Com gestão da CRP Companhia de Participações e administração da Oliveira Trust Servicer S/A, tem foco em investimento em empresas inovadoras nos setores de energia, </w:t>
      </w:r>
      <w:r w:rsidRPr="009B6F81">
        <w:rPr>
          <w:rFonts w:cstheme="minorHAnsi"/>
          <w:i/>
        </w:rPr>
        <w:t>life sciences</w:t>
      </w:r>
      <w:r w:rsidRPr="009B6F81">
        <w:rPr>
          <w:rFonts w:cstheme="minorHAnsi"/>
        </w:rPr>
        <w:t>, tecnomídias e tecnologia da informação e comunicação.</w:t>
      </w:r>
    </w:p>
    <w:p w14:paraId="6ED8C880" w14:textId="77777777" w:rsidR="00DA3276" w:rsidRPr="009B6F81" w:rsidRDefault="00DA3276" w:rsidP="006669EC">
      <w:pPr>
        <w:autoSpaceDE w:val="0"/>
        <w:autoSpaceDN w:val="0"/>
        <w:adjustRightInd w:val="0"/>
        <w:spacing w:after="0" w:line="240" w:lineRule="auto"/>
        <w:jc w:val="both"/>
        <w:rPr>
          <w:b/>
          <w:bCs/>
        </w:rPr>
      </w:pPr>
    </w:p>
    <w:p w14:paraId="08C3068E" w14:textId="77777777" w:rsidR="00DA3276" w:rsidRPr="001E1280" w:rsidRDefault="00DA3276" w:rsidP="006669EC">
      <w:pPr>
        <w:autoSpaceDE w:val="0"/>
        <w:autoSpaceDN w:val="0"/>
        <w:adjustRightInd w:val="0"/>
        <w:spacing w:after="0" w:line="240" w:lineRule="auto"/>
        <w:jc w:val="both"/>
        <w:rPr>
          <w:rFonts w:cstheme="minorHAnsi"/>
          <w:b/>
        </w:rPr>
      </w:pPr>
      <w:r w:rsidRPr="001E1280">
        <w:rPr>
          <w:rFonts w:cstheme="minorHAnsi"/>
          <w:b/>
        </w:rPr>
        <w:t>Venture capital</w:t>
      </w:r>
    </w:p>
    <w:p w14:paraId="3CDF29E3" w14:textId="77777777" w:rsidR="00DA3276" w:rsidRPr="001E1280" w:rsidRDefault="00DA3276" w:rsidP="006669EC">
      <w:pPr>
        <w:autoSpaceDE w:val="0"/>
        <w:autoSpaceDN w:val="0"/>
        <w:adjustRightInd w:val="0"/>
        <w:spacing w:after="0" w:line="240" w:lineRule="auto"/>
        <w:jc w:val="both"/>
        <w:rPr>
          <w:rFonts w:cstheme="minorHAnsi"/>
        </w:rPr>
      </w:pPr>
      <w:r w:rsidRPr="001E1280">
        <w:rPr>
          <w:rFonts w:cstheme="minorHAnsi"/>
        </w:rPr>
        <w:t>Voltado para empresas com faturamento entre R$ 5 milhões e R$ 100 milhões, e com foco em investimentos entre R$ 5 milhões e R$ 30 milhões.</w:t>
      </w:r>
    </w:p>
    <w:p w14:paraId="5856BB10" w14:textId="77777777" w:rsidR="00DA3276" w:rsidRPr="001E1280" w:rsidRDefault="00DA3276" w:rsidP="006669EC">
      <w:pPr>
        <w:autoSpaceDE w:val="0"/>
        <w:autoSpaceDN w:val="0"/>
        <w:adjustRightInd w:val="0"/>
        <w:spacing w:after="0" w:line="240" w:lineRule="auto"/>
        <w:jc w:val="both"/>
        <w:rPr>
          <w:rFonts w:cstheme="minorHAnsi"/>
        </w:rPr>
      </w:pPr>
    </w:p>
    <w:p w14:paraId="1253273D" w14:textId="77777777" w:rsidR="00DA3276" w:rsidRPr="001E1280" w:rsidRDefault="00DA3276" w:rsidP="006669EC">
      <w:pPr>
        <w:autoSpaceDE w:val="0"/>
        <w:autoSpaceDN w:val="0"/>
        <w:adjustRightInd w:val="0"/>
        <w:spacing w:after="0" w:line="240" w:lineRule="auto"/>
        <w:jc w:val="both"/>
        <w:rPr>
          <w:rFonts w:cstheme="minorHAnsi"/>
        </w:rPr>
      </w:pPr>
      <w:r w:rsidRPr="001E1280">
        <w:rPr>
          <w:rFonts w:cstheme="minorHAnsi"/>
        </w:rPr>
        <w:t>Venture capital é a modalidade de investimento que consiste na compra, por um período pré determinado, de participação acionária em empresas inovadoras de pequeno/médio porte, de capital fechado, em um estágio inicial de desenvolvimento e com alto potencial de crescimento no curto/médio prazo.</w:t>
      </w:r>
    </w:p>
    <w:p w14:paraId="1B14FB25" w14:textId="77777777" w:rsidR="00DA3276" w:rsidRPr="001E1280" w:rsidRDefault="00DA3276" w:rsidP="006669EC">
      <w:pPr>
        <w:autoSpaceDE w:val="0"/>
        <w:autoSpaceDN w:val="0"/>
        <w:adjustRightInd w:val="0"/>
        <w:spacing w:after="0" w:line="240" w:lineRule="auto"/>
        <w:jc w:val="both"/>
        <w:rPr>
          <w:rFonts w:cstheme="minorHAnsi"/>
        </w:rPr>
      </w:pPr>
    </w:p>
    <w:p w14:paraId="0EF385D3" w14:textId="77777777" w:rsidR="00DA3276" w:rsidRPr="001E1280" w:rsidRDefault="00DA3276" w:rsidP="006669EC">
      <w:pPr>
        <w:autoSpaceDE w:val="0"/>
        <w:autoSpaceDN w:val="0"/>
        <w:adjustRightInd w:val="0"/>
        <w:spacing w:after="0" w:line="240" w:lineRule="auto"/>
        <w:jc w:val="both"/>
        <w:rPr>
          <w:rFonts w:cstheme="minorHAnsi"/>
        </w:rPr>
      </w:pPr>
      <w:r w:rsidRPr="001E1280">
        <w:rPr>
          <w:rFonts w:cstheme="minorHAnsi"/>
        </w:rPr>
        <w:t>Fundos de venture capital operam em um ambiente de muita incerteza, financiam empresas de alto risco, pouca liquidez e com ideias ainda a serem provadas. Essas empresas não têm ativos ou histórico para conseguir financiamento por meio de fontes tradicionais, como bancos. Pode-se dizer que bancos emprestam direito olhando o passado de uma empresa. E fundos de venture capital compram participações em uma empresa olhando o seu futuro.</w:t>
      </w:r>
    </w:p>
    <w:p w14:paraId="2F6198CA" w14:textId="77777777" w:rsidR="00DA3276" w:rsidRPr="001E1280" w:rsidRDefault="00DA3276" w:rsidP="006669EC">
      <w:pPr>
        <w:autoSpaceDE w:val="0"/>
        <w:autoSpaceDN w:val="0"/>
        <w:adjustRightInd w:val="0"/>
        <w:spacing w:after="0" w:line="240" w:lineRule="auto"/>
        <w:jc w:val="both"/>
        <w:rPr>
          <w:rFonts w:cstheme="minorHAnsi"/>
        </w:rPr>
      </w:pPr>
    </w:p>
    <w:p w14:paraId="4E2F4C82" w14:textId="77777777" w:rsidR="00DA3276" w:rsidRPr="001E1280" w:rsidRDefault="00DA3276" w:rsidP="006669EC">
      <w:pPr>
        <w:autoSpaceDE w:val="0"/>
        <w:autoSpaceDN w:val="0"/>
        <w:adjustRightInd w:val="0"/>
        <w:spacing w:after="0" w:line="240" w:lineRule="auto"/>
        <w:jc w:val="both"/>
        <w:rPr>
          <w:rFonts w:cstheme="minorHAnsi"/>
        </w:rPr>
      </w:pPr>
      <w:r w:rsidRPr="001E1280">
        <w:rPr>
          <w:rFonts w:cstheme="minorHAnsi"/>
        </w:rPr>
        <w:t>Por isso, esse tipo de investimento está altamente correlacionado ao desenvolvimento de novas tecnologias, pois esse ambiente oferece a melhor proporção de retorno e risco (nesse caso, alto potencial de retorno e alto risco). Existe um prêmio pela iliquidez de um ativo, a dificuldade em realizar os retornos fazem com que somente oportunidades com alto potencial sejam consideradas. Quanto maior a liquidez menor o retorno exigido pelos investidores nesse quesito.</w:t>
      </w:r>
    </w:p>
    <w:p w14:paraId="0796E9E0" w14:textId="77777777" w:rsidR="00DA3276" w:rsidRPr="001E1280" w:rsidRDefault="00DA3276" w:rsidP="006669EC">
      <w:pPr>
        <w:autoSpaceDE w:val="0"/>
        <w:autoSpaceDN w:val="0"/>
        <w:adjustRightInd w:val="0"/>
        <w:spacing w:after="0" w:line="240" w:lineRule="auto"/>
        <w:jc w:val="both"/>
        <w:rPr>
          <w:rFonts w:cstheme="minorHAnsi"/>
        </w:rPr>
      </w:pPr>
    </w:p>
    <w:p w14:paraId="4396F743" w14:textId="77777777" w:rsidR="00DA3276" w:rsidRPr="001E1280" w:rsidRDefault="00DA3276" w:rsidP="006669EC">
      <w:pPr>
        <w:autoSpaceDE w:val="0"/>
        <w:autoSpaceDN w:val="0"/>
        <w:adjustRightInd w:val="0"/>
        <w:spacing w:after="0" w:line="240" w:lineRule="auto"/>
        <w:jc w:val="both"/>
        <w:rPr>
          <w:rFonts w:cstheme="minorHAnsi"/>
        </w:rPr>
      </w:pPr>
      <w:r w:rsidRPr="001E1280">
        <w:rPr>
          <w:rFonts w:cstheme="minorHAnsi"/>
        </w:rPr>
        <w:t>Os investidores ou fundos de investimento participam do empreendimento por meio de aquisições de ações ou da compra de parte da empresa emergente. O venture capital é, a rigor, um financiamento de longo prazo, geralmente recuperado após o desenvolvimento da empresa, por meio da oferta de ações no mercado ou da venda total ou parcial do empreendimento.</w:t>
      </w:r>
    </w:p>
    <w:p w14:paraId="1198AAB9" w14:textId="77777777" w:rsidR="00DA3276" w:rsidRPr="001E1280" w:rsidRDefault="00DA3276" w:rsidP="006669EC">
      <w:pPr>
        <w:autoSpaceDE w:val="0"/>
        <w:autoSpaceDN w:val="0"/>
        <w:adjustRightInd w:val="0"/>
        <w:spacing w:after="0" w:line="240" w:lineRule="auto"/>
        <w:jc w:val="both"/>
        <w:rPr>
          <w:rFonts w:cstheme="minorHAnsi"/>
        </w:rPr>
      </w:pPr>
    </w:p>
    <w:p w14:paraId="28DA2578" w14:textId="77777777" w:rsidR="00DA3276" w:rsidRPr="001E1280" w:rsidRDefault="00DA3276" w:rsidP="006669EC">
      <w:pPr>
        <w:autoSpaceDE w:val="0"/>
        <w:autoSpaceDN w:val="0"/>
        <w:adjustRightInd w:val="0"/>
        <w:spacing w:after="0" w:line="240" w:lineRule="auto"/>
        <w:jc w:val="both"/>
        <w:rPr>
          <w:rFonts w:cstheme="minorHAnsi"/>
        </w:rPr>
      </w:pPr>
      <w:r w:rsidRPr="001E1280">
        <w:rPr>
          <w:rFonts w:cstheme="minorHAnsi"/>
        </w:rPr>
        <w:t>O venture capital possui as seguintes características gerais:</w:t>
      </w:r>
    </w:p>
    <w:p w14:paraId="53DC3127" w14:textId="77777777" w:rsidR="00DA3276" w:rsidRPr="001E128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1E1280">
        <w:rPr>
          <w:rFonts w:cstheme="minorHAnsi"/>
        </w:rPr>
        <w:lastRenderedPageBreak/>
        <w:t>Antes de investirem, os fundos de investimento analisam o mercado potencial do negócio, bem como a estratégia da empresa e a equipe do projeto</w:t>
      </w:r>
    </w:p>
    <w:p w14:paraId="415686BA" w14:textId="77777777" w:rsidR="00DA3276" w:rsidRPr="001E128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1E1280">
        <w:rPr>
          <w:rFonts w:cstheme="minorHAnsi"/>
        </w:rPr>
        <w:t>Fornece capital necessário para financiar a estratégia de crescimento</w:t>
      </w:r>
    </w:p>
    <w:p w14:paraId="2F7B5414" w14:textId="77777777" w:rsidR="00DA3276" w:rsidRPr="001E128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1E1280">
        <w:rPr>
          <w:rFonts w:cstheme="minorHAnsi"/>
        </w:rPr>
        <w:t>Compartilha o risco do negócio com o empreendedor</w:t>
      </w:r>
    </w:p>
    <w:p w14:paraId="29555A2F" w14:textId="77777777" w:rsidR="00DA3276" w:rsidRPr="001E128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1E1280">
        <w:rPr>
          <w:rFonts w:cstheme="minorHAnsi"/>
        </w:rPr>
        <w:t>O investimento é de longo prazo, de 3 a 7 anos</w:t>
      </w:r>
    </w:p>
    <w:p w14:paraId="4A718B86" w14:textId="77777777" w:rsidR="00DA3276" w:rsidRPr="001E128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1E1280">
        <w:rPr>
          <w:rFonts w:cstheme="minorHAnsi"/>
        </w:rPr>
        <w:t xml:space="preserve">Os investidores trabalham em parceria com o empreendedor, propiciando suporte na tomada de decisões e </w:t>
      </w:r>
      <w:r w:rsidRPr="001E1280">
        <w:rPr>
          <w:rFonts w:cstheme="minorHAnsi"/>
          <w:i/>
        </w:rPr>
        <w:t>networking</w:t>
      </w:r>
    </w:p>
    <w:p w14:paraId="01027457" w14:textId="77777777" w:rsidR="00DA3276" w:rsidRPr="001E128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1E1280">
        <w:rPr>
          <w:rFonts w:cstheme="minorHAnsi"/>
        </w:rPr>
        <w:t>Auxiliam no amadurecimento da governança corporativa</w:t>
      </w:r>
    </w:p>
    <w:p w14:paraId="5635ED38" w14:textId="77777777" w:rsidR="00DA3276" w:rsidRPr="001E1280"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1E1280">
        <w:rPr>
          <w:rFonts w:cstheme="minorHAnsi"/>
        </w:rPr>
        <w:t>Promovem a exposição investida no mercado</w:t>
      </w:r>
    </w:p>
    <w:p w14:paraId="6DDA5F59" w14:textId="77777777" w:rsidR="00DA3276" w:rsidRPr="001E1280" w:rsidRDefault="00DA3276" w:rsidP="006669EC">
      <w:pPr>
        <w:spacing w:line="240" w:lineRule="auto"/>
        <w:jc w:val="both"/>
      </w:pPr>
    </w:p>
    <w:p w14:paraId="6D88D51C" w14:textId="77777777" w:rsidR="00DA3276" w:rsidRPr="001E1280" w:rsidRDefault="00DA3276" w:rsidP="001E1280">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center"/>
        <w:rPr>
          <w:b/>
        </w:rPr>
      </w:pPr>
      <w:r w:rsidRPr="001E1280">
        <w:rPr>
          <w:b/>
        </w:rPr>
        <w:t>Fundos de venture capital</w:t>
      </w:r>
    </w:p>
    <w:p w14:paraId="6EDE16F7" w14:textId="77777777" w:rsidR="00DA3276" w:rsidRPr="001E1280" w:rsidRDefault="00DA3276" w:rsidP="001E1280">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center"/>
        <w:rPr>
          <w:b/>
          <w:bCs/>
        </w:rPr>
      </w:pPr>
      <w:r w:rsidRPr="001E1280">
        <w:t>São sociedades (empresas)  com objetivo de tomada de participações no capital de outras empresas, em uma perspectiva de investimento de médio e longo prazo, das quais irão obter, mais tarde, mais-valias com a alienação posterior da participação adquirida.</w:t>
      </w:r>
    </w:p>
    <w:p w14:paraId="5168CDAA" w14:textId="77777777" w:rsidR="00DA3276" w:rsidRPr="004A4A3A" w:rsidRDefault="00DA3276" w:rsidP="006669EC">
      <w:pPr>
        <w:autoSpaceDE w:val="0"/>
        <w:autoSpaceDN w:val="0"/>
        <w:adjustRightInd w:val="0"/>
        <w:spacing w:after="0" w:line="240" w:lineRule="auto"/>
        <w:jc w:val="both"/>
        <w:rPr>
          <w:rFonts w:cstheme="minorHAnsi"/>
          <w:bCs/>
        </w:rPr>
      </w:pPr>
      <w:r w:rsidRPr="004A4A3A">
        <w:rPr>
          <w:rFonts w:cstheme="minorHAnsi"/>
          <w:bCs/>
        </w:rPr>
        <w:t>Fontes:</w:t>
      </w:r>
    </w:p>
    <w:p w14:paraId="3CA6D98F" w14:textId="77777777" w:rsidR="00DA3276" w:rsidRPr="004A4A3A" w:rsidRDefault="00DA3276" w:rsidP="006669EC">
      <w:pPr>
        <w:autoSpaceDE w:val="0"/>
        <w:autoSpaceDN w:val="0"/>
        <w:adjustRightInd w:val="0"/>
        <w:spacing w:after="0" w:line="240" w:lineRule="auto"/>
        <w:jc w:val="both"/>
        <w:rPr>
          <w:rFonts w:cstheme="minorHAnsi"/>
          <w:bCs/>
        </w:rPr>
      </w:pPr>
      <w:r w:rsidRPr="004A4A3A">
        <w:rPr>
          <w:rFonts w:cstheme="minorHAnsi"/>
          <w:bCs/>
        </w:rPr>
        <w:t xml:space="preserve">ABVCAP – Associação Brasileira de private Equity &amp; Venture Capital – </w:t>
      </w:r>
      <w:hyperlink r:id="rId98" w:history="1">
        <w:r w:rsidRPr="004A4A3A">
          <w:rPr>
            <w:rStyle w:val="Hyperlink"/>
            <w:rFonts w:cstheme="minorHAnsi"/>
            <w:bCs/>
          </w:rPr>
          <w:t>www.abvcap.com.br</w:t>
        </w:r>
      </w:hyperlink>
    </w:p>
    <w:p w14:paraId="67F524E1" w14:textId="77777777" w:rsidR="00DA3276" w:rsidRPr="004A4A3A" w:rsidRDefault="00DA3276" w:rsidP="006669EC">
      <w:pPr>
        <w:autoSpaceDE w:val="0"/>
        <w:autoSpaceDN w:val="0"/>
        <w:adjustRightInd w:val="0"/>
        <w:spacing w:after="0" w:line="240" w:lineRule="auto"/>
        <w:jc w:val="both"/>
        <w:rPr>
          <w:rFonts w:cstheme="minorHAnsi"/>
          <w:bCs/>
        </w:rPr>
      </w:pPr>
      <w:r w:rsidRPr="004A4A3A">
        <w:rPr>
          <w:rFonts w:cstheme="minorHAnsi"/>
          <w:bCs/>
        </w:rPr>
        <w:t>Capital de Risco – guia prático para empresas nascentes (Instituto Inovação)</w:t>
      </w:r>
    </w:p>
    <w:p w14:paraId="4294B516" w14:textId="77777777" w:rsidR="00DA3276" w:rsidRPr="004A4A3A" w:rsidRDefault="00DA3276" w:rsidP="006669EC">
      <w:pPr>
        <w:autoSpaceDE w:val="0"/>
        <w:autoSpaceDN w:val="0"/>
        <w:adjustRightInd w:val="0"/>
        <w:spacing w:after="0" w:line="240" w:lineRule="auto"/>
        <w:jc w:val="both"/>
        <w:rPr>
          <w:rFonts w:cstheme="minorHAnsi"/>
          <w:bCs/>
        </w:rPr>
      </w:pPr>
      <w:r w:rsidRPr="004A4A3A">
        <w:rPr>
          <w:rFonts w:cstheme="minorHAnsi"/>
          <w:bCs/>
        </w:rPr>
        <w:t xml:space="preserve">SP Ventures – </w:t>
      </w:r>
      <w:hyperlink r:id="rId99" w:history="1">
        <w:r w:rsidRPr="004A4A3A">
          <w:rPr>
            <w:rStyle w:val="Hyperlink"/>
            <w:rFonts w:cstheme="minorHAnsi"/>
            <w:bCs/>
          </w:rPr>
          <w:t>www.spventures.com.br</w:t>
        </w:r>
      </w:hyperlink>
    </w:p>
    <w:p w14:paraId="5DF3F5AA" w14:textId="77777777" w:rsidR="00DA3276" w:rsidRPr="004A4A3A" w:rsidRDefault="00DA3276" w:rsidP="006669EC">
      <w:pPr>
        <w:autoSpaceDE w:val="0"/>
        <w:autoSpaceDN w:val="0"/>
        <w:adjustRightInd w:val="0"/>
        <w:spacing w:after="0" w:line="240" w:lineRule="auto"/>
        <w:jc w:val="both"/>
        <w:rPr>
          <w:rFonts w:cstheme="minorHAnsi"/>
          <w:color w:val="000000"/>
          <w:shd w:val="clear" w:color="auto" w:fill="FFFFFF"/>
        </w:rPr>
      </w:pPr>
    </w:p>
    <w:p w14:paraId="5820F176" w14:textId="77777777" w:rsidR="00DA3276" w:rsidRPr="00553868" w:rsidRDefault="00DA3276" w:rsidP="006669EC">
      <w:pPr>
        <w:autoSpaceDE w:val="0"/>
        <w:autoSpaceDN w:val="0"/>
        <w:adjustRightInd w:val="0"/>
        <w:spacing w:after="0" w:line="240" w:lineRule="auto"/>
        <w:jc w:val="both"/>
        <w:rPr>
          <w:rFonts w:cstheme="minorHAnsi"/>
          <w:color w:val="000000"/>
          <w:shd w:val="clear" w:color="auto" w:fill="FFFFFF"/>
        </w:rPr>
      </w:pPr>
      <w:r w:rsidRPr="00553868">
        <w:rPr>
          <w:rFonts w:cstheme="minorHAnsi"/>
          <w:color w:val="000000"/>
          <w:shd w:val="clear" w:color="auto" w:fill="FFFFFF"/>
        </w:rPr>
        <w:t>Dentre os diversos fundos de venture capital existentes no Brasil estão:</w:t>
      </w:r>
    </w:p>
    <w:p w14:paraId="02DC2DFD"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Capital Tech Inovação e Investimento FMIEEI</w:t>
      </w:r>
    </w:p>
    <w:p w14:paraId="53DCE886"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Com gestão e administração da Invest Tech Participações e Investimentos Ltda., começou as atividades em 2008 e tem foco em investimentos em empresas emergentes inovadoras, preferencialmente na região Sudeste, pertencentes aos setores fármaco, de tecnologia da informação e/ou de serviços, prioritariamente relativos à tecnologia da informação ou a telecomunicações, com potencial de crescimento por meio de estratégia de fusões ou aquisições.</w:t>
      </w:r>
    </w:p>
    <w:p w14:paraId="5CD13D90"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Rio Bravo Nordeste II FMIEE</w:t>
      </w:r>
    </w:p>
    <w:p w14:paraId="6233A8D5"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Com gestão e administração da Rio Bravo Venture Partners Ltda., começou as atividades em 2007 e tem foco em investimentos em empresas emergentes inovadoras, localizadas na região Nordeste, relacionadas às atividades de tecnologia da informação e comunicação (TIC), energia, agronegócio, turismo, entretenimento, alimentos e bebidas, ou que atuem nas principais cadeias produtivas locais, com destaque para os setores eletroeletrônico, mecânico e eletromecânico, químico e de indústrias de transformação.</w:t>
      </w:r>
    </w:p>
    <w:p w14:paraId="72E0E651"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FIEEI Fundotec II</w:t>
      </w:r>
    </w:p>
    <w:p w14:paraId="38F0A3B1"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Com gestão e administração da FIR Capital Partners Ltda., começou as atividades em 2007 e tem foco em investimentos em empresas emergentes inovadoras, localizadas preferencialmente nos estados de Minas Gerais e Pernambuco, pertencentes aos setores de biotecnologia e tecnologia da informação.</w:t>
      </w:r>
    </w:p>
    <w:p w14:paraId="02C4974B"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Jardim Botânico VC I - FIEE</w:t>
      </w:r>
    </w:p>
    <w:p w14:paraId="4AECD17E"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Com gestão da Jardim Botânico Partners e administração da BEM DTVM, começou as atividades em 2007 e tem foco em investimentos em empresas emergentes inovadoras.</w:t>
      </w:r>
    </w:p>
    <w:p w14:paraId="7A2D9FEB"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CRP VI Venture - FMIEE</w:t>
      </w:r>
    </w:p>
    <w:p w14:paraId="435D06B6"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 xml:space="preserve">Com gestão e administração da CRP Companhia de Participações, começou as atividades em 2006 e tem foco em investimentos em empresas emergentes inovadoras que detenham altos padrões de governança e responsabilidade socioambiental, localizadas, </w:t>
      </w:r>
      <w:r w:rsidRPr="00553868">
        <w:rPr>
          <w:rFonts w:cstheme="minorHAnsi"/>
        </w:rPr>
        <w:lastRenderedPageBreak/>
        <w:t xml:space="preserve">preferencialmente, nas regiões Sul e Sudeste, e dos setores de </w:t>
      </w:r>
      <w:r w:rsidRPr="00553868">
        <w:rPr>
          <w:rFonts w:cstheme="minorHAnsi"/>
          <w:i/>
        </w:rPr>
        <w:t>software</w:t>
      </w:r>
      <w:r w:rsidRPr="00553868">
        <w:rPr>
          <w:rFonts w:cstheme="minorHAnsi"/>
        </w:rPr>
        <w:t xml:space="preserve">, </w:t>
      </w:r>
      <w:r w:rsidRPr="00553868">
        <w:rPr>
          <w:rFonts w:cstheme="minorHAnsi"/>
          <w:i/>
        </w:rPr>
        <w:t>hardware</w:t>
      </w:r>
      <w:r w:rsidRPr="00553868">
        <w:rPr>
          <w:rFonts w:cstheme="minorHAnsi"/>
        </w:rPr>
        <w:t>, Internet, biotecnologia, química fina, mecânica de precisão, tecnologia de plástico, agroindústria e novos materiais.</w:t>
      </w:r>
    </w:p>
    <w:p w14:paraId="62D75632"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FMIEEI Stratus GC III</w:t>
      </w:r>
    </w:p>
    <w:p w14:paraId="7A12B372"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Com gestão da Stratus Investimentos Ltda. e administração da Stratus Gestão de Carteiras Ltda., começou as atividades em 2006 e tem foco em investimentos em empresas emergentes inovadoras nos setores de novos materiais, biodiversidade, biotecnologia e meio ambiente, de atividades que introduzam novidade ou aperfeiçoamento no ambiente produtivo ou social que resultem em novos produtos, processos ou serviços.</w:t>
      </w:r>
    </w:p>
    <w:p w14:paraId="3A7B2336"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Rio Bravo Investech II FMIEEI</w:t>
      </w:r>
    </w:p>
    <w:p w14:paraId="21029FC4"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Com gestão e administração da Rio Bravo Venture Partners Ltda., começou as atividades em 2004 e tem foco em investimentos em empresas emergentes inovadoras que exerçam atividades relacionadas a biotecnologia, ciências da vida e meio ambiente, tecnologia da informação, telecomunicações e novos materiais.</w:t>
      </w:r>
    </w:p>
    <w:p w14:paraId="7CB7F12D"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FMIEEI Stratus GC</w:t>
      </w:r>
    </w:p>
    <w:p w14:paraId="37AC366C"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Com gestão da Stratus Investimentos Ltda. e administração da Stratus Gestão de Carteiras Ltda., começou as atividades em 2002 e tem foco em investimentos em empresas emergentes inovadoras, preferencialmente pertencentes aos setores de tecnologia da informação, comunicação, logística, conteúdo mídia e equipamentos/componentes eletrônicos, prioritariamente das regiões Sul e Sudeste.</w:t>
      </w:r>
    </w:p>
    <w:p w14:paraId="64B09670"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Burrill Brasil I FMIEEI</w:t>
      </w:r>
    </w:p>
    <w:p w14:paraId="65883248"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Com gestão da Burrill Brasil Investimentos e administração da BNY Mellon Serviços Financeiros, tem foco em investimentos em empresas emergentes inovadoras que atuem em ciências da vida, biotecnologia, bem estar, equipamentos médicos e diagnósticos, biofármacos, saúde, biotecnologia agrícola, biotecnologia industrial, biocombustíveis e alimentos.</w:t>
      </w:r>
    </w:p>
    <w:p w14:paraId="34FDEE11"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DLM Brasil TI FIP</w:t>
      </w:r>
    </w:p>
    <w:p w14:paraId="0CA2C9F6"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 xml:space="preserve">Com gestão da DLM Invista Asset Management S/A e administração da Citibank DTVM S/A, tem foco em investimentos em empresas emergentes inovadoras que atuem no segmento de </w:t>
      </w:r>
      <w:r w:rsidRPr="00553868">
        <w:rPr>
          <w:rFonts w:cstheme="minorHAnsi"/>
          <w:i/>
        </w:rPr>
        <w:t>software</w:t>
      </w:r>
      <w:r w:rsidRPr="00553868">
        <w:rPr>
          <w:rFonts w:cstheme="minorHAnsi"/>
        </w:rPr>
        <w:t xml:space="preserve"> ou serviços que adotem o modelo de SaaS com a finalidade de distribuição de </w:t>
      </w:r>
      <w:r w:rsidRPr="00553868">
        <w:rPr>
          <w:rFonts w:cstheme="minorHAnsi"/>
          <w:i/>
        </w:rPr>
        <w:t>software</w:t>
      </w:r>
      <w:r w:rsidRPr="00553868">
        <w:rPr>
          <w:rFonts w:cstheme="minorHAnsi"/>
        </w:rPr>
        <w:t xml:space="preserve"> proprietário ou prestação de serviços por meio da adoção intensiva de </w:t>
      </w:r>
      <w:r w:rsidRPr="00553868">
        <w:rPr>
          <w:rFonts w:cstheme="minorHAnsi"/>
          <w:i/>
        </w:rPr>
        <w:t>software</w:t>
      </w:r>
      <w:r w:rsidRPr="00553868">
        <w:rPr>
          <w:rFonts w:cstheme="minorHAnsi"/>
        </w:rPr>
        <w:t>.</w:t>
      </w:r>
    </w:p>
    <w:p w14:paraId="5C2A964B" w14:textId="77777777" w:rsidR="00DA3276" w:rsidRPr="0055386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553868">
        <w:rPr>
          <w:rFonts w:cstheme="minorHAnsi"/>
        </w:rPr>
        <w:t>Capital Tech II FIP</w:t>
      </w:r>
    </w:p>
    <w:p w14:paraId="68D4905D"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r w:rsidRPr="00553868">
        <w:rPr>
          <w:rFonts w:cstheme="minorHAnsi"/>
        </w:rPr>
        <w:t>Com gestão da Invest Tech Participações e Investimentos Ltda, tem foco em investimentos em empresas médias com alto potencial de inovação tecnológica nos segmentos de tecnologia da informação, biotecnologia, saúde e tecnologias limpas.</w:t>
      </w:r>
    </w:p>
    <w:p w14:paraId="3DB326D0" w14:textId="77777777" w:rsidR="00DA3276" w:rsidRPr="00553868" w:rsidRDefault="00DA3276" w:rsidP="006669EC">
      <w:pPr>
        <w:pStyle w:val="PargrafodaLista"/>
        <w:widowControl w:val="0"/>
        <w:autoSpaceDE w:val="0"/>
        <w:autoSpaceDN w:val="0"/>
        <w:adjustRightInd w:val="0"/>
        <w:spacing w:after="0" w:line="240" w:lineRule="auto"/>
        <w:ind w:left="810"/>
        <w:jc w:val="both"/>
        <w:rPr>
          <w:rFonts w:cstheme="minorHAnsi"/>
        </w:rPr>
      </w:pPr>
    </w:p>
    <w:p w14:paraId="5A08DF69" w14:textId="77777777" w:rsidR="00DA3276" w:rsidRPr="00553868" w:rsidRDefault="00DA3276" w:rsidP="006669EC">
      <w:pPr>
        <w:autoSpaceDE w:val="0"/>
        <w:autoSpaceDN w:val="0"/>
        <w:adjustRightInd w:val="0"/>
        <w:spacing w:after="0" w:line="240" w:lineRule="auto"/>
        <w:jc w:val="both"/>
        <w:rPr>
          <w:rFonts w:cstheme="minorHAnsi"/>
          <w:b/>
        </w:rPr>
      </w:pPr>
      <w:r w:rsidRPr="00553868">
        <w:rPr>
          <w:rFonts w:cstheme="minorHAnsi"/>
          <w:b/>
        </w:rPr>
        <w:t>Corporate venturing</w:t>
      </w:r>
    </w:p>
    <w:p w14:paraId="216FAB45" w14:textId="77777777" w:rsidR="00DA3276" w:rsidRPr="00553868" w:rsidRDefault="00DA3276" w:rsidP="006669EC">
      <w:pPr>
        <w:widowControl w:val="0"/>
        <w:autoSpaceDE w:val="0"/>
        <w:autoSpaceDN w:val="0"/>
        <w:adjustRightInd w:val="0"/>
        <w:spacing w:after="0" w:line="240" w:lineRule="auto"/>
        <w:jc w:val="both"/>
        <w:rPr>
          <w:rFonts w:cstheme="minorHAnsi"/>
        </w:rPr>
      </w:pPr>
      <w:r w:rsidRPr="00553868">
        <w:rPr>
          <w:rFonts w:cstheme="minorHAnsi"/>
        </w:rPr>
        <w:t xml:space="preserve">É o esforço corporativo e empreendedor que leva à criação de novos negócios, internos ou externos, pela organização. Ou seja, são empresas que realizam investimentos em negócios jovens, geralmente nas áreas tecnológicas, que encaixam em suas estratégias e que acabarão, mais tarde, por pertencer aos respectivos conglomerados. </w:t>
      </w:r>
      <w:r w:rsidRPr="00553868">
        <w:rPr>
          <w:rFonts w:cstheme="minorHAnsi"/>
        </w:rPr>
        <w:cr/>
      </w:r>
    </w:p>
    <w:p w14:paraId="540A2DAA" w14:textId="77777777" w:rsidR="00DA3276" w:rsidRPr="00553868" w:rsidRDefault="00DA3276" w:rsidP="006669EC">
      <w:pPr>
        <w:widowControl w:val="0"/>
        <w:autoSpaceDE w:val="0"/>
        <w:autoSpaceDN w:val="0"/>
        <w:adjustRightInd w:val="0"/>
        <w:spacing w:after="0" w:line="240" w:lineRule="auto"/>
        <w:jc w:val="both"/>
        <w:rPr>
          <w:rFonts w:cstheme="minorHAnsi"/>
        </w:rPr>
      </w:pPr>
      <w:r w:rsidRPr="00553868">
        <w:rPr>
          <w:rFonts w:cstheme="minorHAnsi"/>
        </w:rPr>
        <w:t>Esses novos negócios podem surgir de inovações ou gerá-las na exploração de novos mercados, de novos produtos ou de ambos, ou que podem gerar novas unidades distintas das já existentes. Essa prática é uma importante forma alternativa de investimento a atividades empreendedoras em países desenvolvidos.</w:t>
      </w:r>
    </w:p>
    <w:p w14:paraId="2586A40F" w14:textId="77777777" w:rsidR="00DA3276" w:rsidRPr="00553868" w:rsidRDefault="00DA3276" w:rsidP="006669EC">
      <w:pPr>
        <w:widowControl w:val="0"/>
        <w:autoSpaceDE w:val="0"/>
        <w:autoSpaceDN w:val="0"/>
        <w:adjustRightInd w:val="0"/>
        <w:spacing w:after="0" w:line="240" w:lineRule="auto"/>
        <w:jc w:val="both"/>
        <w:rPr>
          <w:rFonts w:cstheme="minorHAnsi"/>
        </w:rPr>
      </w:pPr>
    </w:p>
    <w:p w14:paraId="395089FF" w14:textId="77777777" w:rsidR="00DA3276" w:rsidRPr="00553868" w:rsidRDefault="00DA3276" w:rsidP="006669EC">
      <w:pPr>
        <w:widowControl w:val="0"/>
        <w:autoSpaceDE w:val="0"/>
        <w:autoSpaceDN w:val="0"/>
        <w:adjustRightInd w:val="0"/>
        <w:spacing w:after="0" w:line="240" w:lineRule="auto"/>
        <w:jc w:val="both"/>
        <w:rPr>
          <w:rFonts w:cstheme="minorHAnsi"/>
        </w:rPr>
      </w:pPr>
      <w:r w:rsidRPr="00553868">
        <w:rPr>
          <w:rFonts w:cstheme="minorHAnsi"/>
        </w:rPr>
        <w:t xml:space="preserve">Em países em desenvolvimento, como a China, o corporate venturing é um investimento recente </w:t>
      </w:r>
      <w:r w:rsidRPr="00553868">
        <w:rPr>
          <w:rFonts w:cstheme="minorHAnsi"/>
        </w:rPr>
        <w:lastRenderedPageBreak/>
        <w:t>para o estímulo ao grau de inovação, proatividade, risco, autonomia e agressividade competitiva. No Brasil, um número reduzido de empresas utiliza o corporate venturing, que representa uma modalidade de investimento muitas vezes desconsiderada pelo empresariado brasileiro.</w:t>
      </w:r>
    </w:p>
    <w:p w14:paraId="61CADE77" w14:textId="77777777" w:rsidR="00DA3276" w:rsidRPr="00553868" w:rsidRDefault="00DA3276" w:rsidP="006669EC">
      <w:pPr>
        <w:widowControl w:val="0"/>
        <w:autoSpaceDE w:val="0"/>
        <w:autoSpaceDN w:val="0"/>
        <w:adjustRightInd w:val="0"/>
        <w:spacing w:after="0" w:line="240" w:lineRule="auto"/>
        <w:jc w:val="both"/>
        <w:rPr>
          <w:rFonts w:cstheme="minorHAnsi"/>
        </w:rPr>
      </w:pPr>
    </w:p>
    <w:p w14:paraId="3EC56B79" w14:textId="77777777" w:rsidR="00DA3276" w:rsidRPr="00553868" w:rsidRDefault="00DA3276" w:rsidP="006669EC">
      <w:pPr>
        <w:widowControl w:val="0"/>
        <w:autoSpaceDE w:val="0"/>
        <w:autoSpaceDN w:val="0"/>
        <w:adjustRightInd w:val="0"/>
        <w:spacing w:after="0" w:line="240" w:lineRule="auto"/>
        <w:jc w:val="both"/>
        <w:rPr>
          <w:rFonts w:cstheme="minorHAnsi"/>
        </w:rPr>
      </w:pPr>
      <w:r w:rsidRPr="00553868">
        <w:rPr>
          <w:rFonts w:cstheme="minorHAnsi"/>
        </w:rPr>
        <w:t>Um projeto é considerado como corporate venturing quando inclui uma atividade nova ao portfolio da organização e apresenta riscos e incertezas mais elevados do que sua atividade principal.</w:t>
      </w:r>
    </w:p>
    <w:p w14:paraId="36B8DE8B" w14:textId="77777777" w:rsidR="00DA3276" w:rsidRPr="00553868" w:rsidRDefault="00DA3276" w:rsidP="006669EC">
      <w:pPr>
        <w:widowControl w:val="0"/>
        <w:autoSpaceDE w:val="0"/>
        <w:autoSpaceDN w:val="0"/>
        <w:adjustRightInd w:val="0"/>
        <w:spacing w:after="0" w:line="240" w:lineRule="auto"/>
        <w:jc w:val="both"/>
        <w:rPr>
          <w:rFonts w:cstheme="minorHAnsi"/>
        </w:rPr>
      </w:pPr>
    </w:p>
    <w:p w14:paraId="6D3E4F50" w14:textId="77777777" w:rsidR="00DA3276" w:rsidRPr="00553868" w:rsidRDefault="00DA3276" w:rsidP="006669EC">
      <w:pPr>
        <w:widowControl w:val="0"/>
        <w:autoSpaceDE w:val="0"/>
        <w:autoSpaceDN w:val="0"/>
        <w:adjustRightInd w:val="0"/>
        <w:spacing w:after="0" w:line="240" w:lineRule="auto"/>
        <w:jc w:val="both"/>
        <w:rPr>
          <w:rFonts w:cstheme="minorHAnsi"/>
        </w:rPr>
      </w:pPr>
      <w:r w:rsidRPr="00553868">
        <w:rPr>
          <w:rFonts w:cstheme="minorHAnsi"/>
        </w:rPr>
        <w:t>Em relação à gestão desse novo negócio, essa deve ser realizada separadamente do negócio central e ter como objetivo o aumento de vendas, lucros, valor, produtividade e qualidade, ou se configurar como um  caminho para atingir estratégias da empresa-mãe.</w:t>
      </w:r>
    </w:p>
    <w:p w14:paraId="0A75A195" w14:textId="77777777" w:rsidR="00DA3276" w:rsidRPr="00553868" w:rsidRDefault="00DA3276" w:rsidP="006669EC">
      <w:pPr>
        <w:widowControl w:val="0"/>
        <w:autoSpaceDE w:val="0"/>
        <w:autoSpaceDN w:val="0"/>
        <w:adjustRightInd w:val="0"/>
        <w:spacing w:after="0" w:line="240" w:lineRule="auto"/>
        <w:jc w:val="both"/>
        <w:rPr>
          <w:rFonts w:cstheme="minorHAnsi"/>
        </w:rPr>
      </w:pPr>
    </w:p>
    <w:p w14:paraId="5DC48BCC" w14:textId="77777777" w:rsidR="00DA3276" w:rsidRPr="00553868" w:rsidRDefault="00DA3276" w:rsidP="006669EC">
      <w:pPr>
        <w:widowControl w:val="0"/>
        <w:autoSpaceDE w:val="0"/>
        <w:autoSpaceDN w:val="0"/>
        <w:adjustRightInd w:val="0"/>
        <w:spacing w:after="0" w:line="240" w:lineRule="auto"/>
        <w:jc w:val="both"/>
        <w:rPr>
          <w:rFonts w:cstheme="minorHAnsi"/>
        </w:rPr>
      </w:pPr>
      <w:r w:rsidRPr="00553868">
        <w:rPr>
          <w:rFonts w:cstheme="minorHAnsi"/>
        </w:rPr>
        <w:t>Fonte:</w:t>
      </w:r>
    </w:p>
    <w:p w14:paraId="5833F390" w14:textId="77777777" w:rsidR="00DA3276" w:rsidRPr="00553868" w:rsidRDefault="00DA3276" w:rsidP="006669EC">
      <w:pPr>
        <w:widowControl w:val="0"/>
        <w:autoSpaceDE w:val="0"/>
        <w:autoSpaceDN w:val="0"/>
        <w:adjustRightInd w:val="0"/>
        <w:spacing w:after="0" w:line="240" w:lineRule="auto"/>
        <w:jc w:val="both"/>
        <w:rPr>
          <w:rFonts w:cstheme="minorHAnsi"/>
        </w:rPr>
      </w:pPr>
      <w:r w:rsidRPr="00553868">
        <w:rPr>
          <w:rFonts w:cstheme="minorHAnsi"/>
        </w:rPr>
        <w:t>Estratégias e práticas de corporate venturing no contexto brasileiro (Relatório de Pesquisa – Fundação Dom Cabral, Nova Lima, 2011, RP 1201)</w:t>
      </w:r>
    </w:p>
    <w:p w14:paraId="5C13CF13" w14:textId="77777777" w:rsidR="00DA3276" w:rsidRPr="00553868" w:rsidRDefault="00DA3276" w:rsidP="006669EC">
      <w:pPr>
        <w:widowControl w:val="0"/>
        <w:autoSpaceDE w:val="0"/>
        <w:autoSpaceDN w:val="0"/>
        <w:adjustRightInd w:val="0"/>
        <w:spacing w:after="0" w:line="240" w:lineRule="auto"/>
        <w:jc w:val="both"/>
        <w:rPr>
          <w:rFonts w:cstheme="minorHAnsi"/>
        </w:rPr>
      </w:pPr>
      <w:r w:rsidRPr="00553868">
        <w:rPr>
          <w:rFonts w:cstheme="minorHAnsi"/>
        </w:rPr>
        <w:t>Instituto Inovação</w:t>
      </w:r>
    </w:p>
    <w:p w14:paraId="7EFBFE17" w14:textId="77777777" w:rsidR="00DA3276" w:rsidRPr="004A4A3A" w:rsidRDefault="00DA3276" w:rsidP="006669EC">
      <w:pPr>
        <w:pStyle w:val="PargrafodaLista"/>
        <w:widowControl w:val="0"/>
        <w:autoSpaceDE w:val="0"/>
        <w:autoSpaceDN w:val="0"/>
        <w:adjustRightInd w:val="0"/>
        <w:spacing w:after="0" w:line="240" w:lineRule="auto"/>
        <w:ind w:left="810"/>
        <w:jc w:val="both"/>
        <w:rPr>
          <w:rFonts w:asciiTheme="majorHAnsi" w:hAnsiTheme="majorHAnsi" w:cstheme="minorHAnsi"/>
        </w:rPr>
      </w:pPr>
    </w:p>
    <w:p w14:paraId="244FB1AB" w14:textId="77777777" w:rsidR="00DA3276" w:rsidRPr="000974BB" w:rsidRDefault="00DA3276" w:rsidP="00452B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shd w:val="clear" w:color="auto" w:fill="FFFFFF"/>
        </w:rPr>
      </w:pPr>
      <w:r w:rsidRPr="000974BB">
        <w:rPr>
          <w:rFonts w:cstheme="minorHAnsi"/>
          <w:color w:val="000000"/>
          <w:shd w:val="clear" w:color="auto" w:fill="FFFFFF"/>
        </w:rPr>
        <w:t xml:space="preserve">Dentre os diversos exemplos de corporate venturing existentes no Brasil está um fundo de investimento em participações (FIP) nos setores aeronáutico, aeroespacial, de defesa e segurança para o qual o BNDES lançou chamada pública em conjunto com a Finep, a Agência de Fomento do Estado de São Paulo (Desenvolve SP) e a Embraer. </w:t>
      </w:r>
    </w:p>
    <w:p w14:paraId="205FA399" w14:textId="77777777" w:rsidR="00DA3276" w:rsidRPr="000974BB" w:rsidRDefault="00DA3276" w:rsidP="00452B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shd w:val="clear" w:color="auto" w:fill="FFFFFF"/>
        </w:rPr>
      </w:pPr>
    </w:p>
    <w:p w14:paraId="1013DA16" w14:textId="77777777" w:rsidR="00DA3276" w:rsidRPr="000974BB" w:rsidRDefault="00DA3276" w:rsidP="00452B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shd w:val="clear" w:color="auto" w:fill="FFFFFF"/>
        </w:rPr>
      </w:pPr>
      <w:r w:rsidRPr="000974BB">
        <w:rPr>
          <w:rFonts w:cstheme="minorHAnsi"/>
          <w:color w:val="000000"/>
          <w:shd w:val="clear" w:color="auto" w:fill="FFFFFF"/>
        </w:rPr>
        <w:t>O objetivo do fundo é fortalecer a cadeia produtiva desses setores e seu ecossistema de inovação por meio de apoio a pequenas e médias empresas dos segmentos que não têm alternativas de financiamento para investir no desenvolvimento de novas tecnologias.</w:t>
      </w:r>
    </w:p>
    <w:p w14:paraId="64A225A1" w14:textId="77777777" w:rsidR="00DA3276" w:rsidRPr="000974BB" w:rsidRDefault="00DA3276" w:rsidP="00452B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shd w:val="clear" w:color="auto" w:fill="FFFFFF"/>
        </w:rPr>
      </w:pPr>
    </w:p>
    <w:p w14:paraId="3B8A6EB3" w14:textId="77777777" w:rsidR="00DA3276" w:rsidRPr="000974BB" w:rsidRDefault="00DA3276" w:rsidP="00452B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shd w:val="clear" w:color="auto" w:fill="FFFFFF"/>
        </w:rPr>
      </w:pPr>
      <w:r w:rsidRPr="000974BB">
        <w:rPr>
          <w:rFonts w:cstheme="minorHAnsi"/>
          <w:color w:val="000000"/>
          <w:shd w:val="clear" w:color="auto" w:fill="FFFFFF"/>
        </w:rPr>
        <w:t>O FIP foi estruturado com elementos de corporate venturing, no qual a presença de uma empresa líder (no caso, a Embraer), permite estruturar e fortalecer a cadeia produtiva relacionada às suas atividades.</w:t>
      </w:r>
    </w:p>
    <w:p w14:paraId="48C5A15E" w14:textId="77777777" w:rsidR="00DA3276" w:rsidRPr="000974BB" w:rsidRDefault="00DA3276" w:rsidP="00452B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shd w:val="clear" w:color="auto" w:fill="FFFFFF"/>
        </w:rPr>
      </w:pPr>
    </w:p>
    <w:p w14:paraId="60CC72E8" w14:textId="77777777" w:rsidR="00DA3276" w:rsidRPr="00553868" w:rsidRDefault="00DA3276" w:rsidP="00452BD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shd w:val="clear" w:color="auto" w:fill="FFFFFF"/>
        </w:rPr>
      </w:pPr>
      <w:r w:rsidRPr="000974BB">
        <w:rPr>
          <w:rFonts w:cstheme="minorHAnsi"/>
          <w:color w:val="000000"/>
          <w:shd w:val="clear" w:color="auto" w:fill="FFFFFF"/>
        </w:rPr>
        <w:t>Fonte: BNDES</w:t>
      </w:r>
    </w:p>
    <w:p w14:paraId="1E610D5E" w14:textId="77777777" w:rsidR="00DA3276" w:rsidRPr="004A4A3A" w:rsidRDefault="00DA3276" w:rsidP="006669EC">
      <w:pPr>
        <w:autoSpaceDE w:val="0"/>
        <w:autoSpaceDN w:val="0"/>
        <w:adjustRightInd w:val="0"/>
        <w:spacing w:after="0" w:line="240" w:lineRule="auto"/>
        <w:jc w:val="both"/>
        <w:rPr>
          <w:rFonts w:asciiTheme="majorHAnsi" w:hAnsiTheme="majorHAnsi" w:cstheme="minorHAnsi"/>
        </w:rPr>
      </w:pPr>
    </w:p>
    <w:p w14:paraId="48D58A66" w14:textId="77777777" w:rsidR="00DA3276" w:rsidRPr="00273078" w:rsidRDefault="00DA3276" w:rsidP="006669EC">
      <w:pPr>
        <w:autoSpaceDE w:val="0"/>
        <w:autoSpaceDN w:val="0"/>
        <w:adjustRightInd w:val="0"/>
        <w:spacing w:after="0" w:line="240" w:lineRule="auto"/>
        <w:jc w:val="both"/>
        <w:rPr>
          <w:rFonts w:cstheme="minorHAnsi"/>
          <w:b/>
        </w:rPr>
      </w:pPr>
      <w:r w:rsidRPr="00273078">
        <w:rPr>
          <w:rFonts w:cstheme="minorHAnsi"/>
          <w:b/>
        </w:rPr>
        <w:t>Private equity</w:t>
      </w:r>
    </w:p>
    <w:p w14:paraId="432B4CD6" w14:textId="77777777" w:rsidR="00DA3276" w:rsidRPr="00273078" w:rsidRDefault="00DA3276" w:rsidP="006669EC">
      <w:pPr>
        <w:autoSpaceDE w:val="0"/>
        <w:autoSpaceDN w:val="0"/>
        <w:adjustRightInd w:val="0"/>
        <w:spacing w:after="0" w:line="240" w:lineRule="auto"/>
        <w:jc w:val="both"/>
        <w:rPr>
          <w:rFonts w:cstheme="minorHAnsi"/>
        </w:rPr>
      </w:pPr>
      <w:r w:rsidRPr="00273078">
        <w:rPr>
          <w:rFonts w:cstheme="minorHAnsi"/>
        </w:rPr>
        <w:t>Voltado para empresas com faturamento acima de R$ 100 milhões e com foco em investimentos acima de R$ 30 milhões.</w:t>
      </w:r>
    </w:p>
    <w:p w14:paraId="6F2F8927" w14:textId="77777777" w:rsidR="00DA3276" w:rsidRPr="00273078" w:rsidRDefault="00DA3276" w:rsidP="006669EC">
      <w:pPr>
        <w:autoSpaceDE w:val="0"/>
        <w:autoSpaceDN w:val="0"/>
        <w:adjustRightInd w:val="0"/>
        <w:spacing w:after="0" w:line="240" w:lineRule="auto"/>
        <w:jc w:val="both"/>
        <w:rPr>
          <w:rFonts w:cstheme="minorHAnsi"/>
        </w:rPr>
      </w:pPr>
    </w:p>
    <w:p w14:paraId="0DAD8E17" w14:textId="77777777" w:rsidR="00DA3276" w:rsidRPr="00273078" w:rsidRDefault="00DA3276" w:rsidP="006669EC">
      <w:pPr>
        <w:autoSpaceDE w:val="0"/>
        <w:autoSpaceDN w:val="0"/>
        <w:adjustRightInd w:val="0"/>
        <w:spacing w:after="0" w:line="240" w:lineRule="auto"/>
        <w:jc w:val="both"/>
        <w:rPr>
          <w:rFonts w:eastAsia="Times New Roman" w:cstheme="minorHAnsi"/>
        </w:rPr>
      </w:pPr>
      <w:r w:rsidRPr="00273078">
        <w:rPr>
          <w:rFonts w:cstheme="minorHAnsi"/>
        </w:rPr>
        <w:t xml:space="preserve">São investimentos para empresas já estabelecidas, mas com necessidade de capital para expandir.  Ou seja, o </w:t>
      </w:r>
      <w:r w:rsidRPr="00273078">
        <w:rPr>
          <w:rFonts w:eastAsia="Times New Roman" w:cstheme="minorHAnsi"/>
        </w:rPr>
        <w:t>objetivo dos recursos é dar um impulso financeiro à companhia para que ela se prepare para abrir capital na bolsa de valores, por exemplo.</w:t>
      </w:r>
    </w:p>
    <w:p w14:paraId="5630B1A4" w14:textId="77777777" w:rsidR="00DA3276" w:rsidRPr="00273078" w:rsidRDefault="00DA3276" w:rsidP="006669EC">
      <w:pPr>
        <w:autoSpaceDE w:val="0"/>
        <w:autoSpaceDN w:val="0"/>
        <w:adjustRightInd w:val="0"/>
        <w:spacing w:after="0" w:line="240" w:lineRule="auto"/>
        <w:jc w:val="both"/>
        <w:rPr>
          <w:rFonts w:eastAsia="Times New Roman" w:cstheme="minorHAnsi"/>
        </w:rPr>
      </w:pPr>
    </w:p>
    <w:p w14:paraId="251BBDA4" w14:textId="77777777" w:rsidR="00DA3276" w:rsidRPr="00273078" w:rsidRDefault="00DA3276" w:rsidP="006669EC">
      <w:pPr>
        <w:spacing w:after="0" w:line="240" w:lineRule="auto"/>
        <w:jc w:val="both"/>
        <w:rPr>
          <w:rFonts w:eastAsia="Times New Roman" w:cstheme="minorHAnsi"/>
        </w:rPr>
      </w:pPr>
      <w:r w:rsidRPr="00273078">
        <w:rPr>
          <w:rFonts w:eastAsia="Times New Roman" w:cstheme="minorHAnsi"/>
        </w:rPr>
        <w:t>Empresas de capital aberto também podem receber os recursos dos private equity. Neste caso, o capital é destinado a alterações financeiras, operacionais ou estratégicas, visando a um novo posicionamento no mercado aberto.</w:t>
      </w:r>
    </w:p>
    <w:p w14:paraId="344706FC" w14:textId="77777777" w:rsidR="00DA3276" w:rsidRPr="00273078" w:rsidRDefault="00DA3276" w:rsidP="006669EC">
      <w:pPr>
        <w:widowControl w:val="0"/>
        <w:autoSpaceDE w:val="0"/>
        <w:autoSpaceDN w:val="0"/>
        <w:adjustRightInd w:val="0"/>
        <w:spacing w:after="0" w:line="240" w:lineRule="auto"/>
        <w:jc w:val="both"/>
        <w:rPr>
          <w:rFonts w:cstheme="minorHAnsi"/>
        </w:rPr>
      </w:pPr>
    </w:p>
    <w:p w14:paraId="23E3B330" w14:textId="77777777" w:rsidR="00DA3276" w:rsidRPr="00273078" w:rsidRDefault="00DA3276" w:rsidP="006669EC">
      <w:pPr>
        <w:autoSpaceDE w:val="0"/>
        <w:autoSpaceDN w:val="0"/>
        <w:adjustRightInd w:val="0"/>
        <w:spacing w:after="0" w:line="240" w:lineRule="auto"/>
        <w:jc w:val="both"/>
        <w:rPr>
          <w:rFonts w:cstheme="minorHAnsi"/>
          <w:color w:val="000000"/>
          <w:shd w:val="clear" w:color="auto" w:fill="FFFFFF"/>
        </w:rPr>
      </w:pPr>
      <w:r w:rsidRPr="00273078">
        <w:rPr>
          <w:rFonts w:cstheme="minorHAnsi"/>
          <w:color w:val="000000"/>
          <w:shd w:val="clear" w:color="auto" w:fill="FFFFFF"/>
        </w:rPr>
        <w:t>Dentre os diversos fundos de private equity existentes no Brasil estão:</w:t>
      </w:r>
    </w:p>
    <w:p w14:paraId="715DF068" w14:textId="77777777" w:rsidR="00DA3276" w:rsidRPr="0027307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73078">
        <w:rPr>
          <w:rFonts w:cstheme="minorHAnsi"/>
        </w:rPr>
        <w:t>Brasil Agronegócio FIP</w:t>
      </w:r>
    </w:p>
    <w:p w14:paraId="3BDCB9EC" w14:textId="77777777" w:rsidR="00DA3276" w:rsidRPr="00273078" w:rsidRDefault="00DA3276" w:rsidP="006669EC">
      <w:pPr>
        <w:pStyle w:val="PargrafodaLista"/>
        <w:widowControl w:val="0"/>
        <w:autoSpaceDE w:val="0"/>
        <w:autoSpaceDN w:val="0"/>
        <w:adjustRightInd w:val="0"/>
        <w:spacing w:after="0" w:line="240" w:lineRule="auto"/>
        <w:ind w:left="810"/>
        <w:jc w:val="both"/>
        <w:rPr>
          <w:rFonts w:cstheme="minorHAnsi"/>
        </w:rPr>
      </w:pPr>
      <w:r w:rsidRPr="00273078">
        <w:rPr>
          <w:rFonts w:cstheme="minorHAnsi"/>
        </w:rPr>
        <w:t xml:space="preserve">Com gestão da BRZ Administração de Recursos S/A e administração da BEM DTVM Ltda., começou as atividades em 2010 e tem foco em investimentos em empresas consolidadas pertencentes aos setores do agronegócio, incluindo: insumos, processamento, distribuição, </w:t>
      </w:r>
      <w:r w:rsidRPr="00273078">
        <w:rPr>
          <w:rFonts w:cstheme="minorHAnsi"/>
        </w:rPr>
        <w:lastRenderedPageBreak/>
        <w:t>serviços, cadeia produtiva de produtos exportáveis, e outras prioridades identificadas (principalmente infraestrutura e estrutura produtiva).</w:t>
      </w:r>
    </w:p>
    <w:p w14:paraId="1DD55B0B" w14:textId="77777777" w:rsidR="00DA3276" w:rsidRPr="0027307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73078">
        <w:rPr>
          <w:rFonts w:cstheme="minorHAnsi"/>
        </w:rPr>
        <w:t>FIP Terra Viva</w:t>
      </w:r>
    </w:p>
    <w:p w14:paraId="1D127357" w14:textId="77777777" w:rsidR="00DA3276" w:rsidRPr="00273078" w:rsidRDefault="00DA3276" w:rsidP="006669EC">
      <w:pPr>
        <w:pStyle w:val="PargrafodaLista"/>
        <w:widowControl w:val="0"/>
        <w:autoSpaceDE w:val="0"/>
        <w:autoSpaceDN w:val="0"/>
        <w:adjustRightInd w:val="0"/>
        <w:spacing w:after="0" w:line="240" w:lineRule="auto"/>
        <w:ind w:left="810"/>
        <w:jc w:val="both"/>
        <w:rPr>
          <w:rFonts w:cstheme="minorHAnsi"/>
        </w:rPr>
      </w:pPr>
      <w:r w:rsidRPr="00273078">
        <w:rPr>
          <w:rFonts w:cstheme="minorHAnsi"/>
        </w:rPr>
        <w:t>Com gestão e administração da DGF Investimentos Gestão de Fundos Ltda., começou as atividades em 2009 e tem foco em investimentos em empresas integrantes do setor sucroalcooleiro que adotem práticas de sustentabilidade socioambiental, incluindo: consolidação de usinas de açúcar e álcool já existentes, construção e exploração sob qualquer forma de novas usinas e projetos, e equipamentos, serviços, insumos, novas tecnologias e produtos.</w:t>
      </w:r>
    </w:p>
    <w:p w14:paraId="67DF88E0" w14:textId="77777777" w:rsidR="00DA3276" w:rsidRPr="0027307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73078">
        <w:rPr>
          <w:rFonts w:cstheme="minorHAnsi"/>
        </w:rPr>
        <w:t>FIP Brasil de Governança Corporativa</w:t>
      </w:r>
    </w:p>
    <w:p w14:paraId="0592E307" w14:textId="77777777" w:rsidR="00DA3276" w:rsidRPr="00273078" w:rsidRDefault="00DA3276" w:rsidP="006669EC">
      <w:pPr>
        <w:pStyle w:val="PargrafodaLista"/>
        <w:widowControl w:val="0"/>
        <w:autoSpaceDE w:val="0"/>
        <w:autoSpaceDN w:val="0"/>
        <w:adjustRightInd w:val="0"/>
        <w:spacing w:after="0" w:line="240" w:lineRule="auto"/>
        <w:ind w:left="810"/>
        <w:jc w:val="both"/>
        <w:rPr>
          <w:rFonts w:cstheme="minorHAnsi"/>
        </w:rPr>
      </w:pPr>
      <w:r w:rsidRPr="00273078">
        <w:rPr>
          <w:rFonts w:cstheme="minorHAnsi"/>
        </w:rPr>
        <w:t>Com gestão da BR Educacional e administração da BEM DTVM, começou as atividades em 2007 e tem foco em investimentos em empresas que adotem padrões de governança corporativa de nível global, que estejam seguradas, sediadas no Brasil, e que se enquadrem de forma indicativa, mas não exclusiva, nos seguintes setores: alimentos e bebidas, transportes e logística, tecnologia da informação, produtos farmacêuticos e cosméticos, e varejo.</w:t>
      </w:r>
    </w:p>
    <w:p w14:paraId="6F1C3B5D" w14:textId="77777777" w:rsidR="00DA3276" w:rsidRPr="0027307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73078">
        <w:rPr>
          <w:rFonts w:cstheme="minorHAnsi"/>
        </w:rPr>
        <w:t>Neo Capital Mezanino II FIP</w:t>
      </w:r>
    </w:p>
    <w:p w14:paraId="291E44FD" w14:textId="77777777" w:rsidR="00DA3276" w:rsidRPr="00273078" w:rsidRDefault="00DA3276" w:rsidP="006669EC">
      <w:pPr>
        <w:pStyle w:val="PargrafodaLista"/>
        <w:widowControl w:val="0"/>
        <w:autoSpaceDE w:val="0"/>
        <w:autoSpaceDN w:val="0"/>
        <w:adjustRightInd w:val="0"/>
        <w:spacing w:after="0" w:line="240" w:lineRule="auto"/>
        <w:ind w:left="810"/>
        <w:jc w:val="both"/>
        <w:rPr>
          <w:rFonts w:cstheme="minorHAnsi"/>
        </w:rPr>
      </w:pPr>
      <w:r w:rsidRPr="00273078">
        <w:rPr>
          <w:rFonts w:cstheme="minorHAnsi"/>
        </w:rPr>
        <w:t>Com gestão da NEO Gestão de Recursos Ltda. e administração da INTRAG DTVM Ltda., começou as atividades em 2010 e tem foco em varejo e serviços.</w:t>
      </w:r>
    </w:p>
    <w:p w14:paraId="09496E76" w14:textId="77777777" w:rsidR="00DA3276" w:rsidRPr="00273078"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273078">
        <w:rPr>
          <w:rFonts w:cstheme="minorHAnsi"/>
        </w:rPr>
        <w:t>DGF FIPAC 2 FIP</w:t>
      </w:r>
    </w:p>
    <w:p w14:paraId="611F6275" w14:textId="77777777" w:rsidR="00DA3276" w:rsidRPr="00273078" w:rsidRDefault="00DA3276" w:rsidP="006669EC">
      <w:pPr>
        <w:pStyle w:val="PargrafodaLista"/>
        <w:widowControl w:val="0"/>
        <w:autoSpaceDE w:val="0"/>
        <w:autoSpaceDN w:val="0"/>
        <w:adjustRightInd w:val="0"/>
        <w:spacing w:after="0" w:line="240" w:lineRule="auto"/>
        <w:ind w:left="810"/>
        <w:jc w:val="both"/>
        <w:rPr>
          <w:rFonts w:cstheme="minorHAnsi"/>
        </w:rPr>
      </w:pPr>
      <w:r w:rsidRPr="00273078">
        <w:rPr>
          <w:rFonts w:cstheme="minorHAnsi"/>
        </w:rPr>
        <w:t>Com gestão e administração da DGF Investimentos Gestão de Fundos Ltda., tem foco em investimento em empresas inovadoras multisetoriais com oportunidades nos setores de tecnologia da informação, serviços, saúde e consumo.</w:t>
      </w:r>
    </w:p>
    <w:p w14:paraId="0C11082F" w14:textId="77777777" w:rsidR="00DA3276" w:rsidRPr="00273078" w:rsidRDefault="00DA3276" w:rsidP="006669EC">
      <w:pPr>
        <w:spacing w:line="240" w:lineRule="auto"/>
        <w:rPr>
          <w:color w:val="FF0000"/>
        </w:rPr>
      </w:pPr>
    </w:p>
    <w:p w14:paraId="669500B1" w14:textId="77777777" w:rsidR="00DA3276" w:rsidRPr="00BB30CF" w:rsidRDefault="00DA3276" w:rsidP="006669EC">
      <w:pPr>
        <w:pStyle w:val="Default"/>
        <w:shd w:val="clear" w:color="auto" w:fill="C4BC96" w:themeFill="background2" w:themeFillShade="BF"/>
        <w:jc w:val="both"/>
        <w:rPr>
          <w:rFonts w:asciiTheme="minorHAnsi" w:hAnsiTheme="minorHAnsi" w:cstheme="minorHAnsi"/>
          <w:b/>
          <w:color w:val="auto"/>
          <w:sz w:val="22"/>
          <w:szCs w:val="22"/>
        </w:rPr>
      </w:pPr>
      <w:r w:rsidRPr="00BB30CF">
        <w:rPr>
          <w:rFonts w:asciiTheme="minorHAnsi" w:hAnsiTheme="minorHAnsi" w:cstheme="minorHAnsi"/>
          <w:b/>
          <w:color w:val="auto"/>
          <w:sz w:val="22"/>
          <w:szCs w:val="22"/>
        </w:rPr>
        <w:t>Vantagens do venture capital para empreendedores</w:t>
      </w:r>
    </w:p>
    <w:p w14:paraId="7D48695A" w14:textId="77777777" w:rsidR="00DA3276" w:rsidRPr="00BB30CF" w:rsidRDefault="00DA3276" w:rsidP="006669EC">
      <w:pPr>
        <w:spacing w:after="0" w:line="240" w:lineRule="auto"/>
        <w:jc w:val="both"/>
      </w:pPr>
      <w:r w:rsidRPr="00BB30CF">
        <w:t>Em primeiro lugar</w:t>
      </w:r>
      <w:r w:rsidRPr="00BB30CF">
        <w:rPr>
          <w:b/>
          <w:bCs/>
        </w:rPr>
        <w:t xml:space="preserve"> </w:t>
      </w:r>
      <w:r w:rsidRPr="00BB30CF">
        <w:t>os investidores, sejam anjos (pessoa física) ou fundos de investimento (pessoa jurídica), aportam outras competências além dos recursos financeiros. Por isso a expressão “capital inteligente”, usada por vários agentes de mercado, é outro termo para venture capital.</w:t>
      </w:r>
    </w:p>
    <w:p w14:paraId="5DFEA6D7" w14:textId="77777777" w:rsidR="00DA3276" w:rsidRPr="00BB30CF" w:rsidRDefault="00DA3276" w:rsidP="006669EC">
      <w:pPr>
        <w:spacing w:after="0" w:line="240" w:lineRule="auto"/>
        <w:jc w:val="both"/>
      </w:pPr>
    </w:p>
    <w:p w14:paraId="0D537DC5" w14:textId="77777777" w:rsidR="00DA3276" w:rsidRPr="00BB30CF" w:rsidRDefault="00DA3276" w:rsidP="006669EC">
      <w:pPr>
        <w:spacing w:after="0" w:line="240" w:lineRule="auto"/>
        <w:jc w:val="both"/>
      </w:pPr>
      <w:r w:rsidRPr="00BB30CF">
        <w:t>Considerando que grande parte dos empreendedores não tem experiência em gestão empresarial, a participação dos capitalistas na gestão da empresa pode trazer grandes benefícios para a estruturação e para o crescimento do negócio – seja agregando valor na estruturação financeira e na profissionalização de sua gestão, seja ampliando oportunidades comerciais e estratégicas por meio das redes de contatos. Por esses motivos, os investidores participam ativamente da alavancagem da empresa no mercado, por meio do acompanhamento de tendências tecnológicas ou de modelos de negócios.</w:t>
      </w:r>
    </w:p>
    <w:p w14:paraId="570CA51D" w14:textId="77777777" w:rsidR="00DA3276" w:rsidRPr="00BB30CF" w:rsidRDefault="00DA3276" w:rsidP="006669EC">
      <w:pPr>
        <w:spacing w:after="0" w:line="240" w:lineRule="auto"/>
        <w:jc w:val="both"/>
      </w:pPr>
    </w:p>
    <w:p w14:paraId="1B272C5E" w14:textId="77777777" w:rsidR="00DA3276" w:rsidRPr="00BB30CF" w:rsidRDefault="00DA3276" w:rsidP="006669EC">
      <w:pPr>
        <w:spacing w:after="0" w:line="240" w:lineRule="auto"/>
        <w:jc w:val="both"/>
      </w:pPr>
      <w:r w:rsidRPr="00BB30CF">
        <w:t xml:space="preserve">Além disso, o venture capital também representa um selo para o mercado, uma vez que passando por todo o ciclo de análise de investimento e estruturação de suas estratégias e plano de negócios, a empresa passará a fazer parte de um conjunto de organizações percebida por seus pares, concorrentes e outros agentes do mercado de capitais com melhores chances de crescimento.  </w:t>
      </w:r>
    </w:p>
    <w:p w14:paraId="48DDDC07" w14:textId="77777777" w:rsidR="00DA3276" w:rsidRPr="00BB30CF" w:rsidRDefault="00DA3276" w:rsidP="006669EC">
      <w:pPr>
        <w:spacing w:after="0" w:line="240" w:lineRule="auto"/>
        <w:jc w:val="both"/>
      </w:pPr>
    </w:p>
    <w:p w14:paraId="024ED622" w14:textId="77777777" w:rsidR="00DA3276" w:rsidRPr="00BB30CF" w:rsidRDefault="00DA3276" w:rsidP="006669EC">
      <w:pPr>
        <w:spacing w:after="0" w:line="240" w:lineRule="auto"/>
        <w:jc w:val="both"/>
        <w:rPr>
          <w:bCs/>
        </w:rPr>
      </w:pPr>
      <w:r w:rsidRPr="00BB30CF">
        <w:rPr>
          <w:bCs/>
        </w:rPr>
        <w:t>A indústria de fundos voltados para pequenas e médias empresas e companhias de capital fechado, regulamentada pelas instruções 209 (Fundos Mútuos de Investimentos em Empresas Emergentes – Venture Capital) e Instrução 391 (Fundos de Investimentos em Participações – Private Equity), abrange, hoje, pouco mais de 600 empresas investidas.</w:t>
      </w:r>
    </w:p>
    <w:p w14:paraId="257984CF" w14:textId="77777777" w:rsidR="00DA3276" w:rsidRPr="00BB30CF" w:rsidRDefault="00DA3276" w:rsidP="006669EC">
      <w:pPr>
        <w:spacing w:after="0" w:line="240" w:lineRule="auto"/>
        <w:jc w:val="both"/>
        <w:rPr>
          <w:bCs/>
        </w:rPr>
      </w:pPr>
    </w:p>
    <w:p w14:paraId="41E8C45B" w14:textId="77777777" w:rsidR="00DA3276" w:rsidRPr="00BB30CF" w:rsidRDefault="00DA3276" w:rsidP="006669EC">
      <w:pPr>
        <w:spacing w:after="0" w:line="240" w:lineRule="auto"/>
        <w:jc w:val="both"/>
        <w:rPr>
          <w:bCs/>
        </w:rPr>
      </w:pPr>
      <w:r w:rsidRPr="00BB30CF">
        <w:rPr>
          <w:bCs/>
        </w:rPr>
        <w:lastRenderedPageBreak/>
        <w:t>Para que se possa fazer uma comparação, essa mesma indústria de fundos (venture capital e private equity) nos Estados Unidos investiu em cerca de 30 mil empresas nas décadas de 1980 e 1990, das quais cerca de 3 mil abriram o capital.</w:t>
      </w:r>
    </w:p>
    <w:p w14:paraId="19C1A8A8" w14:textId="77777777" w:rsidR="00DA3276" w:rsidRPr="00BB30CF" w:rsidRDefault="00DA3276" w:rsidP="006669EC">
      <w:pPr>
        <w:spacing w:after="0" w:line="240" w:lineRule="auto"/>
        <w:jc w:val="both"/>
        <w:rPr>
          <w:bCs/>
        </w:rPr>
      </w:pPr>
    </w:p>
    <w:p w14:paraId="35700774" w14:textId="77777777" w:rsidR="00DA3276" w:rsidRPr="00BB30CF" w:rsidRDefault="00DA3276" w:rsidP="006669EC">
      <w:pPr>
        <w:spacing w:after="0" w:line="240" w:lineRule="auto"/>
        <w:jc w:val="both"/>
        <w:rPr>
          <w:bCs/>
        </w:rPr>
      </w:pPr>
      <w:r w:rsidRPr="00BB30CF">
        <w:rPr>
          <w:bCs/>
        </w:rPr>
        <w:t>Se compararmos o número de empresas brasileiras listadas em bolsa de valores com o de outros países emergentes, verificamos que o acesso de empresas ao nosso mercado é infinitamente inferior ao verificado em outros países:</w:t>
      </w:r>
    </w:p>
    <w:p w14:paraId="25DABF7D" w14:textId="77777777" w:rsidR="00DA3276" w:rsidRPr="00BB30CF" w:rsidRDefault="00DA3276" w:rsidP="001A345F">
      <w:pPr>
        <w:pStyle w:val="PargrafodaLista"/>
        <w:numPr>
          <w:ilvl w:val="0"/>
          <w:numId w:val="152"/>
        </w:numPr>
        <w:spacing w:after="0" w:line="240" w:lineRule="auto"/>
        <w:ind w:left="851" w:hanging="284"/>
        <w:jc w:val="both"/>
        <w:rPr>
          <w:bCs/>
        </w:rPr>
      </w:pPr>
      <w:r w:rsidRPr="00BB30CF">
        <w:rPr>
          <w:bCs/>
        </w:rPr>
        <w:t>Índia – 5.122 empresas</w:t>
      </w:r>
    </w:p>
    <w:p w14:paraId="53F0E9CA" w14:textId="77777777" w:rsidR="00DA3276" w:rsidRPr="00BB30CF" w:rsidRDefault="00DA3276" w:rsidP="001A345F">
      <w:pPr>
        <w:pStyle w:val="PargrafodaLista"/>
        <w:numPr>
          <w:ilvl w:val="0"/>
          <w:numId w:val="152"/>
        </w:numPr>
        <w:spacing w:after="0" w:line="240" w:lineRule="auto"/>
        <w:ind w:left="851" w:hanging="284"/>
        <w:jc w:val="both"/>
        <w:rPr>
          <w:bCs/>
        </w:rPr>
      </w:pPr>
      <w:r w:rsidRPr="00BB30CF">
        <w:rPr>
          <w:bCs/>
        </w:rPr>
        <w:t>Coréia do Sul – 1.817México – 471 empresas</w:t>
      </w:r>
    </w:p>
    <w:p w14:paraId="5C45B9E1" w14:textId="77777777" w:rsidR="00DA3276" w:rsidRPr="00BB30CF" w:rsidRDefault="00DA3276" w:rsidP="001A345F">
      <w:pPr>
        <w:pStyle w:val="PargrafodaLista"/>
        <w:numPr>
          <w:ilvl w:val="0"/>
          <w:numId w:val="152"/>
        </w:numPr>
        <w:spacing w:after="0" w:line="240" w:lineRule="auto"/>
        <w:ind w:left="851" w:hanging="284"/>
        <w:jc w:val="both"/>
        <w:rPr>
          <w:bCs/>
        </w:rPr>
      </w:pPr>
      <w:r w:rsidRPr="00BB30CF">
        <w:rPr>
          <w:bCs/>
        </w:rPr>
        <w:t>Brasil – 372 empresas</w:t>
      </w:r>
    </w:p>
    <w:p w14:paraId="79F8E239" w14:textId="77777777" w:rsidR="00DA3276" w:rsidRPr="00BB30CF" w:rsidRDefault="00DA3276" w:rsidP="006669EC">
      <w:pPr>
        <w:widowControl w:val="0"/>
        <w:autoSpaceDE w:val="0"/>
        <w:autoSpaceDN w:val="0"/>
        <w:adjustRightInd w:val="0"/>
        <w:spacing w:after="0" w:line="240" w:lineRule="auto"/>
        <w:jc w:val="both"/>
        <w:rPr>
          <w:rFonts w:cstheme="minorHAnsi"/>
        </w:rPr>
      </w:pPr>
    </w:p>
    <w:p w14:paraId="44AE5CCE" w14:textId="77777777" w:rsidR="00DA3276" w:rsidRPr="00B569FD" w:rsidRDefault="00DA3276" w:rsidP="006669EC">
      <w:pPr>
        <w:widowControl w:val="0"/>
        <w:autoSpaceDE w:val="0"/>
        <w:autoSpaceDN w:val="0"/>
        <w:adjustRightInd w:val="0"/>
        <w:spacing w:after="0" w:line="240" w:lineRule="auto"/>
        <w:jc w:val="both"/>
        <w:rPr>
          <w:rFonts w:cstheme="minorHAnsi"/>
        </w:rPr>
      </w:pPr>
      <w:r w:rsidRPr="00B569FD">
        <w:rPr>
          <w:rFonts w:cstheme="minorHAnsi"/>
        </w:rPr>
        <w:t>Fonte:</w:t>
      </w:r>
    </w:p>
    <w:p w14:paraId="702B372E" w14:textId="77777777" w:rsidR="00DA3276" w:rsidRPr="00B569FD" w:rsidRDefault="00DA3276" w:rsidP="006669EC">
      <w:pPr>
        <w:widowControl w:val="0"/>
        <w:autoSpaceDE w:val="0"/>
        <w:autoSpaceDN w:val="0"/>
        <w:adjustRightInd w:val="0"/>
        <w:spacing w:after="0" w:line="240" w:lineRule="auto"/>
        <w:jc w:val="both"/>
        <w:rPr>
          <w:rFonts w:cstheme="minorHAnsi"/>
        </w:rPr>
      </w:pPr>
      <w:r w:rsidRPr="00B569FD">
        <w:rPr>
          <w:rFonts w:cstheme="minorHAnsi"/>
        </w:rPr>
        <w:t>Instituto IBMEC (2013)</w:t>
      </w:r>
    </w:p>
    <w:p w14:paraId="44F0D293" w14:textId="77777777" w:rsidR="00DA3276" w:rsidRPr="00B569FD" w:rsidRDefault="00DA3276" w:rsidP="006669EC">
      <w:pPr>
        <w:spacing w:line="240" w:lineRule="auto"/>
        <w:jc w:val="both"/>
        <w:rPr>
          <w:b/>
          <w:bCs/>
        </w:rPr>
      </w:pPr>
    </w:p>
    <w:p w14:paraId="40E75CEF" w14:textId="77777777" w:rsidR="00DA3276" w:rsidRPr="00B569FD" w:rsidRDefault="00DA3276" w:rsidP="006669EC">
      <w:pPr>
        <w:pStyle w:val="Default"/>
        <w:shd w:val="clear" w:color="auto" w:fill="C4BC96" w:themeFill="background2" w:themeFillShade="BF"/>
        <w:jc w:val="both"/>
        <w:rPr>
          <w:rFonts w:asciiTheme="minorHAnsi" w:hAnsiTheme="minorHAnsi" w:cstheme="minorHAnsi"/>
          <w:b/>
          <w:color w:val="auto"/>
          <w:sz w:val="22"/>
          <w:szCs w:val="22"/>
        </w:rPr>
      </w:pPr>
      <w:r w:rsidRPr="00B569FD">
        <w:rPr>
          <w:rFonts w:asciiTheme="minorHAnsi" w:hAnsiTheme="minorHAnsi" w:cstheme="minorHAnsi"/>
          <w:b/>
          <w:color w:val="auto"/>
          <w:sz w:val="22"/>
          <w:szCs w:val="22"/>
        </w:rPr>
        <w:t xml:space="preserve">Processo de investimento </w:t>
      </w:r>
    </w:p>
    <w:p w14:paraId="06E510F9" w14:textId="77777777" w:rsidR="00DA3276" w:rsidRPr="00B569FD" w:rsidRDefault="00DA3276" w:rsidP="006669EC">
      <w:pPr>
        <w:spacing w:after="0" w:line="240" w:lineRule="auto"/>
        <w:jc w:val="both"/>
        <w:rPr>
          <w:rFonts w:cstheme="minorHAnsi"/>
          <w:color w:val="000000"/>
          <w:shd w:val="clear" w:color="auto" w:fill="FFFFFF"/>
        </w:rPr>
      </w:pPr>
      <w:r w:rsidRPr="00B569FD">
        <w:t xml:space="preserve">O ciclo de investimento da indústria de venture capital tem duração média de 10 anos e contempla as seguintes </w:t>
      </w:r>
      <w:r w:rsidRPr="00B569FD">
        <w:rPr>
          <w:rFonts w:cstheme="minorHAnsi"/>
        </w:rPr>
        <w:t>etapas:</w:t>
      </w:r>
    </w:p>
    <w:p w14:paraId="1CC8D343" w14:textId="77777777" w:rsidR="00DA3276" w:rsidRPr="00B569FD"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B569FD">
        <w:rPr>
          <w:rFonts w:cstheme="minorHAnsi"/>
        </w:rPr>
        <w:t>Oportunidade</w:t>
      </w:r>
    </w:p>
    <w:p w14:paraId="5F5D6AA9" w14:textId="77777777" w:rsidR="00DA3276" w:rsidRPr="00B569FD"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B569FD">
        <w:rPr>
          <w:rFonts w:cstheme="minorHAnsi"/>
        </w:rPr>
        <w:t>Avaliação</w:t>
      </w:r>
    </w:p>
    <w:p w14:paraId="1DD1AD83" w14:textId="77777777" w:rsidR="00DA3276" w:rsidRPr="00B569FD"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B569FD">
        <w:rPr>
          <w:rFonts w:cstheme="minorHAnsi"/>
        </w:rPr>
        <w:t>Negociação</w:t>
      </w:r>
    </w:p>
    <w:p w14:paraId="0FFA4572" w14:textId="77777777" w:rsidR="00DA3276" w:rsidRPr="00B569FD"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B569FD">
        <w:rPr>
          <w:rFonts w:cstheme="minorHAnsi"/>
        </w:rPr>
        <w:t>Acompanhamento e gestão</w:t>
      </w:r>
    </w:p>
    <w:p w14:paraId="0F46EB80" w14:textId="77777777" w:rsidR="00DA3276" w:rsidRPr="00B569FD"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B569FD">
        <w:rPr>
          <w:rFonts w:cstheme="minorHAnsi"/>
        </w:rPr>
        <w:t>Saída</w:t>
      </w:r>
    </w:p>
    <w:p w14:paraId="2EC5531C" w14:textId="77777777" w:rsidR="00DA3276" w:rsidRPr="004A4A3A" w:rsidRDefault="00DA3276" w:rsidP="006669EC">
      <w:pPr>
        <w:pStyle w:val="PargrafodaLista"/>
        <w:spacing w:after="0" w:line="240" w:lineRule="auto"/>
        <w:jc w:val="both"/>
        <w:rPr>
          <w:rFonts w:asciiTheme="majorHAnsi" w:hAnsiTheme="majorHAnsi"/>
          <w:b/>
          <w:bCs/>
        </w:rPr>
      </w:pPr>
    </w:p>
    <w:p w14:paraId="4AC33CB4" w14:textId="77777777" w:rsidR="00DA3276" w:rsidRPr="004A4A3A" w:rsidRDefault="00DA3276" w:rsidP="006669EC">
      <w:pPr>
        <w:spacing w:line="240" w:lineRule="auto"/>
        <w:jc w:val="both"/>
        <w:rPr>
          <w:rFonts w:cstheme="minorHAnsi"/>
        </w:rPr>
      </w:pPr>
      <w:r w:rsidRPr="004A4A3A">
        <w:rPr>
          <w:rFonts w:asciiTheme="majorHAnsi" w:hAnsiTheme="majorHAnsi"/>
          <w:noProof/>
          <w:lang w:eastAsia="pt-BR"/>
        </w:rPr>
        <w:drawing>
          <wp:inline distT="0" distB="0" distL="0" distR="0" wp14:anchorId="0CAD01C2" wp14:editId="64291FA7">
            <wp:extent cx="5400040" cy="2846705"/>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40" cy="2846705"/>
                    </a:xfrm>
                    <a:prstGeom prst="rect">
                      <a:avLst/>
                    </a:prstGeom>
                    <a:noFill/>
                    <a:ln>
                      <a:noFill/>
                    </a:ln>
                  </pic:spPr>
                </pic:pic>
              </a:graphicData>
            </a:graphic>
          </wp:inline>
        </w:drawing>
      </w:r>
    </w:p>
    <w:p w14:paraId="3EFCA18E" w14:textId="77777777" w:rsidR="00DA3276" w:rsidRPr="00F129B7" w:rsidRDefault="00DA3276" w:rsidP="006669EC">
      <w:pPr>
        <w:spacing w:after="0" w:line="240" w:lineRule="auto"/>
        <w:jc w:val="both"/>
        <w:rPr>
          <w:rFonts w:cstheme="minorHAnsi"/>
        </w:rPr>
      </w:pPr>
      <w:r w:rsidRPr="00F129B7">
        <w:rPr>
          <w:rFonts w:cstheme="minorHAnsi"/>
        </w:rPr>
        <w:t xml:space="preserve">Na etapa de Oportunidade, o empreendedor deve buscar informações sobre  venture capital e analisar a melhor opção de investimento para o estágio da empresa (investidor anjo, capital semente, venture capital ou private equity, por exemplo). Além disso, deve estar atento a fóruns de investimentos realizados por instituições como a </w:t>
      </w:r>
      <w:r w:rsidRPr="00F129B7">
        <w:rPr>
          <w:rFonts w:cstheme="minorHAnsi"/>
          <w:color w:val="4F81BD" w:themeColor="accent1"/>
        </w:rPr>
        <w:t>Finep</w:t>
      </w:r>
      <w:r w:rsidRPr="00F129B7">
        <w:rPr>
          <w:rFonts w:cstheme="minorHAnsi"/>
        </w:rPr>
        <w:t xml:space="preserve"> e a </w:t>
      </w:r>
      <w:r w:rsidRPr="00F129B7">
        <w:rPr>
          <w:rFonts w:cstheme="minorHAnsi"/>
          <w:color w:val="4F81BD" w:themeColor="accent1"/>
        </w:rPr>
        <w:t>BM&amp;FBovespa</w:t>
      </w:r>
      <w:r w:rsidRPr="00F129B7">
        <w:rPr>
          <w:rFonts w:cstheme="minorHAnsi"/>
        </w:rPr>
        <w:t xml:space="preserve">, editais e programas específicos. O empreendedor, nesta etapa, deve analisar as oportunidades de acordo com as </w:t>
      </w:r>
      <w:r w:rsidRPr="00F129B7">
        <w:rPr>
          <w:rFonts w:cstheme="minorHAnsi"/>
        </w:rPr>
        <w:lastRenderedPageBreak/>
        <w:t>estratégias de cada uma e de cada fundo, comparando com as necessidades e prioridades da empresa.</w:t>
      </w:r>
    </w:p>
    <w:p w14:paraId="7CCE8818" w14:textId="77777777" w:rsidR="00DA3276" w:rsidRPr="00F129B7" w:rsidRDefault="00DA3276" w:rsidP="006669EC">
      <w:pPr>
        <w:spacing w:after="0" w:line="240" w:lineRule="auto"/>
        <w:jc w:val="both"/>
        <w:rPr>
          <w:rFonts w:cstheme="minorHAnsi"/>
        </w:rPr>
      </w:pPr>
    </w:p>
    <w:p w14:paraId="1A47F3D0" w14:textId="77777777" w:rsidR="00DA3276" w:rsidRPr="00F129B7" w:rsidRDefault="00DA3276" w:rsidP="006669EC">
      <w:pPr>
        <w:spacing w:after="0" w:line="240" w:lineRule="auto"/>
        <w:jc w:val="both"/>
        <w:rPr>
          <w:rFonts w:cstheme="minorHAnsi"/>
        </w:rPr>
      </w:pPr>
      <w:r w:rsidRPr="00F129B7">
        <w:rPr>
          <w:rFonts w:cstheme="minorHAnsi"/>
        </w:rPr>
        <w:t>Os investidores tendem a gastar mais tempo no processo de avaliação e investigação (conversando com clientes, verificando históricos, buscando referências externas, etc.). Esta fase dura cerca de 4 meses e, às vezes, pode durar 1 ano. Muitos investidores de capital de risco têm comitês que aprovam o investimento em fases distintas do processo, autorizando a empresa a seguir em frente a cada etapa. É comum, por exemplo, encontrar duas instâncias de aprovação. A primeira, normalmente, ocorre depois que a investigação inicial é finalizada. A segunda, depois que o processo de negociação é concluído e esboços da documentação final começam a circular entre as partes. Nas reuniões de análise de qualquer um dos dois comitês (ou durante a investigação), o negócio pode ser interrompido.</w:t>
      </w:r>
    </w:p>
    <w:p w14:paraId="5561260A" w14:textId="77777777" w:rsidR="00DA3276" w:rsidRPr="00F129B7" w:rsidRDefault="00DA3276" w:rsidP="006669EC">
      <w:pPr>
        <w:spacing w:after="0" w:line="240" w:lineRule="auto"/>
        <w:jc w:val="both"/>
        <w:rPr>
          <w:rFonts w:cstheme="minorHAnsi"/>
        </w:rPr>
      </w:pPr>
    </w:p>
    <w:p w14:paraId="0AFD1F4F" w14:textId="77777777" w:rsidR="00DA3276" w:rsidRPr="00F129B7" w:rsidRDefault="00DA3276" w:rsidP="006669EC">
      <w:pPr>
        <w:spacing w:after="0" w:line="240" w:lineRule="auto"/>
        <w:jc w:val="both"/>
        <w:rPr>
          <w:rFonts w:cstheme="minorHAnsi"/>
        </w:rPr>
      </w:pPr>
      <w:r w:rsidRPr="00F129B7">
        <w:rPr>
          <w:rFonts w:cstheme="minorHAnsi"/>
        </w:rPr>
        <w:t>As empresas devem estar cientes que, normalmente, as despesas vinculadas à preparação da rodada de investimento não são reembolsadas. Custos legais, de auditorias e outros costumam correr por conta de quem está pleiteando os recursos. Taxas sobre transações também serão cobradas das empresas (por exemplo, as relacionadas ao registro em órgãos antitruste, quando necessário). No entanto, se a transação não se concretizar e os fornecedores de serviços tiverem sido contratados pelos investidores, este custo, geralmente, fica a cargo deles.</w:t>
      </w:r>
    </w:p>
    <w:p w14:paraId="2BA6CCBA" w14:textId="77777777" w:rsidR="00DA3276" w:rsidRPr="00F129B7" w:rsidRDefault="00DA3276" w:rsidP="006669EC">
      <w:pPr>
        <w:spacing w:after="0" w:line="240" w:lineRule="auto"/>
        <w:jc w:val="both"/>
        <w:rPr>
          <w:rFonts w:cstheme="minorHAnsi"/>
        </w:rPr>
      </w:pPr>
    </w:p>
    <w:p w14:paraId="3908C9CC" w14:textId="77777777" w:rsidR="00DA3276" w:rsidRPr="00F129B7" w:rsidRDefault="00DA3276" w:rsidP="006669EC">
      <w:pPr>
        <w:spacing w:after="0" w:line="240" w:lineRule="auto"/>
        <w:jc w:val="both"/>
        <w:rPr>
          <w:rFonts w:cstheme="minorHAnsi"/>
        </w:rPr>
      </w:pPr>
      <w:r w:rsidRPr="00F129B7">
        <w:rPr>
          <w:rFonts w:cstheme="minorHAnsi"/>
        </w:rPr>
        <w:t>Durante a fase de avaliação, o empreendedor tem que fazer apresentações do seu plano de negócios, participar de reuniões e apresentar a equipe que vai executar o projeto. Vale lembrar que é crucial que alguém da empresa comande o processo de captação de recursos. Em geral, um dos fundadores (que atua como um CEO) ou um CFO tem que dedicar tempo significativo ao processo (em muitos casos, 100% do tempo disponível).</w:t>
      </w:r>
    </w:p>
    <w:p w14:paraId="213262DD" w14:textId="77777777" w:rsidR="00DA3276" w:rsidRPr="00F129B7" w:rsidRDefault="00DA3276" w:rsidP="006669EC">
      <w:pPr>
        <w:spacing w:after="0" w:line="240" w:lineRule="auto"/>
        <w:jc w:val="both"/>
        <w:rPr>
          <w:rFonts w:cstheme="minorHAnsi"/>
        </w:rPr>
      </w:pPr>
    </w:p>
    <w:p w14:paraId="25078444" w14:textId="77777777" w:rsidR="00DA3276" w:rsidRPr="00F129B7" w:rsidRDefault="00DA3276" w:rsidP="006669EC">
      <w:pPr>
        <w:spacing w:after="0" w:line="240" w:lineRule="auto"/>
        <w:jc w:val="both"/>
        <w:rPr>
          <w:rFonts w:cstheme="minorHAnsi"/>
        </w:rPr>
      </w:pPr>
      <w:r w:rsidRPr="00F129B7">
        <w:rPr>
          <w:rFonts w:cstheme="minorHAnsi"/>
        </w:rPr>
        <w:t>Provavelmente, o empreendedor terá que repetir sua história diversas vezes. Algumas dicas são:</w:t>
      </w:r>
    </w:p>
    <w:p w14:paraId="2C69DF39" w14:textId="77777777" w:rsidR="00DA3276" w:rsidRPr="00F129B7"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F129B7">
        <w:rPr>
          <w:rFonts w:cstheme="minorHAnsi"/>
        </w:rPr>
        <w:t>Ser sempre objetivo</w:t>
      </w:r>
    </w:p>
    <w:p w14:paraId="74A56239" w14:textId="77777777" w:rsidR="00DA3276" w:rsidRPr="00F129B7"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F129B7">
        <w:rPr>
          <w:rFonts w:cstheme="minorHAnsi"/>
        </w:rPr>
        <w:t>Se não souber alguma coisa, não seja evasivo. Apenas diga que não sabe</w:t>
      </w:r>
    </w:p>
    <w:p w14:paraId="07B620B8" w14:textId="77777777" w:rsidR="00DA3276" w:rsidRPr="00F129B7"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F129B7">
        <w:rPr>
          <w:rFonts w:cstheme="minorHAnsi"/>
        </w:rPr>
        <w:t>Não exagere na proposta</w:t>
      </w:r>
    </w:p>
    <w:p w14:paraId="7111D7A2" w14:textId="77777777" w:rsidR="00DA3276" w:rsidRPr="00F129B7" w:rsidRDefault="00DA3276" w:rsidP="006669EC">
      <w:pPr>
        <w:pStyle w:val="PargrafodaLista"/>
        <w:widowControl w:val="0"/>
        <w:autoSpaceDE w:val="0"/>
        <w:autoSpaceDN w:val="0"/>
        <w:adjustRightInd w:val="0"/>
        <w:spacing w:after="0" w:line="240" w:lineRule="auto"/>
        <w:ind w:left="851"/>
        <w:jc w:val="both"/>
        <w:rPr>
          <w:rFonts w:cstheme="minorHAnsi"/>
        </w:rPr>
      </w:pPr>
    </w:p>
    <w:p w14:paraId="548A42CF" w14:textId="77777777" w:rsidR="00DA3276" w:rsidRPr="00F129B7" w:rsidRDefault="00DA3276" w:rsidP="006669EC">
      <w:pPr>
        <w:widowControl w:val="0"/>
        <w:autoSpaceDE w:val="0"/>
        <w:autoSpaceDN w:val="0"/>
        <w:adjustRightInd w:val="0"/>
        <w:spacing w:after="0" w:line="240" w:lineRule="auto"/>
        <w:jc w:val="both"/>
        <w:rPr>
          <w:rFonts w:cstheme="minorHAnsi"/>
        </w:rPr>
      </w:pPr>
      <w:r w:rsidRPr="00F129B7">
        <w:rPr>
          <w:rFonts w:cstheme="minorHAnsi"/>
        </w:rPr>
        <w:t>Munidos do plano de negócios da empresa, e depois de alguma discussão, os investidores apresentam um documento informando os termos e as condições (</w:t>
      </w:r>
      <w:r w:rsidRPr="00F129B7">
        <w:rPr>
          <w:rFonts w:cstheme="minorHAnsi"/>
          <w:i/>
        </w:rPr>
        <w:t>term sheet</w:t>
      </w:r>
      <w:r w:rsidRPr="00F129B7">
        <w:rPr>
          <w:rFonts w:cstheme="minorHAnsi"/>
        </w:rPr>
        <w:t>) que exigem para dar prosseguimento ao processo. Normalmente, é estipulado um prazo no documento para que ambos os lados cheguem a um acordo sobre a versão final. O prazo pode ser renovado, ou a negociação encerrada. Às vezes pode ser solicitada exclusividade na negociação.</w:t>
      </w:r>
    </w:p>
    <w:p w14:paraId="5731DAB0" w14:textId="77777777" w:rsidR="00DA3276" w:rsidRPr="00F129B7" w:rsidRDefault="00DA3276" w:rsidP="006669EC">
      <w:pPr>
        <w:widowControl w:val="0"/>
        <w:autoSpaceDE w:val="0"/>
        <w:autoSpaceDN w:val="0"/>
        <w:adjustRightInd w:val="0"/>
        <w:spacing w:after="0" w:line="240" w:lineRule="auto"/>
        <w:jc w:val="both"/>
        <w:rPr>
          <w:rFonts w:cstheme="minorHAnsi"/>
        </w:rPr>
      </w:pPr>
    </w:p>
    <w:p w14:paraId="2E9F6376" w14:textId="77777777" w:rsidR="00DA3276" w:rsidRPr="00F129B7" w:rsidRDefault="00DA3276" w:rsidP="006669EC">
      <w:pPr>
        <w:widowControl w:val="0"/>
        <w:autoSpaceDE w:val="0"/>
        <w:autoSpaceDN w:val="0"/>
        <w:adjustRightInd w:val="0"/>
        <w:spacing w:after="0" w:line="240" w:lineRule="auto"/>
        <w:jc w:val="both"/>
        <w:rPr>
          <w:rFonts w:cstheme="minorHAnsi"/>
        </w:rPr>
      </w:pPr>
      <w:r w:rsidRPr="00F129B7">
        <w:rPr>
          <w:rFonts w:cstheme="minorHAnsi"/>
        </w:rPr>
        <w:t xml:space="preserve">Após todos terem concordado com os termos e as condições, inicia-se o processo de </w:t>
      </w:r>
      <w:r w:rsidRPr="00F129B7">
        <w:rPr>
          <w:rFonts w:cstheme="minorHAnsi"/>
          <w:i/>
        </w:rPr>
        <w:t>due</w:t>
      </w:r>
      <w:r w:rsidRPr="00F129B7">
        <w:rPr>
          <w:rFonts w:cstheme="minorHAnsi"/>
        </w:rPr>
        <w:t xml:space="preserve"> </w:t>
      </w:r>
      <w:r w:rsidRPr="00F129B7">
        <w:rPr>
          <w:rFonts w:cstheme="minorHAnsi"/>
          <w:i/>
        </w:rPr>
        <w:t>diligence</w:t>
      </w:r>
      <w:r w:rsidRPr="00F129B7">
        <w:rPr>
          <w:rFonts w:cstheme="minorHAnsi"/>
        </w:rPr>
        <w:t xml:space="preserve"> (uma espécie de auditoria contábil e legal). O empreendedor pode acelerar esse processo significativamente se organizar os contratos mais relevantes e atualizar toda a documentação legal e fiscal. Muitas empresas, por exemplo, criam um livro de </w:t>
      </w:r>
      <w:r w:rsidRPr="00F129B7">
        <w:rPr>
          <w:rFonts w:cstheme="minorHAnsi"/>
          <w:i/>
        </w:rPr>
        <w:t>due diligence</w:t>
      </w:r>
      <w:r w:rsidRPr="00F129B7">
        <w:rPr>
          <w:rFonts w:cstheme="minorHAnsi"/>
        </w:rPr>
        <w:t xml:space="preserve"> com uma cópia da documentação exigida, que apresentam aos investidores quando solicitado, demonstrando profissionalismo. Após todo esse processo é assinado o acordo de acionistas entre a empresa e os investidores.</w:t>
      </w:r>
    </w:p>
    <w:p w14:paraId="33B77152" w14:textId="77777777" w:rsidR="00DA3276" w:rsidRPr="00F129B7" w:rsidRDefault="00DA3276" w:rsidP="006669EC">
      <w:pPr>
        <w:widowControl w:val="0"/>
        <w:autoSpaceDE w:val="0"/>
        <w:autoSpaceDN w:val="0"/>
        <w:adjustRightInd w:val="0"/>
        <w:spacing w:after="0" w:line="240" w:lineRule="auto"/>
        <w:jc w:val="both"/>
        <w:rPr>
          <w:rFonts w:cstheme="minorHAnsi"/>
        </w:rPr>
      </w:pPr>
    </w:p>
    <w:p w14:paraId="1F832D42" w14:textId="77777777" w:rsidR="00DA3276" w:rsidRPr="00F129B7" w:rsidRDefault="00DA3276" w:rsidP="006669EC">
      <w:pPr>
        <w:widowControl w:val="0"/>
        <w:autoSpaceDE w:val="0"/>
        <w:autoSpaceDN w:val="0"/>
        <w:adjustRightInd w:val="0"/>
        <w:spacing w:after="0" w:line="240" w:lineRule="auto"/>
        <w:jc w:val="both"/>
        <w:rPr>
          <w:rFonts w:cstheme="minorHAnsi"/>
        </w:rPr>
      </w:pPr>
      <w:r w:rsidRPr="00F129B7">
        <w:rPr>
          <w:rFonts w:cstheme="minorHAnsi"/>
        </w:rPr>
        <w:t xml:space="preserve">A etapa de acompanhamento e gestão é uma espécie de monitoramento da empresa, e ocorre de forma contínua por meio de contatos formais pré definidos entre investidor e empresa. É a fase em que o investidor acompanha a execução do plano de negócios apresentado nas fases iniciais do </w:t>
      </w:r>
      <w:r w:rsidRPr="00F129B7">
        <w:rPr>
          <w:rFonts w:cstheme="minorHAnsi"/>
        </w:rPr>
        <w:lastRenderedPageBreak/>
        <w:t>processo de investimento.</w:t>
      </w:r>
    </w:p>
    <w:p w14:paraId="066C07FC" w14:textId="77777777" w:rsidR="00DA3276" w:rsidRPr="00F129B7" w:rsidRDefault="00DA3276" w:rsidP="006669EC">
      <w:pPr>
        <w:widowControl w:val="0"/>
        <w:autoSpaceDE w:val="0"/>
        <w:autoSpaceDN w:val="0"/>
        <w:adjustRightInd w:val="0"/>
        <w:spacing w:after="0" w:line="240" w:lineRule="auto"/>
        <w:jc w:val="both"/>
        <w:rPr>
          <w:rFonts w:cstheme="minorHAnsi"/>
        </w:rPr>
      </w:pPr>
    </w:p>
    <w:p w14:paraId="797AFB33" w14:textId="77777777" w:rsidR="00DA3276" w:rsidRPr="00F129B7" w:rsidRDefault="00DA3276" w:rsidP="006669EC">
      <w:pPr>
        <w:widowControl w:val="0"/>
        <w:autoSpaceDE w:val="0"/>
        <w:autoSpaceDN w:val="0"/>
        <w:adjustRightInd w:val="0"/>
        <w:spacing w:after="0" w:line="240" w:lineRule="auto"/>
        <w:jc w:val="both"/>
        <w:rPr>
          <w:rFonts w:cstheme="minorHAnsi"/>
        </w:rPr>
      </w:pPr>
      <w:r w:rsidRPr="00F129B7">
        <w:rPr>
          <w:rFonts w:cstheme="minorHAnsi"/>
        </w:rPr>
        <w:t>A última etapa inclui a definição das estratégias de saída. Ou seja, a decisão se a empresa será vendida, se as ações serão recompradas ou se haverá uma eventual fusão, por exemplo. É a fase em que o investidor prepara sua saída do negócio.</w:t>
      </w:r>
    </w:p>
    <w:p w14:paraId="7E03DD9E" w14:textId="77777777" w:rsidR="00DA3276" w:rsidRPr="00F129B7" w:rsidRDefault="00DA3276" w:rsidP="006669EC">
      <w:pPr>
        <w:widowControl w:val="0"/>
        <w:autoSpaceDE w:val="0"/>
        <w:autoSpaceDN w:val="0"/>
        <w:adjustRightInd w:val="0"/>
        <w:spacing w:after="0" w:line="240" w:lineRule="auto"/>
        <w:jc w:val="both"/>
        <w:rPr>
          <w:rFonts w:cstheme="minorHAnsi"/>
        </w:rPr>
      </w:pPr>
    </w:p>
    <w:p w14:paraId="7559ED9B" w14:textId="77777777" w:rsidR="00DA3276" w:rsidRPr="00F129B7" w:rsidRDefault="00DA3276" w:rsidP="00452BD4">
      <w:pPr>
        <w:widowControl w:val="0"/>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rPr>
      </w:pPr>
      <w:r w:rsidRPr="00F129B7">
        <w:rPr>
          <w:rFonts w:cstheme="minorHAnsi"/>
        </w:rPr>
        <w:t>Alguns termos importantes a serem conhecidos pelos empreendedores:</w:t>
      </w:r>
    </w:p>
    <w:p w14:paraId="15FD5337" w14:textId="77777777" w:rsidR="00DA3276" w:rsidRPr="00F129B7" w:rsidRDefault="00DA3276" w:rsidP="00452BD4">
      <w:pPr>
        <w:widowControl w:val="0"/>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rPr>
      </w:pPr>
    </w:p>
    <w:p w14:paraId="326E1ADB" w14:textId="77777777" w:rsidR="00DA3276" w:rsidRPr="00F129B7" w:rsidRDefault="00DA3276" w:rsidP="00452BD4">
      <w:pPr>
        <w:widowControl w:val="0"/>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rPr>
      </w:pPr>
      <w:r w:rsidRPr="00F129B7">
        <w:rPr>
          <w:rFonts w:cstheme="minorHAnsi"/>
          <w:b/>
        </w:rPr>
        <w:t>Drag-along</w:t>
      </w:r>
      <w:r w:rsidRPr="00F129B7">
        <w:rPr>
          <w:rFonts w:cstheme="minorHAnsi"/>
        </w:rPr>
        <w:t xml:space="preserve"> – direito que um acionista tem de requerer, no momento da venda de sua participação, a venda conjunta da empresa.</w:t>
      </w:r>
    </w:p>
    <w:p w14:paraId="45090E0A" w14:textId="77777777" w:rsidR="00DA3276" w:rsidRPr="00F129B7" w:rsidRDefault="00DA3276" w:rsidP="00452BD4">
      <w:pPr>
        <w:widowControl w:val="0"/>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rPr>
      </w:pPr>
    </w:p>
    <w:p w14:paraId="076C5E3E" w14:textId="77777777" w:rsidR="00DA3276" w:rsidRPr="00F129B7" w:rsidRDefault="00DA3276" w:rsidP="00452BD4">
      <w:pPr>
        <w:widowControl w:val="0"/>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rPr>
      </w:pPr>
      <w:r w:rsidRPr="00F129B7">
        <w:rPr>
          <w:rFonts w:cstheme="minorHAnsi"/>
          <w:b/>
        </w:rPr>
        <w:t>Due diligence</w:t>
      </w:r>
      <w:r w:rsidRPr="00F129B7">
        <w:rPr>
          <w:rFonts w:cstheme="minorHAnsi"/>
        </w:rPr>
        <w:t xml:space="preserve"> – processo de auditoria feito na empresa candidata a receber investimento de risco, em geral conduzido por auditores independentes contratados pelos investidores.</w:t>
      </w:r>
    </w:p>
    <w:p w14:paraId="6368245F" w14:textId="77777777" w:rsidR="00DA3276" w:rsidRPr="00F129B7" w:rsidRDefault="00DA3276" w:rsidP="00452BD4">
      <w:pPr>
        <w:widowControl w:val="0"/>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rPr>
      </w:pPr>
    </w:p>
    <w:p w14:paraId="2D484507" w14:textId="77777777" w:rsidR="00DA3276" w:rsidRPr="00F129B7" w:rsidRDefault="00DA3276" w:rsidP="00452BD4">
      <w:pPr>
        <w:widowControl w:val="0"/>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rPr>
      </w:pPr>
      <w:r w:rsidRPr="00F129B7">
        <w:rPr>
          <w:rFonts w:cstheme="minorHAnsi"/>
          <w:b/>
        </w:rPr>
        <w:t>IPO (Initial Publico Offering ou Oferta Pública Inicial)</w:t>
      </w:r>
      <w:r w:rsidRPr="00F129B7">
        <w:rPr>
          <w:rFonts w:cstheme="minorHAnsi"/>
        </w:rPr>
        <w:t xml:space="preserve"> – lançamento das ações da empresa no mercado primário de capitais e a consequente capitalização da empresa.</w:t>
      </w:r>
    </w:p>
    <w:p w14:paraId="488CE254" w14:textId="77777777" w:rsidR="00DA3276" w:rsidRPr="00F129B7" w:rsidRDefault="00DA3276" w:rsidP="00452BD4">
      <w:pPr>
        <w:widowControl w:val="0"/>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rPr>
      </w:pPr>
    </w:p>
    <w:p w14:paraId="5FD3809D" w14:textId="77777777" w:rsidR="00DA3276" w:rsidRPr="00F129B7" w:rsidRDefault="00DA3276" w:rsidP="00452BD4">
      <w:pPr>
        <w:widowControl w:val="0"/>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jc w:val="both"/>
        <w:rPr>
          <w:rFonts w:cstheme="minorHAnsi"/>
        </w:rPr>
      </w:pPr>
      <w:r w:rsidRPr="00F129B7">
        <w:rPr>
          <w:rFonts w:cstheme="minorHAnsi"/>
          <w:b/>
        </w:rPr>
        <w:t>Tag-along</w:t>
      </w:r>
      <w:r w:rsidRPr="00F129B7">
        <w:rPr>
          <w:rFonts w:cstheme="minorHAnsi"/>
        </w:rPr>
        <w:t xml:space="preserve"> – obrigação contratual de cada acionista de que não venderá sua posição sem que, previamente, dê aos demais acionistas a possibilidade de participar da venda (de maneira </w:t>
      </w:r>
      <w:r w:rsidRPr="00F129B7">
        <w:rPr>
          <w:rFonts w:cstheme="minorHAnsi"/>
          <w:i/>
        </w:rPr>
        <w:t>pro rata</w:t>
      </w:r>
      <w:r w:rsidRPr="00F129B7">
        <w:rPr>
          <w:rFonts w:cstheme="minorHAnsi"/>
        </w:rPr>
        <w:t>).</w:t>
      </w:r>
    </w:p>
    <w:p w14:paraId="19A64D05" w14:textId="77777777" w:rsidR="00DA3276" w:rsidRPr="00F129B7" w:rsidRDefault="00DA3276" w:rsidP="006669EC">
      <w:pPr>
        <w:widowControl w:val="0"/>
        <w:autoSpaceDE w:val="0"/>
        <w:autoSpaceDN w:val="0"/>
        <w:adjustRightInd w:val="0"/>
        <w:spacing w:after="0" w:line="240" w:lineRule="auto"/>
        <w:jc w:val="both"/>
        <w:rPr>
          <w:rFonts w:cstheme="minorHAnsi"/>
        </w:rPr>
      </w:pPr>
      <w:r w:rsidRPr="00F129B7">
        <w:rPr>
          <w:rFonts w:cstheme="minorHAnsi"/>
        </w:rPr>
        <w:t>Fonte:</w:t>
      </w:r>
    </w:p>
    <w:p w14:paraId="1BE58206" w14:textId="77777777" w:rsidR="00DA3276" w:rsidRPr="00F129B7" w:rsidRDefault="00DA3276" w:rsidP="006669EC">
      <w:pPr>
        <w:widowControl w:val="0"/>
        <w:autoSpaceDE w:val="0"/>
        <w:autoSpaceDN w:val="0"/>
        <w:adjustRightInd w:val="0"/>
        <w:spacing w:after="0" w:line="240" w:lineRule="auto"/>
        <w:jc w:val="both"/>
        <w:rPr>
          <w:rFonts w:cstheme="minorHAnsi"/>
        </w:rPr>
      </w:pPr>
      <w:r w:rsidRPr="00F129B7">
        <w:rPr>
          <w:rFonts w:cstheme="minorHAnsi"/>
        </w:rPr>
        <w:t>Capital de risco – guia prático para empresas nascentes (Instituto Inovação, 2008)</w:t>
      </w:r>
    </w:p>
    <w:p w14:paraId="4EB9E56A" w14:textId="77777777" w:rsidR="00DA3276" w:rsidRPr="00F129B7" w:rsidRDefault="00DA3276" w:rsidP="006669EC">
      <w:pPr>
        <w:widowControl w:val="0"/>
        <w:autoSpaceDE w:val="0"/>
        <w:autoSpaceDN w:val="0"/>
        <w:adjustRightInd w:val="0"/>
        <w:spacing w:after="0" w:line="240" w:lineRule="auto"/>
        <w:jc w:val="both"/>
        <w:rPr>
          <w:rFonts w:cstheme="minorHAnsi"/>
          <w:color w:val="4F81BD" w:themeColor="accent1"/>
        </w:rPr>
      </w:pPr>
      <w:r w:rsidRPr="00F129B7">
        <w:rPr>
          <w:rFonts w:cstheme="minorHAnsi"/>
          <w:color w:val="4F81BD" w:themeColor="accent1"/>
        </w:rPr>
        <w:t>Floripa Angels</w:t>
      </w:r>
    </w:p>
    <w:p w14:paraId="4CA2E70D" w14:textId="77777777" w:rsidR="00DA3276" w:rsidRPr="00F129B7" w:rsidRDefault="00DA3276" w:rsidP="006669EC">
      <w:pPr>
        <w:widowControl w:val="0"/>
        <w:autoSpaceDE w:val="0"/>
        <w:autoSpaceDN w:val="0"/>
        <w:adjustRightInd w:val="0"/>
        <w:spacing w:after="0" w:line="240" w:lineRule="auto"/>
        <w:jc w:val="both"/>
        <w:rPr>
          <w:rFonts w:cstheme="minorHAnsi"/>
        </w:rPr>
      </w:pPr>
    </w:p>
    <w:p w14:paraId="2086CBDF" w14:textId="77777777" w:rsidR="00DA3276" w:rsidRPr="004A4A3A" w:rsidRDefault="00DA3276" w:rsidP="006669EC">
      <w:pPr>
        <w:spacing w:line="240" w:lineRule="auto"/>
        <w:jc w:val="both"/>
        <w:rPr>
          <w:rFonts w:ascii="Calibri" w:hAnsi="Calibri"/>
          <w:b/>
          <w:bCs/>
        </w:rPr>
      </w:pPr>
    </w:p>
    <w:p w14:paraId="190CF933" w14:textId="77777777" w:rsidR="00DA3276" w:rsidRPr="004A4A3A" w:rsidRDefault="00DA3276" w:rsidP="006669EC">
      <w:pPr>
        <w:widowControl w:val="0"/>
        <w:autoSpaceDE w:val="0"/>
        <w:autoSpaceDN w:val="0"/>
        <w:adjustRightInd w:val="0"/>
        <w:spacing w:after="0" w:line="240" w:lineRule="auto"/>
        <w:jc w:val="both"/>
        <w:rPr>
          <w:rFonts w:cstheme="minorHAnsi"/>
        </w:rPr>
      </w:pPr>
    </w:p>
    <w:p w14:paraId="1D7F5FBD" w14:textId="10207733" w:rsidR="00DA3276" w:rsidRPr="007F2ECB" w:rsidRDefault="00DA3276" w:rsidP="007F2ECB">
      <w:pPr>
        <w:pStyle w:val="Default"/>
        <w:shd w:val="clear" w:color="auto" w:fill="C4BC96" w:themeFill="background2" w:themeFillShade="BF"/>
        <w:jc w:val="both"/>
        <w:rPr>
          <w:rFonts w:asciiTheme="minorHAnsi" w:hAnsiTheme="minorHAnsi" w:cstheme="minorHAnsi"/>
          <w:b/>
          <w:color w:val="auto"/>
          <w:sz w:val="22"/>
          <w:szCs w:val="22"/>
        </w:rPr>
      </w:pPr>
      <w:r w:rsidRPr="007F2ECB">
        <w:rPr>
          <w:rFonts w:asciiTheme="minorHAnsi" w:hAnsiTheme="minorHAnsi" w:cstheme="minorHAnsi"/>
          <w:b/>
          <w:color w:val="auto"/>
          <w:sz w:val="22"/>
          <w:szCs w:val="22"/>
        </w:rPr>
        <w:t>Instituiçõ</w:t>
      </w:r>
      <w:r w:rsidR="006C2B1C" w:rsidRPr="007F2ECB">
        <w:rPr>
          <w:rFonts w:asciiTheme="minorHAnsi" w:hAnsiTheme="minorHAnsi" w:cstheme="minorHAnsi"/>
          <w:b/>
          <w:color w:val="auto"/>
          <w:sz w:val="22"/>
          <w:szCs w:val="22"/>
        </w:rPr>
        <w:t>e</w:t>
      </w:r>
      <w:r w:rsidRPr="007F2ECB">
        <w:rPr>
          <w:rFonts w:asciiTheme="minorHAnsi" w:hAnsiTheme="minorHAnsi" w:cstheme="minorHAnsi"/>
          <w:b/>
          <w:color w:val="auto"/>
          <w:sz w:val="22"/>
          <w:szCs w:val="22"/>
        </w:rPr>
        <w:t>s vinculadas ao tema</w:t>
      </w:r>
    </w:p>
    <w:p w14:paraId="6A754C78" w14:textId="77777777" w:rsidR="00D662F0" w:rsidRPr="007F2ECB" w:rsidRDefault="00D662F0" w:rsidP="006669EC">
      <w:pPr>
        <w:pStyle w:val="NormalWeb"/>
        <w:shd w:val="clear" w:color="auto" w:fill="FFFFFF"/>
        <w:spacing w:before="0" w:beforeAutospacing="0" w:after="0" w:afterAutospacing="0"/>
        <w:rPr>
          <w:rFonts w:asciiTheme="minorHAnsi" w:hAnsiTheme="minorHAnsi" w:cstheme="minorHAnsi"/>
          <w:b/>
          <w:sz w:val="22"/>
          <w:szCs w:val="22"/>
        </w:rPr>
      </w:pPr>
    </w:p>
    <w:p w14:paraId="24B9A19A" w14:textId="77777777" w:rsidR="00DA3276" w:rsidRPr="007F2ECB" w:rsidRDefault="00DA3276" w:rsidP="006669EC">
      <w:pPr>
        <w:pStyle w:val="NormalWeb"/>
        <w:shd w:val="clear" w:color="auto" w:fill="FFFFFF"/>
        <w:spacing w:before="0" w:beforeAutospacing="0" w:after="0" w:afterAutospacing="0"/>
        <w:rPr>
          <w:rFonts w:asciiTheme="minorHAnsi" w:hAnsiTheme="minorHAnsi" w:cstheme="minorHAnsi"/>
          <w:b/>
          <w:sz w:val="22"/>
          <w:szCs w:val="22"/>
        </w:rPr>
      </w:pPr>
      <w:r w:rsidRPr="007F2ECB">
        <w:rPr>
          <w:rFonts w:asciiTheme="minorHAnsi" w:hAnsiTheme="minorHAnsi" w:cstheme="minorHAnsi"/>
          <w:b/>
          <w:sz w:val="22"/>
          <w:szCs w:val="22"/>
        </w:rPr>
        <w:t>ABDI – Agência Brasileira de Desenvolvimento Industrial</w:t>
      </w:r>
    </w:p>
    <w:p w14:paraId="4A70304F" w14:textId="77777777" w:rsidR="00DA3276" w:rsidRPr="007F2ECB" w:rsidRDefault="00480830" w:rsidP="006669EC">
      <w:pPr>
        <w:pStyle w:val="NormalWeb"/>
        <w:shd w:val="clear" w:color="auto" w:fill="FFFFFF"/>
        <w:spacing w:before="0" w:beforeAutospacing="0" w:after="0" w:afterAutospacing="0"/>
        <w:rPr>
          <w:rFonts w:asciiTheme="minorHAnsi" w:hAnsiTheme="minorHAnsi" w:cstheme="minorHAnsi"/>
          <w:sz w:val="22"/>
          <w:szCs w:val="22"/>
        </w:rPr>
      </w:pPr>
      <w:hyperlink r:id="rId101" w:history="1">
        <w:r w:rsidR="00DA3276" w:rsidRPr="007F2ECB">
          <w:rPr>
            <w:rStyle w:val="Hyperlink"/>
            <w:rFonts w:asciiTheme="minorHAnsi" w:eastAsiaTheme="majorEastAsia" w:hAnsiTheme="minorHAnsi" w:cstheme="minorHAnsi"/>
            <w:sz w:val="22"/>
            <w:szCs w:val="22"/>
          </w:rPr>
          <w:t>www.abdi.com.br</w:t>
        </w:r>
      </w:hyperlink>
    </w:p>
    <w:p w14:paraId="06E28083" w14:textId="77777777" w:rsidR="00DA3276" w:rsidRPr="007F2ECB" w:rsidRDefault="00DA3276" w:rsidP="006669EC">
      <w:pPr>
        <w:pStyle w:val="NormalWeb"/>
        <w:shd w:val="clear" w:color="auto" w:fill="FFFFFF"/>
        <w:spacing w:before="0" w:beforeAutospacing="0" w:after="0" w:afterAutospacing="0"/>
        <w:rPr>
          <w:rFonts w:asciiTheme="minorHAnsi" w:hAnsiTheme="minorHAnsi" w:cstheme="minorHAnsi"/>
          <w:b/>
          <w:sz w:val="22"/>
          <w:szCs w:val="22"/>
        </w:rPr>
      </w:pPr>
      <w:r w:rsidRPr="007F2ECB">
        <w:rPr>
          <w:rFonts w:asciiTheme="minorHAnsi" w:hAnsiTheme="minorHAnsi" w:cstheme="minorHAnsi"/>
          <w:b/>
          <w:sz w:val="22"/>
          <w:szCs w:val="22"/>
        </w:rPr>
        <w:t xml:space="preserve">ABVCAP – Associação Brasileira de Private Equity &amp; Venture Capital </w:t>
      </w:r>
    </w:p>
    <w:p w14:paraId="63EAD186" w14:textId="77777777" w:rsidR="00DA3276" w:rsidRPr="007F2ECB" w:rsidRDefault="00480830" w:rsidP="006669EC">
      <w:pPr>
        <w:pStyle w:val="NormalWeb"/>
        <w:shd w:val="clear" w:color="auto" w:fill="FFFFFF"/>
        <w:spacing w:before="0" w:beforeAutospacing="0" w:after="0" w:afterAutospacing="0"/>
        <w:jc w:val="both"/>
        <w:rPr>
          <w:rFonts w:asciiTheme="minorHAnsi" w:hAnsiTheme="minorHAnsi" w:cstheme="minorHAnsi"/>
          <w:color w:val="333333"/>
          <w:sz w:val="22"/>
          <w:szCs w:val="22"/>
        </w:rPr>
      </w:pPr>
      <w:hyperlink r:id="rId102" w:history="1">
        <w:r w:rsidR="00DA3276" w:rsidRPr="007F2ECB">
          <w:rPr>
            <w:rStyle w:val="Hyperlink"/>
            <w:rFonts w:asciiTheme="minorHAnsi" w:eastAsiaTheme="majorEastAsia" w:hAnsiTheme="minorHAnsi" w:cstheme="minorHAnsi"/>
            <w:sz w:val="22"/>
            <w:szCs w:val="22"/>
          </w:rPr>
          <w:t>www.abvcap.com.br</w:t>
        </w:r>
      </w:hyperlink>
    </w:p>
    <w:p w14:paraId="6AFABF95" w14:textId="77777777" w:rsidR="00DA3276" w:rsidRPr="007F2ECB" w:rsidRDefault="00DA3276" w:rsidP="006669EC">
      <w:pPr>
        <w:pStyle w:val="NormalWeb"/>
        <w:shd w:val="clear" w:color="auto" w:fill="FFFFFF"/>
        <w:spacing w:before="0" w:beforeAutospacing="0" w:after="0" w:afterAutospacing="0"/>
        <w:jc w:val="both"/>
        <w:rPr>
          <w:rFonts w:asciiTheme="minorHAnsi" w:hAnsiTheme="minorHAnsi" w:cstheme="minorHAnsi"/>
          <w:b/>
          <w:sz w:val="22"/>
          <w:szCs w:val="22"/>
        </w:rPr>
      </w:pPr>
      <w:r w:rsidRPr="007F2ECB">
        <w:rPr>
          <w:rFonts w:asciiTheme="minorHAnsi" w:hAnsiTheme="minorHAnsi" w:cstheme="minorHAnsi"/>
          <w:b/>
          <w:sz w:val="22"/>
          <w:szCs w:val="22"/>
        </w:rPr>
        <w:t>CVM – Comissão de Valores Mobiliários</w:t>
      </w:r>
    </w:p>
    <w:p w14:paraId="505BF6E4" w14:textId="77777777" w:rsidR="00DA3276" w:rsidRPr="007F2ECB" w:rsidRDefault="00DA3276" w:rsidP="006669EC">
      <w:pPr>
        <w:pStyle w:val="NormalWeb"/>
        <w:shd w:val="clear" w:color="auto" w:fill="FFFFFF"/>
        <w:spacing w:before="0" w:beforeAutospacing="0" w:after="0" w:afterAutospacing="0"/>
        <w:jc w:val="both"/>
        <w:rPr>
          <w:rFonts w:asciiTheme="minorHAnsi" w:hAnsiTheme="minorHAnsi"/>
          <w:color w:val="000000"/>
          <w:sz w:val="22"/>
          <w:szCs w:val="22"/>
        </w:rPr>
      </w:pPr>
      <w:r w:rsidRPr="007F2ECB">
        <w:rPr>
          <w:rFonts w:asciiTheme="minorHAnsi" w:hAnsiTheme="minorHAnsi"/>
          <w:color w:val="000000"/>
          <w:sz w:val="22"/>
          <w:szCs w:val="22"/>
        </w:rPr>
        <w:t>www.cvm.org.br</w:t>
      </w:r>
    </w:p>
    <w:p w14:paraId="20070B39" w14:textId="77777777" w:rsidR="00DA3276" w:rsidRPr="007F2ECB" w:rsidRDefault="00DA3276" w:rsidP="006669EC">
      <w:pPr>
        <w:pStyle w:val="NormalWeb"/>
        <w:shd w:val="clear" w:color="auto" w:fill="FFFFFF"/>
        <w:spacing w:before="0" w:beforeAutospacing="0" w:after="0" w:afterAutospacing="0"/>
        <w:jc w:val="both"/>
        <w:rPr>
          <w:rFonts w:asciiTheme="minorHAnsi" w:hAnsiTheme="minorHAnsi" w:cstheme="minorHAnsi"/>
          <w:b/>
          <w:sz w:val="22"/>
          <w:szCs w:val="22"/>
        </w:rPr>
      </w:pPr>
      <w:r w:rsidRPr="007F2ECB">
        <w:rPr>
          <w:rFonts w:asciiTheme="minorHAnsi" w:hAnsiTheme="minorHAnsi" w:cstheme="minorHAnsi"/>
          <w:b/>
          <w:sz w:val="22"/>
          <w:szCs w:val="22"/>
        </w:rPr>
        <w:t>FGV – Fundação Getúlio Vargas</w:t>
      </w:r>
    </w:p>
    <w:p w14:paraId="2AC7D628" w14:textId="77777777" w:rsidR="00DA3276" w:rsidRPr="007F2ECB" w:rsidRDefault="00480830" w:rsidP="006669EC">
      <w:pPr>
        <w:shd w:val="clear" w:color="auto" w:fill="FFFFFF"/>
        <w:spacing w:after="0" w:line="240" w:lineRule="auto"/>
        <w:jc w:val="both"/>
        <w:rPr>
          <w:rFonts w:eastAsia="Times New Roman" w:cstheme="minorHAnsi"/>
        </w:rPr>
      </w:pPr>
      <w:hyperlink r:id="rId103" w:history="1">
        <w:r w:rsidR="00DA3276" w:rsidRPr="007F2ECB">
          <w:rPr>
            <w:rStyle w:val="Hyperlink"/>
            <w:rFonts w:eastAsia="Times New Roman" w:cstheme="minorHAnsi"/>
          </w:rPr>
          <w:t>www.fgv.br</w:t>
        </w:r>
      </w:hyperlink>
    </w:p>
    <w:p w14:paraId="61DFC2DC" w14:textId="77777777" w:rsidR="00DA3276" w:rsidRPr="007F2ECB" w:rsidRDefault="00DA3276" w:rsidP="006669EC">
      <w:pPr>
        <w:pStyle w:val="NormalWeb"/>
        <w:shd w:val="clear" w:color="auto" w:fill="FFFFFF"/>
        <w:spacing w:before="0" w:beforeAutospacing="0" w:after="0" w:afterAutospacing="0"/>
        <w:jc w:val="both"/>
        <w:rPr>
          <w:rFonts w:asciiTheme="minorHAnsi" w:hAnsiTheme="minorHAnsi" w:cstheme="minorHAnsi"/>
          <w:b/>
          <w:sz w:val="22"/>
          <w:szCs w:val="22"/>
        </w:rPr>
      </w:pPr>
      <w:r w:rsidRPr="007F2ECB">
        <w:rPr>
          <w:rFonts w:asciiTheme="minorHAnsi" w:hAnsiTheme="minorHAnsi" w:cstheme="minorHAnsi"/>
          <w:b/>
          <w:sz w:val="22"/>
          <w:szCs w:val="22"/>
        </w:rPr>
        <w:t>Instituto IBMEC</w:t>
      </w:r>
    </w:p>
    <w:p w14:paraId="10A46AAE" w14:textId="77777777" w:rsidR="00DA3276" w:rsidRPr="007F2ECB" w:rsidRDefault="00480830" w:rsidP="006669EC">
      <w:pPr>
        <w:pStyle w:val="NormalWeb"/>
        <w:shd w:val="clear" w:color="auto" w:fill="FFFFFF"/>
        <w:spacing w:before="0" w:beforeAutospacing="0" w:after="0" w:afterAutospacing="0"/>
        <w:rPr>
          <w:rFonts w:asciiTheme="minorHAnsi" w:hAnsiTheme="minorHAnsi" w:cstheme="minorHAnsi"/>
          <w:sz w:val="22"/>
          <w:szCs w:val="22"/>
        </w:rPr>
      </w:pPr>
      <w:hyperlink r:id="rId104" w:history="1">
        <w:r w:rsidR="00DA3276" w:rsidRPr="007F2ECB">
          <w:rPr>
            <w:rStyle w:val="Hyperlink"/>
            <w:rFonts w:asciiTheme="minorHAnsi" w:eastAsiaTheme="majorEastAsia" w:hAnsiTheme="minorHAnsi" w:cstheme="minorHAnsi"/>
            <w:sz w:val="22"/>
            <w:szCs w:val="22"/>
          </w:rPr>
          <w:t>http://ibmeclabrpmcom.com.br/</w:t>
        </w:r>
      </w:hyperlink>
    </w:p>
    <w:p w14:paraId="30F90B94" w14:textId="77777777" w:rsidR="00DA3276" w:rsidRPr="007F2ECB" w:rsidRDefault="00DA3276" w:rsidP="006669EC">
      <w:pPr>
        <w:pStyle w:val="NormalWeb"/>
        <w:shd w:val="clear" w:color="auto" w:fill="FFFFFF"/>
        <w:spacing w:before="0" w:beforeAutospacing="0" w:after="0" w:afterAutospacing="0"/>
        <w:jc w:val="both"/>
        <w:rPr>
          <w:rFonts w:asciiTheme="minorHAnsi" w:hAnsiTheme="minorHAnsi" w:cstheme="minorHAnsi"/>
          <w:b/>
          <w:sz w:val="22"/>
          <w:szCs w:val="22"/>
        </w:rPr>
      </w:pPr>
      <w:r w:rsidRPr="007F2ECB">
        <w:rPr>
          <w:rFonts w:asciiTheme="minorHAnsi" w:hAnsiTheme="minorHAnsi" w:cstheme="minorHAnsi"/>
          <w:b/>
          <w:sz w:val="22"/>
          <w:szCs w:val="22"/>
        </w:rPr>
        <w:t>IBRI – Instituto Brasileiro de Relações com Investidores</w:t>
      </w:r>
    </w:p>
    <w:p w14:paraId="2C881CE6" w14:textId="77777777" w:rsidR="00DA3276" w:rsidRPr="007F2ECB" w:rsidRDefault="00480830" w:rsidP="006669EC">
      <w:pPr>
        <w:spacing w:after="0" w:line="240" w:lineRule="auto"/>
        <w:jc w:val="both"/>
        <w:rPr>
          <w:rFonts w:eastAsia="Times New Roman" w:cstheme="minorHAnsi"/>
        </w:rPr>
      </w:pPr>
      <w:hyperlink r:id="rId105" w:history="1">
        <w:r w:rsidR="00DA3276" w:rsidRPr="007F2ECB">
          <w:rPr>
            <w:rStyle w:val="Hyperlink"/>
            <w:rFonts w:eastAsia="Times New Roman" w:cstheme="minorHAnsi"/>
          </w:rPr>
          <w:t>www.ibri.org.br</w:t>
        </w:r>
      </w:hyperlink>
    </w:p>
    <w:p w14:paraId="5FDCEA9C" w14:textId="77777777" w:rsidR="00DA3276" w:rsidRPr="007F2ECB" w:rsidRDefault="00DA3276" w:rsidP="006669EC">
      <w:pPr>
        <w:pStyle w:val="NormalWeb"/>
        <w:shd w:val="clear" w:color="auto" w:fill="FFFFFF"/>
        <w:spacing w:before="0" w:beforeAutospacing="0" w:after="0" w:afterAutospacing="0"/>
        <w:jc w:val="both"/>
        <w:rPr>
          <w:rFonts w:asciiTheme="minorHAnsi" w:hAnsiTheme="minorHAnsi" w:cstheme="minorHAnsi"/>
          <w:b/>
          <w:sz w:val="22"/>
          <w:szCs w:val="22"/>
        </w:rPr>
      </w:pPr>
      <w:r w:rsidRPr="007F2ECB">
        <w:rPr>
          <w:rFonts w:asciiTheme="minorHAnsi" w:hAnsiTheme="minorHAnsi" w:cstheme="minorHAnsi"/>
          <w:b/>
          <w:sz w:val="22"/>
          <w:szCs w:val="22"/>
        </w:rPr>
        <w:t>Outros links úteis:</w:t>
      </w:r>
    </w:p>
    <w:p w14:paraId="392155C3" w14:textId="77777777" w:rsidR="00DA3276" w:rsidRPr="007F2ECB" w:rsidRDefault="00DA3276" w:rsidP="006669EC">
      <w:pPr>
        <w:pStyle w:val="NormalWeb"/>
        <w:shd w:val="clear" w:color="auto" w:fill="FFFFFF"/>
        <w:spacing w:before="0" w:beforeAutospacing="0" w:after="0" w:afterAutospacing="0"/>
        <w:jc w:val="both"/>
        <w:rPr>
          <w:rFonts w:asciiTheme="minorHAnsi" w:hAnsiTheme="minorHAnsi" w:cstheme="minorHAnsi"/>
          <w:sz w:val="22"/>
          <w:szCs w:val="22"/>
        </w:rPr>
      </w:pPr>
      <w:r w:rsidRPr="007F2ECB">
        <w:rPr>
          <w:rFonts w:asciiTheme="minorHAnsi" w:hAnsiTheme="minorHAnsi" w:cstheme="minorHAnsi"/>
          <w:sz w:val="22"/>
          <w:szCs w:val="22"/>
        </w:rPr>
        <w:t>ANPEI – Associação Nacional de Pesquisa e Desenvolvimento das Empresas Inovadoras</w:t>
      </w:r>
    </w:p>
    <w:p w14:paraId="4EE3F3AE" w14:textId="77777777" w:rsidR="00DA3276" w:rsidRPr="007F2ECB" w:rsidRDefault="00480830" w:rsidP="006669EC">
      <w:pPr>
        <w:pStyle w:val="NormalWeb"/>
        <w:shd w:val="clear" w:color="auto" w:fill="FFFFFF"/>
        <w:spacing w:before="0" w:beforeAutospacing="0" w:after="0" w:afterAutospacing="0"/>
        <w:jc w:val="both"/>
        <w:rPr>
          <w:rFonts w:asciiTheme="minorHAnsi" w:hAnsiTheme="minorHAnsi" w:cstheme="minorHAnsi"/>
          <w:sz w:val="22"/>
          <w:szCs w:val="22"/>
        </w:rPr>
      </w:pPr>
      <w:hyperlink r:id="rId106" w:history="1">
        <w:r w:rsidR="00DA3276" w:rsidRPr="007F2ECB">
          <w:rPr>
            <w:rStyle w:val="Hyperlink"/>
            <w:rFonts w:asciiTheme="minorHAnsi" w:eastAsiaTheme="majorEastAsia" w:hAnsiTheme="minorHAnsi" w:cstheme="minorHAnsi"/>
            <w:sz w:val="22"/>
            <w:szCs w:val="22"/>
          </w:rPr>
          <w:t>www.anpei.org.br</w:t>
        </w:r>
      </w:hyperlink>
    </w:p>
    <w:p w14:paraId="1B9C552B" w14:textId="77777777" w:rsidR="00DA3276" w:rsidRPr="007F2ECB" w:rsidRDefault="00480830" w:rsidP="006669EC">
      <w:pPr>
        <w:shd w:val="clear" w:color="auto" w:fill="FFFFFF"/>
        <w:spacing w:after="0" w:line="240" w:lineRule="auto"/>
        <w:jc w:val="both"/>
        <w:rPr>
          <w:rFonts w:cstheme="minorHAnsi"/>
        </w:rPr>
      </w:pPr>
      <w:hyperlink r:id="rId107" w:tgtFrame="_blank" w:history="1">
        <w:r w:rsidR="00DA3276" w:rsidRPr="007F2ECB">
          <w:rPr>
            <w:rStyle w:val="Forte"/>
            <w:rFonts w:cstheme="minorHAnsi"/>
          </w:rPr>
          <w:t>Capital Semente Online</w:t>
        </w:r>
      </w:hyperlink>
    </w:p>
    <w:p w14:paraId="577C141B" w14:textId="77777777" w:rsidR="00DA3276" w:rsidRPr="007F2ECB" w:rsidRDefault="00480830" w:rsidP="006669EC">
      <w:pPr>
        <w:shd w:val="clear" w:color="auto" w:fill="FFFFFF"/>
        <w:spacing w:after="0" w:line="240" w:lineRule="auto"/>
        <w:jc w:val="both"/>
        <w:rPr>
          <w:rFonts w:cstheme="minorHAnsi"/>
        </w:rPr>
      </w:pPr>
      <w:hyperlink r:id="rId108" w:history="1">
        <w:r w:rsidR="00DA3276" w:rsidRPr="007F2ECB">
          <w:rPr>
            <w:rStyle w:val="Hyperlink"/>
            <w:rFonts w:cstheme="minorHAnsi"/>
          </w:rPr>
          <w:t>www.capitalsemente.com.br</w:t>
        </w:r>
      </w:hyperlink>
    </w:p>
    <w:p w14:paraId="5058D5A7" w14:textId="77777777" w:rsidR="00DA3276" w:rsidRPr="007F2ECB" w:rsidRDefault="00DA3276" w:rsidP="006669EC">
      <w:pPr>
        <w:shd w:val="clear" w:color="auto" w:fill="FFFFFF"/>
        <w:spacing w:after="0" w:line="240" w:lineRule="auto"/>
        <w:jc w:val="both"/>
        <w:rPr>
          <w:rFonts w:cstheme="minorHAnsi"/>
          <w:b/>
        </w:rPr>
      </w:pPr>
      <w:r w:rsidRPr="007F2ECB">
        <w:rPr>
          <w:rFonts w:cstheme="minorHAnsi"/>
          <w:b/>
        </w:rPr>
        <w:t>Endeavor Brasil</w:t>
      </w:r>
    </w:p>
    <w:p w14:paraId="7B094DA4" w14:textId="77777777" w:rsidR="00DA3276" w:rsidRPr="007F2ECB" w:rsidRDefault="00480830" w:rsidP="006669EC">
      <w:pPr>
        <w:shd w:val="clear" w:color="auto" w:fill="FFFFFF"/>
        <w:spacing w:after="0" w:line="240" w:lineRule="auto"/>
        <w:jc w:val="both"/>
        <w:rPr>
          <w:rFonts w:cstheme="minorHAnsi"/>
        </w:rPr>
      </w:pPr>
      <w:hyperlink r:id="rId109" w:history="1">
        <w:r w:rsidR="00DA3276" w:rsidRPr="007F2ECB">
          <w:rPr>
            <w:rStyle w:val="Hyperlink"/>
            <w:rFonts w:cstheme="minorHAnsi"/>
          </w:rPr>
          <w:t>www.endeavor.org.br</w:t>
        </w:r>
      </w:hyperlink>
    </w:p>
    <w:p w14:paraId="6A1B6933" w14:textId="77777777" w:rsidR="00DA3276" w:rsidRPr="007F2ECB" w:rsidRDefault="00480830" w:rsidP="006669EC">
      <w:pPr>
        <w:shd w:val="clear" w:color="auto" w:fill="FFFFFF"/>
        <w:spacing w:after="0" w:line="240" w:lineRule="auto"/>
        <w:jc w:val="both"/>
        <w:rPr>
          <w:rFonts w:cstheme="minorHAnsi"/>
          <w:b/>
        </w:rPr>
      </w:pPr>
      <w:hyperlink r:id="rId110" w:tgtFrame="_blank" w:history="1">
        <w:r w:rsidR="00DA3276" w:rsidRPr="007F2ECB">
          <w:rPr>
            <w:rStyle w:val="Forte"/>
            <w:rFonts w:cstheme="minorHAnsi"/>
          </w:rPr>
          <w:t>Floripa Angels</w:t>
        </w:r>
      </w:hyperlink>
    </w:p>
    <w:p w14:paraId="389FA6F7" w14:textId="77777777" w:rsidR="00DA3276" w:rsidRPr="007F2ECB" w:rsidRDefault="00480830" w:rsidP="006669EC">
      <w:pPr>
        <w:shd w:val="clear" w:color="auto" w:fill="FFFFFF"/>
        <w:spacing w:after="0" w:line="240" w:lineRule="auto"/>
        <w:jc w:val="both"/>
        <w:rPr>
          <w:rFonts w:cstheme="minorHAnsi"/>
        </w:rPr>
      </w:pPr>
      <w:hyperlink r:id="rId111" w:history="1">
        <w:r w:rsidR="00DA3276" w:rsidRPr="007F2ECB">
          <w:rPr>
            <w:rStyle w:val="Hyperlink"/>
            <w:rFonts w:cstheme="minorHAnsi"/>
          </w:rPr>
          <w:t>www.floripaangels.org</w:t>
        </w:r>
      </w:hyperlink>
    </w:p>
    <w:p w14:paraId="0D1E126F" w14:textId="77777777" w:rsidR="00DA3276" w:rsidRPr="007F2ECB" w:rsidRDefault="00DA3276" w:rsidP="006669EC">
      <w:pPr>
        <w:shd w:val="clear" w:color="auto" w:fill="FFFFFF"/>
        <w:spacing w:after="0" w:line="240" w:lineRule="auto"/>
        <w:jc w:val="both"/>
        <w:rPr>
          <w:rFonts w:cstheme="minorHAnsi"/>
          <w:b/>
        </w:rPr>
      </w:pPr>
      <w:r w:rsidRPr="007F2ECB">
        <w:rPr>
          <w:rFonts w:cstheme="minorHAnsi"/>
          <w:b/>
        </w:rPr>
        <w:t>Fundo Criatec – fundo de capital semente</w:t>
      </w:r>
    </w:p>
    <w:p w14:paraId="55B5E62B" w14:textId="77777777" w:rsidR="00DA3276" w:rsidRPr="007F2ECB" w:rsidRDefault="00480830" w:rsidP="006669EC">
      <w:pPr>
        <w:shd w:val="clear" w:color="auto" w:fill="FFFFFF"/>
        <w:spacing w:after="0" w:line="240" w:lineRule="auto"/>
        <w:jc w:val="both"/>
        <w:rPr>
          <w:rFonts w:cstheme="minorHAnsi"/>
        </w:rPr>
      </w:pPr>
      <w:hyperlink r:id="rId112" w:history="1">
        <w:r w:rsidR="00DA3276" w:rsidRPr="007F2ECB">
          <w:rPr>
            <w:rStyle w:val="Hyperlink"/>
            <w:rFonts w:cstheme="minorHAnsi"/>
          </w:rPr>
          <w:t>www.fundocriatec.com.br</w:t>
        </w:r>
      </w:hyperlink>
    </w:p>
    <w:p w14:paraId="002FC68B" w14:textId="77777777" w:rsidR="00DA3276" w:rsidRPr="007F2ECB" w:rsidRDefault="00DA3276" w:rsidP="006669EC">
      <w:pPr>
        <w:shd w:val="clear" w:color="auto" w:fill="FFFFFF"/>
        <w:spacing w:after="0" w:line="240" w:lineRule="auto"/>
        <w:jc w:val="both"/>
        <w:rPr>
          <w:rFonts w:cstheme="minorHAnsi"/>
          <w:b/>
        </w:rPr>
      </w:pPr>
      <w:r w:rsidRPr="007F2ECB">
        <w:rPr>
          <w:rFonts w:cstheme="minorHAnsi"/>
          <w:b/>
        </w:rPr>
        <w:t>Gávea Angels</w:t>
      </w:r>
    </w:p>
    <w:p w14:paraId="43E063D7" w14:textId="77777777" w:rsidR="00DA3276" w:rsidRPr="007F2ECB" w:rsidRDefault="00480830" w:rsidP="006669EC">
      <w:pPr>
        <w:shd w:val="clear" w:color="auto" w:fill="FFFFFF"/>
        <w:spacing w:after="0" w:line="240" w:lineRule="auto"/>
        <w:jc w:val="both"/>
        <w:rPr>
          <w:rFonts w:cstheme="minorHAnsi"/>
        </w:rPr>
      </w:pPr>
      <w:hyperlink r:id="rId113" w:history="1">
        <w:r w:rsidR="00DA3276" w:rsidRPr="007F2ECB">
          <w:rPr>
            <w:rStyle w:val="Hyperlink"/>
            <w:rFonts w:cstheme="minorHAnsi"/>
          </w:rPr>
          <w:t>www.gaveaangels.org.br</w:t>
        </w:r>
      </w:hyperlink>
    </w:p>
    <w:p w14:paraId="7B60F738" w14:textId="77777777" w:rsidR="00DA3276" w:rsidRPr="007F2ECB" w:rsidRDefault="00480830" w:rsidP="006669EC">
      <w:pPr>
        <w:shd w:val="clear" w:color="auto" w:fill="FFFFFF"/>
        <w:spacing w:after="0" w:line="240" w:lineRule="auto"/>
        <w:jc w:val="both"/>
        <w:rPr>
          <w:rFonts w:cstheme="minorHAnsi"/>
          <w:b/>
        </w:rPr>
      </w:pPr>
      <w:hyperlink r:id="rId114" w:tgtFrame="_blank" w:history="1">
        <w:r w:rsidR="00DA3276" w:rsidRPr="007F2ECB">
          <w:rPr>
            <w:rStyle w:val="Forte"/>
            <w:rFonts w:cstheme="minorHAnsi"/>
          </w:rPr>
          <w:t>Instituto Educacional BM&amp;FBOVESPA</w:t>
        </w:r>
      </w:hyperlink>
    </w:p>
    <w:p w14:paraId="51F92790" w14:textId="77777777" w:rsidR="00DA3276" w:rsidRPr="007F2ECB" w:rsidRDefault="00DA3276" w:rsidP="006669EC">
      <w:pPr>
        <w:shd w:val="clear" w:color="auto" w:fill="FFFFFF"/>
        <w:spacing w:after="0" w:line="240" w:lineRule="auto"/>
        <w:jc w:val="both"/>
        <w:rPr>
          <w:rFonts w:cstheme="minorHAnsi"/>
        </w:rPr>
      </w:pPr>
      <w:r w:rsidRPr="007F2ECB">
        <w:rPr>
          <w:rFonts w:cstheme="minorHAnsi"/>
        </w:rPr>
        <w:t>educacional.bmf.com.br</w:t>
      </w:r>
    </w:p>
    <w:p w14:paraId="0DE79BA5" w14:textId="77777777" w:rsidR="00DA3276" w:rsidRPr="007F2ECB" w:rsidRDefault="00DA3276" w:rsidP="006669EC">
      <w:pPr>
        <w:shd w:val="clear" w:color="auto" w:fill="FFFFFF"/>
        <w:spacing w:after="0" w:line="240" w:lineRule="auto"/>
        <w:jc w:val="both"/>
        <w:rPr>
          <w:rFonts w:cstheme="minorHAnsi"/>
          <w:b/>
        </w:rPr>
      </w:pPr>
      <w:r w:rsidRPr="007F2ECB">
        <w:rPr>
          <w:rFonts w:cstheme="minorHAnsi"/>
          <w:b/>
        </w:rPr>
        <w:t>Anprotec – Associação Nacional de Entidades Promotoras de Empreendimentos Inovadores</w:t>
      </w:r>
    </w:p>
    <w:p w14:paraId="094AC410" w14:textId="77777777" w:rsidR="00DA3276" w:rsidRPr="007F2ECB" w:rsidRDefault="00480830" w:rsidP="006669EC">
      <w:pPr>
        <w:shd w:val="clear" w:color="auto" w:fill="FFFFFF"/>
        <w:spacing w:after="0" w:line="240" w:lineRule="auto"/>
        <w:jc w:val="both"/>
        <w:rPr>
          <w:rFonts w:cstheme="minorHAnsi"/>
        </w:rPr>
      </w:pPr>
      <w:hyperlink r:id="rId115" w:history="1">
        <w:r w:rsidR="00DA3276" w:rsidRPr="007F2ECB">
          <w:rPr>
            <w:rStyle w:val="Hyperlink"/>
            <w:rFonts w:cstheme="minorHAnsi"/>
          </w:rPr>
          <w:t>www.anprotec.org.br</w:t>
        </w:r>
      </w:hyperlink>
    </w:p>
    <w:p w14:paraId="6980ACBB" w14:textId="77777777" w:rsidR="00DA3276" w:rsidRPr="007F2ECB" w:rsidRDefault="00DA3276" w:rsidP="006669EC">
      <w:pPr>
        <w:shd w:val="clear" w:color="auto" w:fill="FFFFFF"/>
        <w:spacing w:after="0" w:line="240" w:lineRule="auto"/>
        <w:jc w:val="both"/>
        <w:rPr>
          <w:rFonts w:cstheme="minorHAnsi"/>
          <w:b/>
        </w:rPr>
      </w:pPr>
      <w:r w:rsidRPr="007F2ECB">
        <w:rPr>
          <w:rFonts w:cstheme="minorHAnsi"/>
          <w:b/>
        </w:rPr>
        <w:t>Cietec Inovação e Empreendedorismo</w:t>
      </w:r>
    </w:p>
    <w:p w14:paraId="086F7660" w14:textId="77777777" w:rsidR="00DA3276" w:rsidRPr="007F2ECB" w:rsidRDefault="00480830" w:rsidP="006669EC">
      <w:pPr>
        <w:shd w:val="clear" w:color="auto" w:fill="FFFFFF"/>
        <w:spacing w:after="0" w:line="240" w:lineRule="auto"/>
        <w:jc w:val="both"/>
        <w:rPr>
          <w:rFonts w:cstheme="minorHAnsi"/>
        </w:rPr>
      </w:pPr>
      <w:hyperlink r:id="rId116" w:history="1">
        <w:r w:rsidR="00DA3276" w:rsidRPr="007F2ECB">
          <w:rPr>
            <w:rStyle w:val="Hyperlink"/>
            <w:rFonts w:cstheme="minorHAnsi"/>
          </w:rPr>
          <w:t>www.cietec.org.br</w:t>
        </w:r>
      </w:hyperlink>
    </w:p>
    <w:p w14:paraId="6E63A085" w14:textId="77777777" w:rsidR="00DA3276" w:rsidRPr="007F2ECB" w:rsidRDefault="00DA3276" w:rsidP="006669EC">
      <w:pPr>
        <w:shd w:val="clear" w:color="auto" w:fill="FFFFFF"/>
        <w:spacing w:after="0" w:line="240" w:lineRule="auto"/>
        <w:jc w:val="both"/>
        <w:rPr>
          <w:rFonts w:cstheme="minorHAnsi"/>
          <w:b/>
        </w:rPr>
      </w:pPr>
      <w:r w:rsidRPr="007F2ECB">
        <w:rPr>
          <w:rFonts w:cstheme="minorHAnsi"/>
          <w:b/>
        </w:rPr>
        <w:t>Anjos do Brasil</w:t>
      </w:r>
    </w:p>
    <w:p w14:paraId="7F11EE72" w14:textId="77777777" w:rsidR="00DA3276" w:rsidRPr="007F2ECB" w:rsidRDefault="00480830" w:rsidP="006669EC">
      <w:pPr>
        <w:shd w:val="clear" w:color="auto" w:fill="FFFFFF"/>
        <w:spacing w:after="0" w:line="240" w:lineRule="auto"/>
        <w:jc w:val="both"/>
        <w:rPr>
          <w:rFonts w:cstheme="minorHAnsi"/>
        </w:rPr>
      </w:pPr>
      <w:hyperlink r:id="rId117" w:history="1">
        <w:r w:rsidR="00DA3276" w:rsidRPr="007F2ECB">
          <w:rPr>
            <w:rStyle w:val="Hyperlink"/>
            <w:rFonts w:cstheme="minorHAnsi"/>
          </w:rPr>
          <w:t>www.anjosdobrasil.net</w:t>
        </w:r>
      </w:hyperlink>
    </w:p>
    <w:p w14:paraId="6DF58D6A" w14:textId="77777777" w:rsidR="00DA3276" w:rsidRPr="007F2ECB" w:rsidRDefault="00DA3276" w:rsidP="006669EC">
      <w:pPr>
        <w:shd w:val="clear" w:color="auto" w:fill="FFFFFF"/>
        <w:spacing w:after="0" w:line="240" w:lineRule="auto"/>
        <w:jc w:val="both"/>
        <w:rPr>
          <w:color w:val="333333"/>
        </w:rPr>
      </w:pPr>
    </w:p>
    <w:p w14:paraId="003EFB0C" w14:textId="77777777" w:rsidR="00DA3276" w:rsidRPr="007F2ECB" w:rsidRDefault="00DA3276" w:rsidP="006669EC">
      <w:pPr>
        <w:spacing w:line="240" w:lineRule="auto"/>
        <w:rPr>
          <w:rFonts w:cstheme="minorHAnsi"/>
        </w:rPr>
      </w:pPr>
    </w:p>
    <w:p w14:paraId="0B319F41" w14:textId="77777777" w:rsidR="00DA3276" w:rsidRPr="004A4A3A" w:rsidRDefault="00DA3276" w:rsidP="006669EC">
      <w:pPr>
        <w:spacing w:line="240" w:lineRule="auto"/>
        <w:rPr>
          <w:rFonts w:asciiTheme="majorHAnsi" w:hAnsiTheme="majorHAnsi"/>
          <w:b/>
        </w:rPr>
      </w:pPr>
      <w:r w:rsidRPr="004A4A3A">
        <w:rPr>
          <w:rFonts w:asciiTheme="majorHAnsi" w:hAnsiTheme="majorHAnsi"/>
          <w:b/>
        </w:rPr>
        <w:br w:type="page"/>
      </w:r>
    </w:p>
    <w:p w14:paraId="09B73452" w14:textId="77777777" w:rsidR="00DA3276" w:rsidRPr="004A4A3A" w:rsidRDefault="00DA3276"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Outros programas de capital de risco</w:t>
      </w:r>
    </w:p>
    <w:p w14:paraId="545ED604" w14:textId="77777777" w:rsidR="00DA3276" w:rsidRPr="004A4A3A" w:rsidRDefault="00DA3276" w:rsidP="006669EC">
      <w:pPr>
        <w:spacing w:line="240" w:lineRule="auto"/>
        <w:rPr>
          <w:rFonts w:cstheme="minorHAnsi"/>
          <w:b/>
        </w:rPr>
      </w:pPr>
      <w:r w:rsidRPr="004A4A3A">
        <w:rPr>
          <w:rFonts w:cstheme="minorHAnsi"/>
          <w:b/>
        </w:rPr>
        <w:t>Programa Inovar (Finep)</w:t>
      </w:r>
    </w:p>
    <w:p w14:paraId="554536CA" w14:textId="77777777" w:rsidR="00DA3276" w:rsidRPr="004A4A3A" w:rsidRDefault="00DA3276" w:rsidP="006669EC">
      <w:pPr>
        <w:spacing w:line="240" w:lineRule="auto"/>
        <w:rPr>
          <w:rFonts w:cstheme="minorHAnsi"/>
          <w:b/>
        </w:rPr>
      </w:pPr>
      <w:r w:rsidRPr="004A4A3A">
        <w:rPr>
          <w:rFonts w:cstheme="minorHAnsi"/>
          <w:b/>
        </w:rPr>
        <w:t>Programa de Investimento Direto em Empresas Inovadoras (Finep)</w:t>
      </w:r>
    </w:p>
    <w:p w14:paraId="23A3142E" w14:textId="77777777" w:rsidR="00DA3276" w:rsidRPr="004A4A3A" w:rsidRDefault="00DA3276" w:rsidP="006669EC">
      <w:pPr>
        <w:spacing w:after="0" w:line="240" w:lineRule="auto"/>
        <w:jc w:val="both"/>
        <w:rPr>
          <w:rFonts w:cstheme="minorHAnsi"/>
          <w:b/>
        </w:rPr>
      </w:pPr>
      <w:r w:rsidRPr="004A4A3A">
        <w:rPr>
          <w:rFonts w:cstheme="minorHAnsi"/>
          <w:b/>
        </w:rPr>
        <w:t>Programa Inovar (Finep e BID/Fumin)</w:t>
      </w:r>
    </w:p>
    <w:p w14:paraId="4249FEA7" w14:textId="77777777" w:rsidR="00DA3276" w:rsidRPr="004A4A3A" w:rsidRDefault="00DA3276" w:rsidP="006669EC">
      <w:pPr>
        <w:spacing w:after="0" w:line="240" w:lineRule="auto"/>
        <w:jc w:val="both"/>
        <w:rPr>
          <w:rFonts w:eastAsia="Times New Roman" w:cstheme="minorHAnsi"/>
          <w:color w:val="000000"/>
        </w:rPr>
      </w:pPr>
      <w:r w:rsidRPr="004A4A3A">
        <w:rPr>
          <w:rFonts w:cstheme="minorHAnsi"/>
        </w:rPr>
        <w:t xml:space="preserve">As atividades </w:t>
      </w:r>
      <w:r w:rsidRPr="004A4A3A">
        <w:rPr>
          <w:rFonts w:eastAsia="Times New Roman" w:cstheme="minorHAnsi"/>
          <w:color w:val="000000"/>
        </w:rPr>
        <w:t xml:space="preserve">atualmente desenvolvidas pela área de investimento da </w:t>
      </w:r>
      <w:r w:rsidRPr="004A4A3A">
        <w:rPr>
          <w:rFonts w:eastAsia="Times New Roman" w:cstheme="minorHAnsi"/>
          <w:color w:val="4F81BD" w:themeColor="accent1"/>
        </w:rPr>
        <w:t>Finep</w:t>
      </w:r>
      <w:r w:rsidRPr="004A4A3A">
        <w:rPr>
          <w:rFonts w:eastAsia="Times New Roman" w:cstheme="minorHAnsi"/>
          <w:color w:val="000000"/>
        </w:rPr>
        <w:t xml:space="preserve"> tiveram início em 2001 com o Programa Inovar, fruto de uma cooperação técnica firmada junto ao BID/Fumin. O principal objetivo do Inovar é o desenvolvimento e a consolidação da indústria de venture capital (VC) no Brasil. Ao longo de mais de uma década, diversas atividades foram estabelecidas, dentre as quais destacam-se o Portal Capital de Risco Brasil, o Venture Fórum e a Incubadora de Fundos Inovar (Inovar Fundos).</w:t>
      </w:r>
    </w:p>
    <w:p w14:paraId="2BBB339F" w14:textId="77777777" w:rsidR="00DA3276" w:rsidRPr="004A4A3A" w:rsidRDefault="00DA3276" w:rsidP="006669EC">
      <w:pPr>
        <w:spacing w:after="0" w:line="240" w:lineRule="auto"/>
        <w:jc w:val="both"/>
        <w:rPr>
          <w:rFonts w:eastAsia="Times New Roman" w:cstheme="minorHAnsi"/>
          <w:color w:val="000000"/>
        </w:rPr>
      </w:pPr>
    </w:p>
    <w:p w14:paraId="47B82444" w14:textId="77777777" w:rsidR="00DA3276" w:rsidRPr="004A4A3A" w:rsidRDefault="00DA3276" w:rsidP="006669EC">
      <w:pPr>
        <w:shd w:val="clear" w:color="auto" w:fill="FFFFFF"/>
        <w:spacing w:after="0" w:line="240" w:lineRule="auto"/>
        <w:jc w:val="both"/>
        <w:rPr>
          <w:rFonts w:eastAsia="Times New Roman" w:cstheme="minorHAnsi"/>
          <w:color w:val="000000"/>
        </w:rPr>
      </w:pPr>
      <w:r w:rsidRPr="004A4A3A">
        <w:rPr>
          <w:rFonts w:eastAsia="Times New Roman" w:cstheme="minorHAnsi"/>
          <w:b/>
          <w:bCs/>
          <w:color w:val="000000"/>
        </w:rPr>
        <w:t>Inovar Fundos</w:t>
      </w:r>
    </w:p>
    <w:p w14:paraId="7E5425CF" w14:textId="77777777" w:rsidR="00DA3276" w:rsidRPr="004A4A3A" w:rsidRDefault="00DA3276" w:rsidP="006669EC">
      <w:pPr>
        <w:shd w:val="clear" w:color="auto" w:fill="FFFFFF"/>
        <w:spacing w:after="0" w:line="240" w:lineRule="auto"/>
        <w:jc w:val="both"/>
        <w:rPr>
          <w:rFonts w:eastAsia="Times New Roman" w:cstheme="minorHAnsi"/>
          <w:color w:val="000000"/>
        </w:rPr>
      </w:pPr>
      <w:r w:rsidRPr="004A4A3A">
        <w:rPr>
          <w:rFonts w:eastAsia="Times New Roman" w:cstheme="minorHAnsi"/>
          <w:color w:val="000000"/>
        </w:rPr>
        <w:t>A Incubadora de Fundos Inovar promoveu, até 2012, 13 chamadas públicas destinadas a atuais e potenciais administradores/gestores de fundos de VC para apresentação de propostas de capitalização de fundos de investimento. A Finep aprovou investimentos em 27 fundos. As chamadas para capitalização de fundos ocorrem anualmente, e a Finep seleciona aquelas oportunidades que mais se adequam ao seu perfil de risco X retorno.</w:t>
      </w:r>
    </w:p>
    <w:p w14:paraId="7D3B5F9F" w14:textId="77777777" w:rsidR="00DA3276" w:rsidRPr="004A4A3A" w:rsidRDefault="00DA3276" w:rsidP="006669EC">
      <w:pPr>
        <w:shd w:val="clear" w:color="auto" w:fill="FFFFFF"/>
        <w:spacing w:after="0" w:line="240" w:lineRule="auto"/>
        <w:jc w:val="both"/>
        <w:rPr>
          <w:rFonts w:eastAsia="Times New Roman" w:cstheme="minorHAnsi"/>
          <w:color w:val="000000"/>
        </w:rPr>
      </w:pPr>
    </w:p>
    <w:p w14:paraId="69D0467A" w14:textId="77777777" w:rsidR="00DA3276" w:rsidRPr="004A4A3A" w:rsidRDefault="00DA3276" w:rsidP="006669EC">
      <w:pPr>
        <w:shd w:val="clear" w:color="auto" w:fill="FFFFFF"/>
        <w:spacing w:after="0" w:line="240" w:lineRule="auto"/>
        <w:jc w:val="both"/>
        <w:rPr>
          <w:rFonts w:eastAsia="Times New Roman" w:cstheme="minorHAnsi"/>
          <w:color w:val="000000"/>
        </w:rPr>
      </w:pPr>
      <w:r w:rsidRPr="004A4A3A">
        <w:rPr>
          <w:rFonts w:eastAsia="Times New Roman" w:cstheme="minorHAnsi"/>
          <w:color w:val="000000"/>
        </w:rPr>
        <w:t>A carteira de empresas investidas pelo Inovar é composta por 100 companhias. O investimento pelos fundos nas empresas é definido pelos gestores, por meio de análises de seus planos de negócios e aderência a suas teses de investimento.</w:t>
      </w:r>
    </w:p>
    <w:p w14:paraId="762CAFED" w14:textId="77777777" w:rsidR="00DA3276" w:rsidRPr="004A4A3A" w:rsidRDefault="00DA3276" w:rsidP="006669EC">
      <w:pPr>
        <w:shd w:val="clear" w:color="auto" w:fill="FFFFFF"/>
        <w:spacing w:after="0" w:line="240" w:lineRule="auto"/>
        <w:jc w:val="both"/>
        <w:rPr>
          <w:rFonts w:eastAsia="Times New Roman" w:cstheme="minorHAnsi"/>
          <w:color w:val="000000"/>
        </w:rPr>
      </w:pPr>
    </w:p>
    <w:p w14:paraId="057663B6" w14:textId="19C1DC50" w:rsidR="00DA3276" w:rsidRPr="004A4A3A" w:rsidRDefault="00DA3276" w:rsidP="006669EC">
      <w:pPr>
        <w:shd w:val="clear" w:color="auto" w:fill="FFFFFF"/>
        <w:spacing w:after="0" w:line="240" w:lineRule="auto"/>
        <w:jc w:val="both"/>
        <w:rPr>
          <w:rFonts w:eastAsia="Times New Roman" w:cstheme="minorHAnsi"/>
          <w:color w:val="000000"/>
        </w:rPr>
      </w:pPr>
      <w:r w:rsidRPr="007D6BAA">
        <w:rPr>
          <w:rFonts w:eastAsia="Times New Roman" w:cstheme="minorHAnsi"/>
          <w:color w:val="4F81BD" w:themeColor="accent1"/>
        </w:rPr>
        <w:t>Mais informações</w:t>
      </w:r>
      <w:r w:rsidR="00F64419" w:rsidRPr="007D6BAA">
        <w:rPr>
          <w:rFonts w:eastAsia="Times New Roman" w:cstheme="minorHAnsi"/>
          <w:color w:val="4F81BD" w:themeColor="accent1"/>
        </w:rPr>
        <w:t xml:space="preserve"> </w:t>
      </w:r>
      <w:r w:rsidRPr="007D6BAA">
        <w:rPr>
          <w:rFonts w:eastAsia="Times New Roman" w:cstheme="minorHAnsi"/>
          <w:color w:val="000000"/>
        </w:rPr>
        <w:t>http://www.finep.gov.br/pagina.asp?pag=inovar</w:t>
      </w:r>
      <w:r w:rsidRPr="004A4A3A">
        <w:rPr>
          <w:rFonts w:eastAsia="Times New Roman" w:cstheme="minorHAnsi"/>
          <w:color w:val="000000"/>
        </w:rPr>
        <w:t xml:space="preserve"> </w:t>
      </w:r>
    </w:p>
    <w:p w14:paraId="35C6DDAB" w14:textId="77777777" w:rsidR="00F64419" w:rsidRDefault="00F64419" w:rsidP="006669EC">
      <w:pPr>
        <w:spacing w:after="0" w:line="240" w:lineRule="auto"/>
        <w:jc w:val="both"/>
        <w:rPr>
          <w:rFonts w:cstheme="minorHAnsi"/>
          <w:b/>
        </w:rPr>
      </w:pPr>
    </w:p>
    <w:p w14:paraId="4CB8574B" w14:textId="77777777" w:rsidR="00DA3276" w:rsidRPr="004A4A3A" w:rsidRDefault="00DA3276" w:rsidP="006669EC">
      <w:pPr>
        <w:spacing w:after="0" w:line="240" w:lineRule="auto"/>
        <w:jc w:val="both"/>
        <w:rPr>
          <w:rFonts w:cstheme="minorHAnsi"/>
          <w:b/>
        </w:rPr>
      </w:pPr>
      <w:r w:rsidRPr="004A4A3A">
        <w:rPr>
          <w:rFonts w:cstheme="minorHAnsi"/>
          <w:b/>
        </w:rPr>
        <w:t>Programa de Investimento Direto em Empresas Inovadoras (Finep)</w:t>
      </w:r>
    </w:p>
    <w:p w14:paraId="56F9ADBD" w14:textId="77777777" w:rsidR="00DA3276" w:rsidRPr="004A4A3A" w:rsidRDefault="00DA3276" w:rsidP="006669EC">
      <w:pPr>
        <w:spacing w:after="0" w:line="240" w:lineRule="auto"/>
        <w:jc w:val="both"/>
        <w:rPr>
          <w:rFonts w:cstheme="minorHAnsi"/>
          <w:color w:val="000000"/>
        </w:rPr>
      </w:pPr>
      <w:r w:rsidRPr="004A4A3A">
        <w:rPr>
          <w:rFonts w:cstheme="minorHAnsi"/>
        </w:rPr>
        <w:t xml:space="preserve">O </w:t>
      </w:r>
      <w:r w:rsidRPr="004A4A3A">
        <w:rPr>
          <w:rFonts w:cstheme="minorHAnsi"/>
          <w:color w:val="000000"/>
        </w:rPr>
        <w:t xml:space="preserve">Programa consiste em promover operações de aquisição de participação societária visando a capitalização e o desenvolvimento de empresas inovadoras com relevante potencial de crescimento e retorno financeiro, em conformidade com a política operacional da </w:t>
      </w:r>
      <w:r w:rsidRPr="004A4A3A">
        <w:rPr>
          <w:rFonts w:cstheme="minorHAnsi"/>
          <w:color w:val="4F81BD" w:themeColor="accent1"/>
        </w:rPr>
        <w:t>Finep</w:t>
      </w:r>
      <w:r w:rsidRPr="004A4A3A">
        <w:rPr>
          <w:rFonts w:cstheme="minorHAnsi"/>
          <w:color w:val="000000"/>
        </w:rPr>
        <w:t xml:space="preserve"> e com as políticas industriais do governo federal.</w:t>
      </w:r>
    </w:p>
    <w:p w14:paraId="438B0F2A" w14:textId="77777777" w:rsidR="00DA3276" w:rsidRPr="004A4A3A" w:rsidRDefault="00DA3276" w:rsidP="006669EC">
      <w:pPr>
        <w:spacing w:after="0" w:line="240" w:lineRule="auto"/>
        <w:jc w:val="both"/>
        <w:rPr>
          <w:rFonts w:cstheme="minorHAnsi"/>
          <w:color w:val="000000"/>
        </w:rPr>
      </w:pPr>
    </w:p>
    <w:p w14:paraId="48D1A07D" w14:textId="77777777" w:rsidR="00DA3276" w:rsidRPr="004A4A3A" w:rsidRDefault="00DA3276" w:rsidP="006669EC">
      <w:pPr>
        <w:spacing w:after="0" w:line="240" w:lineRule="auto"/>
        <w:jc w:val="both"/>
        <w:rPr>
          <w:rFonts w:cstheme="minorHAnsi"/>
          <w:color w:val="000000"/>
        </w:rPr>
      </w:pPr>
      <w:r w:rsidRPr="004A4A3A">
        <w:rPr>
          <w:rFonts w:cstheme="minorHAnsi"/>
          <w:color w:val="000000"/>
        </w:rPr>
        <w:t>Dentre os objetivos do Programa estão:</w:t>
      </w:r>
    </w:p>
    <w:p w14:paraId="2D06BA45"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Estímulo às atividades de inovação das empresas brasileiras (incluindo o desenvolvimento de novos produtos e processos)</w:t>
      </w:r>
    </w:p>
    <w:p w14:paraId="7624C141"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Ampliação e criação de novas competências tecnológicas e de negócios (capacidade de geração endógena de conhecimentos e tecnologias próprias)</w:t>
      </w:r>
    </w:p>
    <w:p w14:paraId="7B16D2CC"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Desenvolvimento e adensamento das cadeias produtivas apoiadas</w:t>
      </w:r>
    </w:p>
    <w:p w14:paraId="35A1C370"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Adoção das melhores práticas de governança corporativa</w:t>
      </w:r>
    </w:p>
    <w:p w14:paraId="19D365C0"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Fortalecimento da estrutura de capital</w:t>
      </w:r>
    </w:p>
    <w:p w14:paraId="5DF323DB"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Ampliação do acesso ao mercado de capitais por parte de empresas inovadoras</w:t>
      </w:r>
    </w:p>
    <w:p w14:paraId="53B36FBC"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851" w:hanging="284"/>
        <w:jc w:val="both"/>
        <w:rPr>
          <w:rFonts w:cstheme="minorHAnsi"/>
        </w:rPr>
      </w:pPr>
      <w:r w:rsidRPr="004A4A3A">
        <w:rPr>
          <w:rFonts w:cstheme="minorHAnsi"/>
        </w:rPr>
        <w:t>Expansão da capacidade da Finep de oferecer um apoio diversificado, abrangente e integrado de instrumentos</w:t>
      </w:r>
    </w:p>
    <w:p w14:paraId="25D25DB5"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p>
    <w:p w14:paraId="1261BD80"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t>Para o cumprimento dos objetivos do Programa, foi constituído o FIP Inova Empresa, instrumento pelo qual a Finep realiza aquisições de participações societárias. O capital comprometido inicial é de R$ 200 milhões, podendo ser aumentado posteriormente.</w:t>
      </w:r>
    </w:p>
    <w:p w14:paraId="4AAF9BAF"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p>
    <w:p w14:paraId="4DF46DA7"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lastRenderedPageBreak/>
        <w:t>Em consonância com os objetivos propostos, as atividades de investimento em participações são realizadas mediante aquisição de participações societárias em sociedades por ações de capital fechado, seja por intermédio de ações, debêntures conversíveis em ações, bônus, direitos e/ou recibos de subscrição, e/ou outros títulos e valores mobiliários conversíveis em ações e/ou permutáveis por ações de emissão da companhia investida.</w:t>
      </w:r>
    </w:p>
    <w:p w14:paraId="351F7AC8"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p>
    <w:p w14:paraId="13B61FB4"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t>A Finep pode adquirir participações em empresas individualmente ou por meio de coinvestimento com instituições públicas e/ou privadas, desde que se mantenha como acionista minoritária da companhia.</w:t>
      </w:r>
    </w:p>
    <w:p w14:paraId="4CEAF616"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p>
    <w:p w14:paraId="6CEF7E95" w14:textId="77777777" w:rsidR="00DA3276" w:rsidRPr="004A4A3A" w:rsidRDefault="00DA3276" w:rsidP="006669EC">
      <w:pPr>
        <w:pStyle w:val="NormalWeb"/>
        <w:spacing w:before="0" w:beforeAutospacing="0" w:after="0" w:afterAutospacing="0"/>
        <w:jc w:val="both"/>
        <w:rPr>
          <w:rFonts w:asciiTheme="minorHAnsi" w:hAnsiTheme="minorHAnsi" w:cstheme="minorHAnsi"/>
          <w:b/>
          <w:color w:val="000000"/>
          <w:sz w:val="22"/>
          <w:szCs w:val="22"/>
        </w:rPr>
      </w:pPr>
      <w:r w:rsidRPr="004A4A3A">
        <w:rPr>
          <w:rFonts w:asciiTheme="minorHAnsi" w:hAnsiTheme="minorHAnsi" w:cstheme="minorHAnsi"/>
          <w:b/>
          <w:color w:val="000000"/>
          <w:sz w:val="22"/>
          <w:szCs w:val="22"/>
        </w:rPr>
        <w:t>Público alvo:</w:t>
      </w:r>
    </w:p>
    <w:p w14:paraId="3AD81D1B"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t>O Programa é voltado a empresas inovadoras brasileiras, pertencentes aos setores econômicos e/ou áreas de conhecimento prioritárias da política operacional da Finep, que desenvolvam tecnologias estratégicas e/ou relevantes para o país, e que apresentem perspectivas de crescimento e retorno compatíveis com os objetivos do Programa.</w:t>
      </w:r>
    </w:p>
    <w:p w14:paraId="0FE15BC5"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p>
    <w:p w14:paraId="538A4891"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t>As empresas elegíveis à participação devem apresentar as seguintes características:</w:t>
      </w:r>
    </w:p>
    <w:p w14:paraId="7B0EBEC2"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600" w:hanging="284"/>
        <w:jc w:val="both"/>
        <w:rPr>
          <w:rFonts w:cstheme="minorHAnsi"/>
          <w:color w:val="000000"/>
        </w:rPr>
      </w:pPr>
      <w:r w:rsidRPr="004A4A3A">
        <w:rPr>
          <w:rFonts w:cstheme="minorHAnsi"/>
        </w:rPr>
        <w:t>Investimento em inovação como fator</w:t>
      </w:r>
      <w:r w:rsidRPr="004A4A3A">
        <w:rPr>
          <w:rFonts w:cstheme="minorHAnsi"/>
          <w:color w:val="000000"/>
        </w:rPr>
        <w:t xml:space="preserve"> relevante de sua estratégia de crescimento</w:t>
      </w:r>
    </w:p>
    <w:p w14:paraId="7FB921BE"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600" w:hanging="284"/>
        <w:jc w:val="both"/>
        <w:rPr>
          <w:rFonts w:cstheme="minorHAnsi"/>
          <w:color w:val="000000"/>
        </w:rPr>
      </w:pPr>
      <w:r w:rsidRPr="004A4A3A">
        <w:rPr>
          <w:rFonts w:cstheme="minorHAnsi"/>
        </w:rPr>
        <w:t>P</w:t>
      </w:r>
      <w:r w:rsidRPr="004A4A3A">
        <w:rPr>
          <w:rFonts w:cstheme="minorHAnsi"/>
          <w:color w:val="000000"/>
        </w:rPr>
        <w:t>erspectiva de crescimento do negócio e condições de buscar e atingir posições de liderança em seus mercados de atuação</w:t>
      </w:r>
    </w:p>
    <w:p w14:paraId="7C506D3B"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600" w:hanging="284"/>
        <w:jc w:val="both"/>
        <w:rPr>
          <w:rFonts w:cstheme="minorHAnsi"/>
          <w:color w:val="000000"/>
        </w:rPr>
      </w:pPr>
      <w:r w:rsidRPr="004A4A3A">
        <w:rPr>
          <w:rFonts w:cstheme="minorHAnsi"/>
          <w:color w:val="000000"/>
        </w:rPr>
        <w:t>Receita operacional bruta igual ou superior a R$ 40 milhões no exercício imediatamente anterior ao pedido de investimento (empresa ou grupo econômico)</w:t>
      </w:r>
    </w:p>
    <w:p w14:paraId="347B7056"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600" w:hanging="284"/>
        <w:jc w:val="both"/>
        <w:rPr>
          <w:rFonts w:cstheme="minorHAnsi"/>
          <w:color w:val="000000"/>
        </w:rPr>
      </w:pPr>
      <w:r w:rsidRPr="004A4A3A">
        <w:rPr>
          <w:rFonts w:cstheme="minorHAnsi"/>
          <w:color w:val="000000"/>
        </w:rPr>
        <w:t>Demonstrações financeiras dos últimos três exercícios, preferencialmente auditadas por empresa de reconhecida excelência</w:t>
      </w:r>
    </w:p>
    <w:p w14:paraId="7E916F7A" w14:textId="77777777" w:rsidR="00DA3276" w:rsidRPr="004A4A3A" w:rsidRDefault="00DA3276" w:rsidP="001A345F">
      <w:pPr>
        <w:pStyle w:val="PargrafodaLista"/>
        <w:widowControl w:val="0"/>
        <w:numPr>
          <w:ilvl w:val="0"/>
          <w:numId w:val="152"/>
        </w:numPr>
        <w:autoSpaceDE w:val="0"/>
        <w:autoSpaceDN w:val="0"/>
        <w:adjustRightInd w:val="0"/>
        <w:spacing w:after="0" w:line="240" w:lineRule="auto"/>
        <w:ind w:left="600" w:hanging="284"/>
        <w:jc w:val="both"/>
        <w:rPr>
          <w:rFonts w:cstheme="minorHAnsi"/>
          <w:color w:val="000000"/>
        </w:rPr>
      </w:pPr>
      <w:r w:rsidRPr="004A4A3A">
        <w:rPr>
          <w:rFonts w:cstheme="minorHAnsi"/>
          <w:color w:val="000000"/>
        </w:rPr>
        <w:t>Ter um Conselho de Administração estruturado ou que venha a ser constituído por ocasião da assinatura do Acordo de Acionistas, e apresentar plano de adoção de padrões mínimos de governança, de acordo com as exigências da Finep</w:t>
      </w:r>
    </w:p>
    <w:p w14:paraId="2C6E8C2A"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p>
    <w:p w14:paraId="2803EFDD" w14:textId="77777777" w:rsidR="00DA3276" w:rsidRPr="004A4A3A" w:rsidRDefault="00DA3276" w:rsidP="006669EC">
      <w:pPr>
        <w:pStyle w:val="NormalWeb"/>
        <w:spacing w:before="0" w:beforeAutospacing="0" w:after="0" w:afterAutospacing="0"/>
        <w:jc w:val="both"/>
        <w:rPr>
          <w:rFonts w:asciiTheme="minorHAnsi" w:hAnsiTheme="minorHAnsi" w:cstheme="minorHAnsi"/>
          <w:b/>
          <w:color w:val="000000"/>
          <w:sz w:val="22"/>
          <w:szCs w:val="22"/>
        </w:rPr>
      </w:pPr>
      <w:r w:rsidRPr="004A4A3A">
        <w:rPr>
          <w:rFonts w:asciiTheme="minorHAnsi" w:hAnsiTheme="minorHAnsi" w:cstheme="minorHAnsi"/>
          <w:b/>
          <w:color w:val="000000"/>
          <w:sz w:val="22"/>
          <w:szCs w:val="22"/>
        </w:rPr>
        <w:t>Apresentação de propostas:</w:t>
      </w:r>
    </w:p>
    <w:p w14:paraId="3A15CB80"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t xml:space="preserve">As empresas interessadas devem enviar seu plano de negócios, de acordo com o modelo estabelecido pelo Programa para </w:t>
      </w:r>
      <w:hyperlink r:id="rId118" w:history="1">
        <w:r w:rsidRPr="004A4A3A">
          <w:rPr>
            <w:rStyle w:val="Hyperlink"/>
            <w:rFonts w:asciiTheme="minorHAnsi" w:eastAsiaTheme="majorEastAsia" w:hAnsiTheme="minorHAnsi" w:cstheme="minorHAnsi"/>
            <w:sz w:val="22"/>
            <w:szCs w:val="22"/>
          </w:rPr>
          <w:t>fipinovaempresa@finep.gov.br</w:t>
        </w:r>
      </w:hyperlink>
      <w:r w:rsidRPr="004A4A3A">
        <w:rPr>
          <w:rFonts w:asciiTheme="minorHAnsi" w:hAnsiTheme="minorHAnsi" w:cstheme="minorHAnsi"/>
          <w:color w:val="000000"/>
          <w:sz w:val="22"/>
          <w:szCs w:val="22"/>
        </w:rPr>
        <w:t>, a qualquer tempo.</w:t>
      </w:r>
    </w:p>
    <w:p w14:paraId="712CBBA6" w14:textId="77777777" w:rsidR="00DA3276" w:rsidRPr="004A4A3A" w:rsidRDefault="00DA3276" w:rsidP="006669EC">
      <w:pPr>
        <w:pStyle w:val="NormalWeb"/>
        <w:spacing w:before="0" w:beforeAutospacing="0" w:after="0" w:afterAutospacing="0"/>
        <w:jc w:val="both"/>
        <w:rPr>
          <w:rFonts w:asciiTheme="minorHAnsi" w:hAnsiTheme="minorHAnsi" w:cstheme="minorHAnsi"/>
          <w:color w:val="000000"/>
          <w:sz w:val="22"/>
          <w:szCs w:val="22"/>
        </w:rPr>
      </w:pPr>
    </w:p>
    <w:p w14:paraId="5C27BA73" w14:textId="77777777" w:rsidR="00DA3276" w:rsidRPr="004A4A3A" w:rsidRDefault="00DA3276" w:rsidP="006669EC">
      <w:pPr>
        <w:pStyle w:val="NormalWeb"/>
        <w:spacing w:before="0" w:beforeAutospacing="0" w:after="0" w:afterAutospacing="0"/>
        <w:ind w:left="1"/>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t>Em um primeiro momento, a Finep realizará uma pré qualificação, avaliando a adequação da empresa e de seu projeto de investimento aos perfis e diretrizes definidos no Programa de Investimento Direto. A Finep tomará a liberdade de contatar, a qualquer momento, as empresas para solicitar informações ou esclarecimentos adicionais que se façam necessários à sua avaliação.</w:t>
      </w:r>
    </w:p>
    <w:p w14:paraId="7B28C43C" w14:textId="77777777" w:rsidR="00DA3276" w:rsidRPr="004A4A3A" w:rsidRDefault="00DA3276" w:rsidP="006669EC">
      <w:pPr>
        <w:pStyle w:val="NormalWeb"/>
        <w:spacing w:before="0" w:beforeAutospacing="0" w:after="0" w:afterAutospacing="0"/>
        <w:ind w:left="1"/>
        <w:jc w:val="both"/>
        <w:rPr>
          <w:rFonts w:asciiTheme="minorHAnsi" w:hAnsiTheme="minorHAnsi" w:cstheme="minorHAnsi"/>
          <w:color w:val="000000"/>
          <w:sz w:val="22"/>
          <w:szCs w:val="22"/>
        </w:rPr>
      </w:pPr>
    </w:p>
    <w:p w14:paraId="65FD38AA" w14:textId="77777777" w:rsidR="00DA3276" w:rsidRPr="004A4A3A" w:rsidRDefault="00DA3276" w:rsidP="006669EC">
      <w:pPr>
        <w:pStyle w:val="NormalWeb"/>
        <w:spacing w:before="0" w:beforeAutospacing="0" w:after="0" w:afterAutospacing="0"/>
        <w:ind w:left="1"/>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t>Após a primeira etapa, a empresa receberá um comunicado sobre a viabilidade de sua participação no programa de investimento. As empresas aprovadas na primeira etapa passarão então à análise conclusiva (segunda etapa do processo),  na qual são aprofundados aspectos do plano de negócios e definidos os parâmetros para realização do</w:t>
      </w:r>
      <w:r w:rsidRPr="004A4A3A">
        <w:rPr>
          <w:rStyle w:val="apple-converted-space"/>
          <w:rFonts w:asciiTheme="minorHAnsi" w:hAnsiTheme="minorHAnsi" w:cstheme="minorHAnsi"/>
          <w:color w:val="000000"/>
          <w:sz w:val="22"/>
          <w:szCs w:val="22"/>
        </w:rPr>
        <w:t> </w:t>
      </w:r>
      <w:r w:rsidRPr="004A4A3A">
        <w:rPr>
          <w:rStyle w:val="nfase"/>
          <w:rFonts w:asciiTheme="minorHAnsi" w:eastAsiaTheme="majorEastAsia" w:hAnsiTheme="minorHAnsi" w:cstheme="minorHAnsi"/>
          <w:color w:val="000000"/>
          <w:sz w:val="22"/>
          <w:szCs w:val="22"/>
        </w:rPr>
        <w:t>valuation</w:t>
      </w:r>
      <w:r w:rsidRPr="004A4A3A">
        <w:rPr>
          <w:rFonts w:asciiTheme="minorHAnsi" w:hAnsiTheme="minorHAnsi" w:cstheme="minorHAnsi"/>
          <w:color w:val="000000"/>
          <w:sz w:val="22"/>
          <w:szCs w:val="22"/>
        </w:rPr>
        <w:t>, uso dos recursos, riscos e mitigantes, bem como a negociação dos termos do Acordo de Acionistas e do Contrato de Investimento.</w:t>
      </w:r>
    </w:p>
    <w:p w14:paraId="3E73D02A" w14:textId="77777777" w:rsidR="00DA3276" w:rsidRPr="004A4A3A" w:rsidRDefault="00DA3276" w:rsidP="006669EC">
      <w:pPr>
        <w:pStyle w:val="NormalWeb"/>
        <w:spacing w:before="0" w:beforeAutospacing="0" w:after="0" w:afterAutospacing="0"/>
        <w:ind w:left="1"/>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t xml:space="preserve"> </w:t>
      </w:r>
    </w:p>
    <w:p w14:paraId="7C059F24" w14:textId="77777777" w:rsidR="00DA3276" w:rsidRPr="004A4A3A" w:rsidRDefault="00DA3276" w:rsidP="006669EC">
      <w:pPr>
        <w:pStyle w:val="NormalWeb"/>
        <w:spacing w:before="0" w:beforeAutospacing="0" w:after="0" w:afterAutospacing="0"/>
        <w:ind w:left="1"/>
        <w:jc w:val="both"/>
        <w:rPr>
          <w:rFonts w:asciiTheme="minorHAnsi" w:hAnsiTheme="minorHAnsi" w:cstheme="minorHAnsi"/>
          <w:color w:val="000000"/>
          <w:sz w:val="22"/>
          <w:szCs w:val="22"/>
        </w:rPr>
      </w:pPr>
      <w:r w:rsidRPr="004A4A3A">
        <w:rPr>
          <w:rFonts w:asciiTheme="minorHAnsi" w:hAnsiTheme="minorHAnsi" w:cstheme="minorHAnsi"/>
          <w:color w:val="000000"/>
          <w:sz w:val="22"/>
          <w:szCs w:val="22"/>
        </w:rPr>
        <w:t>A terceira e última etapa de avaliação da Finep compreende a realização de </w:t>
      </w:r>
      <w:r w:rsidRPr="004A4A3A">
        <w:rPr>
          <w:rStyle w:val="nfase"/>
          <w:rFonts w:asciiTheme="minorHAnsi" w:eastAsiaTheme="majorEastAsia" w:hAnsiTheme="minorHAnsi" w:cstheme="minorHAnsi"/>
          <w:color w:val="000000"/>
          <w:sz w:val="22"/>
          <w:szCs w:val="22"/>
        </w:rPr>
        <w:t>due diligence</w:t>
      </w:r>
      <w:r w:rsidRPr="004A4A3A">
        <w:rPr>
          <w:rStyle w:val="apple-converted-space"/>
          <w:rFonts w:asciiTheme="minorHAnsi" w:hAnsiTheme="minorHAnsi" w:cstheme="minorHAnsi"/>
          <w:color w:val="000000"/>
          <w:sz w:val="22"/>
          <w:szCs w:val="22"/>
        </w:rPr>
        <w:t> </w:t>
      </w:r>
      <w:r w:rsidRPr="004A4A3A">
        <w:rPr>
          <w:rFonts w:asciiTheme="minorHAnsi" w:hAnsiTheme="minorHAnsi" w:cstheme="minorHAnsi"/>
          <w:color w:val="000000"/>
          <w:sz w:val="22"/>
          <w:szCs w:val="22"/>
        </w:rPr>
        <w:t>na empresa, condição necessária à assinatura do Acordo de Acionistas e do Contrato de Investimento. </w:t>
      </w:r>
    </w:p>
    <w:p w14:paraId="7EB717A5" w14:textId="77777777" w:rsidR="00DA3276" w:rsidRPr="004A4A3A" w:rsidRDefault="00DA3276" w:rsidP="006669EC">
      <w:pPr>
        <w:spacing w:line="240" w:lineRule="auto"/>
        <w:jc w:val="both"/>
        <w:rPr>
          <w:color w:val="FF0000"/>
        </w:rPr>
      </w:pPr>
    </w:p>
    <w:p w14:paraId="7DA91378" w14:textId="32252C21" w:rsidR="001A199B" w:rsidRPr="004A4A3A" w:rsidRDefault="00346A33" w:rsidP="00346A33">
      <w:pPr>
        <w:spacing w:line="240" w:lineRule="auto"/>
        <w:rPr>
          <w:color w:val="FF0000"/>
        </w:rPr>
      </w:pPr>
      <w:r>
        <w:rPr>
          <w:color w:val="FF0000"/>
        </w:rPr>
        <w:t xml:space="preserve">Capítulo 3 - </w:t>
      </w:r>
      <w:r w:rsidR="001A199B" w:rsidRPr="004A4A3A">
        <w:rPr>
          <w:color w:val="FF0000"/>
        </w:rPr>
        <w:t>INCENTIVOS FISCAIS</w:t>
      </w:r>
    </w:p>
    <w:p w14:paraId="5A5CCC17" w14:textId="77777777" w:rsidR="001A199B" w:rsidRPr="004A4A3A" w:rsidRDefault="001A199B" w:rsidP="006669EC">
      <w:pPr>
        <w:autoSpaceDE w:val="0"/>
        <w:autoSpaceDN w:val="0"/>
        <w:adjustRightInd w:val="0"/>
        <w:spacing w:after="0" w:line="240" w:lineRule="auto"/>
        <w:jc w:val="both"/>
        <w:rPr>
          <w:bCs/>
        </w:rPr>
      </w:pPr>
      <w:r w:rsidRPr="004A4A3A">
        <w:rPr>
          <w:bCs/>
        </w:rPr>
        <w:lastRenderedPageBreak/>
        <w:t>Aqui você encontra os incentivos fiscais disponíveis em nível federal, estadual e municipal.</w:t>
      </w:r>
    </w:p>
    <w:p w14:paraId="350E84F8" w14:textId="77777777" w:rsidR="001A199B" w:rsidRPr="004A4A3A" w:rsidRDefault="001A199B" w:rsidP="006669EC">
      <w:pPr>
        <w:autoSpaceDE w:val="0"/>
        <w:autoSpaceDN w:val="0"/>
        <w:adjustRightInd w:val="0"/>
        <w:spacing w:after="0" w:line="240" w:lineRule="auto"/>
        <w:jc w:val="both"/>
        <w:rPr>
          <w:bCs/>
        </w:rPr>
      </w:pPr>
    </w:p>
    <w:p w14:paraId="090FE62E" w14:textId="77777777" w:rsidR="001A199B" w:rsidRPr="004A4A3A" w:rsidRDefault="001A199B" w:rsidP="006669EC">
      <w:pPr>
        <w:autoSpaceDE w:val="0"/>
        <w:autoSpaceDN w:val="0"/>
        <w:adjustRightInd w:val="0"/>
        <w:spacing w:after="0" w:line="240" w:lineRule="auto"/>
        <w:jc w:val="both"/>
        <w:rPr>
          <w:bCs/>
        </w:rPr>
      </w:pPr>
      <w:r w:rsidRPr="004A4A3A">
        <w:rPr>
          <w:bCs/>
        </w:rPr>
        <w:t>As informações publicadas nesta seção foram retiradas dos sites oficiais das instituições. Aconselhamos que você visite regularmente estes sites para acessar as informações atualizadas.</w:t>
      </w:r>
    </w:p>
    <w:p w14:paraId="41FE1C26" w14:textId="77777777" w:rsidR="001A199B" w:rsidRPr="004A4A3A" w:rsidRDefault="001A199B" w:rsidP="006669EC">
      <w:pPr>
        <w:autoSpaceDE w:val="0"/>
        <w:autoSpaceDN w:val="0"/>
        <w:adjustRightInd w:val="0"/>
        <w:spacing w:after="0" w:line="240" w:lineRule="auto"/>
        <w:jc w:val="both"/>
        <w:rPr>
          <w:bCs/>
        </w:rPr>
      </w:pPr>
    </w:p>
    <w:p w14:paraId="4C8AA270" w14:textId="77777777" w:rsidR="001A199B" w:rsidRPr="004A4A3A" w:rsidRDefault="001A199B" w:rsidP="006669EC">
      <w:pPr>
        <w:autoSpaceDE w:val="0"/>
        <w:autoSpaceDN w:val="0"/>
        <w:adjustRightInd w:val="0"/>
        <w:spacing w:after="0" w:line="240" w:lineRule="auto"/>
        <w:jc w:val="both"/>
        <w:rPr>
          <w:bCs/>
        </w:rPr>
      </w:pPr>
    </w:p>
    <w:p w14:paraId="7D868B36" w14:textId="77777777" w:rsidR="001A199B" w:rsidRPr="004A4A3A" w:rsidRDefault="001A199B" w:rsidP="006669EC">
      <w:pPr>
        <w:autoSpaceDE w:val="0"/>
        <w:autoSpaceDN w:val="0"/>
        <w:adjustRightInd w:val="0"/>
        <w:spacing w:after="0" w:line="240" w:lineRule="auto"/>
        <w:jc w:val="both"/>
        <w:rPr>
          <w:bCs/>
        </w:rPr>
      </w:pPr>
      <w:r w:rsidRPr="004A4A3A">
        <w:rPr>
          <w:b/>
          <w:bCs/>
        </w:rPr>
        <w:t>Incentivos fiscais federais</w:t>
      </w:r>
    </w:p>
    <w:p w14:paraId="2D977F5E" w14:textId="77777777" w:rsidR="001A199B" w:rsidRPr="004A4A3A" w:rsidRDefault="001A199B" w:rsidP="006669EC">
      <w:pPr>
        <w:autoSpaceDE w:val="0"/>
        <w:autoSpaceDN w:val="0"/>
        <w:adjustRightInd w:val="0"/>
        <w:spacing w:after="0" w:line="240" w:lineRule="auto"/>
        <w:jc w:val="both"/>
        <w:rPr>
          <w:bCs/>
        </w:rPr>
      </w:pPr>
      <w:r w:rsidRPr="004A4A3A">
        <w:rPr>
          <w:bCs/>
        </w:rPr>
        <w:t>Fontes:</w:t>
      </w:r>
    </w:p>
    <w:p w14:paraId="27FE1097" w14:textId="77777777" w:rsidR="001A199B" w:rsidRPr="004A4A3A" w:rsidRDefault="001A199B" w:rsidP="001A345F">
      <w:pPr>
        <w:pStyle w:val="PargrafodaLista"/>
        <w:numPr>
          <w:ilvl w:val="0"/>
          <w:numId w:val="121"/>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Financiadora de Estudos e Projetos (FINEP)</w:t>
      </w:r>
    </w:p>
    <w:p w14:paraId="58CF49B8" w14:textId="77777777" w:rsidR="001A199B" w:rsidRPr="004A4A3A" w:rsidRDefault="001A199B" w:rsidP="001A345F">
      <w:pPr>
        <w:pStyle w:val="PargrafodaLista"/>
        <w:numPr>
          <w:ilvl w:val="0"/>
          <w:numId w:val="121"/>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Ministério da Ciência, Tecnologia e Inovação (MCTI)</w:t>
      </w:r>
    </w:p>
    <w:p w14:paraId="234C0205" w14:textId="77777777" w:rsidR="001A199B" w:rsidRPr="004A4A3A" w:rsidRDefault="001A199B" w:rsidP="001A345F">
      <w:pPr>
        <w:pStyle w:val="PargrafodaLista"/>
        <w:numPr>
          <w:ilvl w:val="0"/>
          <w:numId w:val="121"/>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Ministério do Desenvolvimento, Indústria e Comércio Exterior (MDIC)</w:t>
      </w:r>
    </w:p>
    <w:p w14:paraId="35F63C0E" w14:textId="77777777" w:rsidR="001A199B" w:rsidRPr="004A4A3A" w:rsidRDefault="001A199B" w:rsidP="001A345F">
      <w:pPr>
        <w:pStyle w:val="PargrafodaLista"/>
        <w:numPr>
          <w:ilvl w:val="0"/>
          <w:numId w:val="121"/>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Receita Federal do Brasil</w:t>
      </w:r>
    </w:p>
    <w:p w14:paraId="426AAE71" w14:textId="77777777" w:rsidR="001A199B" w:rsidRPr="004A4A3A" w:rsidRDefault="001A199B" w:rsidP="006669EC">
      <w:pPr>
        <w:autoSpaceDE w:val="0"/>
        <w:autoSpaceDN w:val="0"/>
        <w:adjustRightInd w:val="0"/>
        <w:spacing w:after="0" w:line="240" w:lineRule="auto"/>
        <w:jc w:val="both"/>
        <w:rPr>
          <w:rFonts w:eastAsia="Times New Roman" w:cs="Arial"/>
          <w:bCs/>
          <w:lang w:eastAsia="pt-BR"/>
        </w:rPr>
      </w:pPr>
    </w:p>
    <w:p w14:paraId="19E96E03" w14:textId="77777777" w:rsidR="001A199B" w:rsidRPr="004A4A3A" w:rsidRDefault="001A199B" w:rsidP="006669EC">
      <w:pPr>
        <w:autoSpaceDE w:val="0"/>
        <w:autoSpaceDN w:val="0"/>
        <w:adjustRightInd w:val="0"/>
        <w:spacing w:after="0" w:line="240" w:lineRule="auto"/>
        <w:jc w:val="both"/>
        <w:rPr>
          <w:b/>
          <w:bCs/>
        </w:rPr>
      </w:pPr>
      <w:r w:rsidRPr="004A4A3A">
        <w:rPr>
          <w:b/>
          <w:bCs/>
        </w:rPr>
        <w:t>Incentivos fiscais estaduais</w:t>
      </w:r>
    </w:p>
    <w:p w14:paraId="2B2E319F" w14:textId="77777777" w:rsidR="001A199B" w:rsidRPr="004A4A3A" w:rsidRDefault="001A199B" w:rsidP="001A345F">
      <w:pPr>
        <w:pStyle w:val="PargrafodaLista"/>
        <w:numPr>
          <w:ilvl w:val="0"/>
          <w:numId w:val="1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Bahia</w:t>
      </w:r>
    </w:p>
    <w:p w14:paraId="26327402" w14:textId="77777777" w:rsidR="001A199B" w:rsidRPr="004A4A3A" w:rsidRDefault="001A199B" w:rsidP="001A345F">
      <w:pPr>
        <w:pStyle w:val="PargrafodaLista"/>
        <w:numPr>
          <w:ilvl w:val="0"/>
          <w:numId w:val="1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Ceará</w:t>
      </w:r>
    </w:p>
    <w:p w14:paraId="789942FF" w14:textId="77777777" w:rsidR="001A199B" w:rsidRPr="004A4A3A" w:rsidRDefault="001A199B" w:rsidP="001A345F">
      <w:pPr>
        <w:pStyle w:val="PargrafodaLista"/>
        <w:numPr>
          <w:ilvl w:val="0"/>
          <w:numId w:val="1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Goiás</w:t>
      </w:r>
    </w:p>
    <w:p w14:paraId="2AAC1B69" w14:textId="77777777" w:rsidR="001A199B" w:rsidRPr="004A4A3A" w:rsidRDefault="001A199B" w:rsidP="001A345F">
      <w:pPr>
        <w:pStyle w:val="PargrafodaLista"/>
        <w:numPr>
          <w:ilvl w:val="0"/>
          <w:numId w:val="1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Minas Gerais</w:t>
      </w:r>
    </w:p>
    <w:p w14:paraId="27A45ED7" w14:textId="77777777" w:rsidR="001A199B" w:rsidRPr="004A4A3A" w:rsidRDefault="001A199B" w:rsidP="001A345F">
      <w:pPr>
        <w:pStyle w:val="PargrafodaLista"/>
        <w:numPr>
          <w:ilvl w:val="0"/>
          <w:numId w:val="1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Paraná</w:t>
      </w:r>
    </w:p>
    <w:p w14:paraId="67D733D2" w14:textId="77777777" w:rsidR="001A199B" w:rsidRPr="004A4A3A" w:rsidRDefault="001A199B" w:rsidP="001A345F">
      <w:pPr>
        <w:pStyle w:val="PargrafodaLista"/>
        <w:numPr>
          <w:ilvl w:val="0"/>
          <w:numId w:val="1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Pernambuco</w:t>
      </w:r>
    </w:p>
    <w:p w14:paraId="45EBF7B3" w14:textId="77777777" w:rsidR="001A199B" w:rsidRPr="004A4A3A" w:rsidRDefault="001A199B" w:rsidP="001A345F">
      <w:pPr>
        <w:pStyle w:val="PargrafodaLista"/>
        <w:numPr>
          <w:ilvl w:val="0"/>
          <w:numId w:val="1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Rio de Janeiro</w:t>
      </w:r>
    </w:p>
    <w:p w14:paraId="088A63E6" w14:textId="77777777" w:rsidR="001A199B" w:rsidRPr="004A4A3A" w:rsidRDefault="001A199B" w:rsidP="001A345F">
      <w:pPr>
        <w:pStyle w:val="PargrafodaLista"/>
        <w:numPr>
          <w:ilvl w:val="0"/>
          <w:numId w:val="1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Rio Grande do Sul</w:t>
      </w:r>
    </w:p>
    <w:p w14:paraId="4027282D" w14:textId="77777777" w:rsidR="001A199B" w:rsidRPr="004A4A3A" w:rsidRDefault="001A199B" w:rsidP="001A345F">
      <w:pPr>
        <w:pStyle w:val="PargrafodaLista"/>
        <w:numPr>
          <w:ilvl w:val="0"/>
          <w:numId w:val="122"/>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Santa Catarina</w:t>
      </w:r>
    </w:p>
    <w:p w14:paraId="393D13F9" w14:textId="77777777" w:rsidR="001A199B" w:rsidRPr="004A4A3A" w:rsidRDefault="001A199B" w:rsidP="001A345F">
      <w:pPr>
        <w:pStyle w:val="PargrafodaLista"/>
        <w:numPr>
          <w:ilvl w:val="0"/>
          <w:numId w:val="122"/>
        </w:numPr>
        <w:tabs>
          <w:tab w:val="left" w:pos="993"/>
        </w:tabs>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São Paulo</w:t>
      </w:r>
    </w:p>
    <w:p w14:paraId="77341830" w14:textId="77777777" w:rsidR="001A199B" w:rsidRPr="004A4A3A" w:rsidRDefault="001A199B" w:rsidP="006669EC">
      <w:pPr>
        <w:autoSpaceDE w:val="0"/>
        <w:autoSpaceDN w:val="0"/>
        <w:adjustRightInd w:val="0"/>
        <w:spacing w:after="0" w:line="240" w:lineRule="auto"/>
        <w:jc w:val="both"/>
        <w:rPr>
          <w:bCs/>
        </w:rPr>
      </w:pPr>
    </w:p>
    <w:p w14:paraId="2490D663" w14:textId="77777777" w:rsidR="001A199B" w:rsidRPr="004A4A3A" w:rsidRDefault="001A199B" w:rsidP="006669EC">
      <w:pPr>
        <w:autoSpaceDE w:val="0"/>
        <w:autoSpaceDN w:val="0"/>
        <w:adjustRightInd w:val="0"/>
        <w:spacing w:after="0" w:line="240" w:lineRule="auto"/>
        <w:jc w:val="both"/>
        <w:rPr>
          <w:bCs/>
        </w:rPr>
      </w:pPr>
      <w:r w:rsidRPr="004A4A3A">
        <w:rPr>
          <w:bCs/>
        </w:rPr>
        <w:t>Fontes:</w:t>
      </w:r>
    </w:p>
    <w:p w14:paraId="637D4BA2" w14:textId="77777777" w:rsidR="001A199B" w:rsidRPr="004A4A3A" w:rsidRDefault="001A199B" w:rsidP="001A345F">
      <w:pPr>
        <w:pStyle w:val="PargrafodaLista"/>
        <w:numPr>
          <w:ilvl w:val="0"/>
          <w:numId w:val="129"/>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Secretaria de Ciência, Tecnologia e Inovação do Estado da Bahia (Secti/BA)</w:t>
      </w:r>
    </w:p>
    <w:p w14:paraId="58CB847B" w14:textId="77777777" w:rsidR="001A199B" w:rsidRPr="004A4A3A" w:rsidRDefault="001A199B" w:rsidP="001A345F">
      <w:pPr>
        <w:pStyle w:val="PargrafodaLista"/>
        <w:numPr>
          <w:ilvl w:val="0"/>
          <w:numId w:val="129"/>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Agência de Desenvolvimento do Estado do Ceará (Adece)</w:t>
      </w:r>
    </w:p>
    <w:p w14:paraId="12A63B7A" w14:textId="77777777" w:rsidR="001A199B" w:rsidRPr="004A4A3A" w:rsidRDefault="001A199B" w:rsidP="001A345F">
      <w:pPr>
        <w:pStyle w:val="PargrafodaLista"/>
        <w:numPr>
          <w:ilvl w:val="0"/>
          <w:numId w:val="129"/>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Produzir Goiás</w:t>
      </w:r>
    </w:p>
    <w:p w14:paraId="0E44742A" w14:textId="77777777" w:rsidR="001A199B" w:rsidRPr="004A4A3A" w:rsidRDefault="001A199B" w:rsidP="001A345F">
      <w:pPr>
        <w:pStyle w:val="PargrafodaLista"/>
        <w:numPr>
          <w:ilvl w:val="0"/>
          <w:numId w:val="129"/>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Secretaria de Estado de Ciência, Tecnologia e Inovação de Goiás (Sectec/GO)</w:t>
      </w:r>
    </w:p>
    <w:p w14:paraId="7329359D" w14:textId="77777777" w:rsidR="001A199B" w:rsidRPr="004A4A3A" w:rsidRDefault="001A199B" w:rsidP="001A345F">
      <w:pPr>
        <w:pStyle w:val="PargrafodaLista"/>
        <w:numPr>
          <w:ilvl w:val="0"/>
          <w:numId w:val="129"/>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Agência Curitiba de Desenvolvimento</w:t>
      </w:r>
    </w:p>
    <w:p w14:paraId="0EFAB762" w14:textId="77777777" w:rsidR="001A199B" w:rsidRPr="004A4A3A" w:rsidRDefault="001A199B" w:rsidP="001A345F">
      <w:pPr>
        <w:pStyle w:val="PargrafodaLista"/>
        <w:numPr>
          <w:ilvl w:val="0"/>
          <w:numId w:val="129"/>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Secretaria da Indústria, Comércio e Assuntos do Mercosul do Paraná</w:t>
      </w:r>
    </w:p>
    <w:p w14:paraId="4359DB15" w14:textId="77777777" w:rsidR="001A199B" w:rsidRPr="004A4A3A" w:rsidRDefault="001A199B" w:rsidP="001A345F">
      <w:pPr>
        <w:pStyle w:val="PargrafodaLista"/>
        <w:numPr>
          <w:ilvl w:val="0"/>
          <w:numId w:val="129"/>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Assembleia Legislativa do Estado de Pernambuco (Alepe)</w:t>
      </w:r>
    </w:p>
    <w:p w14:paraId="69367C1C" w14:textId="77777777" w:rsidR="001A199B" w:rsidRPr="004A4A3A" w:rsidRDefault="001A199B" w:rsidP="001A345F">
      <w:pPr>
        <w:pStyle w:val="PargrafodaLista"/>
        <w:numPr>
          <w:ilvl w:val="0"/>
          <w:numId w:val="129"/>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Ministério da Ciência, Tecnologia e Inovação (MCTI)</w:t>
      </w:r>
    </w:p>
    <w:p w14:paraId="6A4422F3" w14:textId="77777777" w:rsidR="001A199B" w:rsidRPr="004A4A3A" w:rsidRDefault="001A199B" w:rsidP="001A345F">
      <w:pPr>
        <w:pStyle w:val="PargrafodaLista"/>
        <w:numPr>
          <w:ilvl w:val="0"/>
          <w:numId w:val="129"/>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Invest in Pernambuco</w:t>
      </w:r>
    </w:p>
    <w:p w14:paraId="52FDA9E1" w14:textId="77777777" w:rsidR="001A199B" w:rsidRPr="004A4A3A" w:rsidRDefault="001A199B" w:rsidP="001A345F">
      <w:pPr>
        <w:pStyle w:val="PargrafodaLista"/>
        <w:numPr>
          <w:ilvl w:val="0"/>
          <w:numId w:val="129"/>
        </w:numPr>
        <w:tabs>
          <w:tab w:val="left" w:pos="993"/>
        </w:tabs>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Fundação Carlos Chagas Filho de Amparo à Pesquisa do Estado do Rio de Janeiro (Faperj)</w:t>
      </w:r>
    </w:p>
    <w:p w14:paraId="686B0244" w14:textId="77777777" w:rsidR="001A199B" w:rsidRPr="004A4A3A" w:rsidRDefault="001A199B" w:rsidP="001A345F">
      <w:pPr>
        <w:pStyle w:val="PargrafodaLista"/>
        <w:numPr>
          <w:ilvl w:val="0"/>
          <w:numId w:val="129"/>
        </w:numPr>
        <w:tabs>
          <w:tab w:val="left" w:pos="993"/>
        </w:tabs>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Assembleia Legislativa do Estado do Rio de Janeiro</w:t>
      </w:r>
    </w:p>
    <w:p w14:paraId="6C42C943" w14:textId="77777777" w:rsidR="001A199B" w:rsidRPr="004A4A3A" w:rsidRDefault="001A199B" w:rsidP="001A345F">
      <w:pPr>
        <w:pStyle w:val="PargrafodaLista"/>
        <w:numPr>
          <w:ilvl w:val="0"/>
          <w:numId w:val="129"/>
        </w:numPr>
        <w:tabs>
          <w:tab w:val="left" w:pos="993"/>
        </w:tabs>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Sala do Investidor- Rio Grande do Sul</w:t>
      </w:r>
    </w:p>
    <w:p w14:paraId="592FF205" w14:textId="77777777" w:rsidR="001A199B" w:rsidRPr="004A4A3A" w:rsidRDefault="001A199B" w:rsidP="001A345F">
      <w:pPr>
        <w:pStyle w:val="PargrafodaLista"/>
        <w:numPr>
          <w:ilvl w:val="0"/>
          <w:numId w:val="129"/>
        </w:numPr>
        <w:tabs>
          <w:tab w:val="left" w:pos="993"/>
        </w:tabs>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Secretaria de Estado de Desenvolvimento Econômico Sustentável de Santa Catarina</w:t>
      </w:r>
    </w:p>
    <w:p w14:paraId="1F648C33" w14:textId="77777777" w:rsidR="001A199B" w:rsidRPr="004A4A3A" w:rsidRDefault="001A199B" w:rsidP="001A345F">
      <w:pPr>
        <w:pStyle w:val="PargrafodaLista"/>
        <w:numPr>
          <w:ilvl w:val="0"/>
          <w:numId w:val="129"/>
        </w:numPr>
        <w:tabs>
          <w:tab w:val="left" w:pos="993"/>
        </w:tabs>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Assembleia Legislativa do Estado de Santa Catarina</w:t>
      </w:r>
    </w:p>
    <w:p w14:paraId="6F6346F5" w14:textId="77777777" w:rsidR="001A199B" w:rsidRPr="004A4A3A" w:rsidRDefault="001A199B" w:rsidP="001A345F">
      <w:pPr>
        <w:pStyle w:val="PargrafodaLista"/>
        <w:numPr>
          <w:ilvl w:val="0"/>
          <w:numId w:val="129"/>
        </w:numPr>
        <w:tabs>
          <w:tab w:val="left" w:pos="993"/>
        </w:tabs>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Fundação de Amparo à Pesqusia e Inovação do Estado de Santa catarina</w:t>
      </w:r>
    </w:p>
    <w:p w14:paraId="4EA61B51" w14:textId="77777777" w:rsidR="001A199B" w:rsidRPr="004A4A3A" w:rsidRDefault="001A199B" w:rsidP="001A345F">
      <w:pPr>
        <w:pStyle w:val="PargrafodaLista"/>
        <w:numPr>
          <w:ilvl w:val="0"/>
          <w:numId w:val="129"/>
        </w:numPr>
        <w:tabs>
          <w:tab w:val="left" w:pos="851"/>
          <w:tab w:val="left" w:pos="993"/>
        </w:tabs>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Investe SP</w:t>
      </w:r>
    </w:p>
    <w:p w14:paraId="5572C512" w14:textId="77777777" w:rsidR="001A199B" w:rsidRPr="004A4A3A" w:rsidRDefault="001A199B" w:rsidP="006669EC">
      <w:pPr>
        <w:autoSpaceDE w:val="0"/>
        <w:autoSpaceDN w:val="0"/>
        <w:adjustRightInd w:val="0"/>
        <w:spacing w:after="0" w:line="240" w:lineRule="auto"/>
        <w:jc w:val="both"/>
        <w:rPr>
          <w:bCs/>
        </w:rPr>
      </w:pPr>
    </w:p>
    <w:p w14:paraId="2EFF2ACB" w14:textId="77777777" w:rsidR="001A199B" w:rsidRPr="004A4A3A" w:rsidRDefault="001A199B" w:rsidP="006669EC">
      <w:pPr>
        <w:autoSpaceDE w:val="0"/>
        <w:autoSpaceDN w:val="0"/>
        <w:adjustRightInd w:val="0"/>
        <w:spacing w:after="0" w:line="240" w:lineRule="auto"/>
        <w:jc w:val="both"/>
        <w:rPr>
          <w:bCs/>
        </w:rPr>
      </w:pPr>
    </w:p>
    <w:p w14:paraId="0E196CC4" w14:textId="77777777" w:rsidR="001A199B" w:rsidRPr="004A4A3A" w:rsidRDefault="001A199B" w:rsidP="006669EC">
      <w:pPr>
        <w:autoSpaceDE w:val="0"/>
        <w:autoSpaceDN w:val="0"/>
        <w:adjustRightInd w:val="0"/>
        <w:spacing w:after="0" w:line="240" w:lineRule="auto"/>
        <w:jc w:val="both"/>
        <w:rPr>
          <w:b/>
          <w:bCs/>
        </w:rPr>
      </w:pPr>
      <w:r w:rsidRPr="004A4A3A">
        <w:rPr>
          <w:b/>
          <w:bCs/>
        </w:rPr>
        <w:t>Incentivos fiscais municipais</w:t>
      </w:r>
    </w:p>
    <w:p w14:paraId="006E4578" w14:textId="77777777" w:rsidR="001A199B" w:rsidRPr="004A4A3A" w:rsidRDefault="001A199B" w:rsidP="001A345F">
      <w:pPr>
        <w:pStyle w:val="PargrafodaLista"/>
        <w:numPr>
          <w:ilvl w:val="0"/>
          <w:numId w:val="13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Salvador (Bahia)</w:t>
      </w:r>
    </w:p>
    <w:p w14:paraId="216BAACB" w14:textId="77777777" w:rsidR="001A199B" w:rsidRPr="004A4A3A" w:rsidRDefault="001A199B" w:rsidP="001A345F">
      <w:pPr>
        <w:pStyle w:val="PargrafodaLista"/>
        <w:numPr>
          <w:ilvl w:val="0"/>
          <w:numId w:val="13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Fortaleza (Ceará)</w:t>
      </w:r>
    </w:p>
    <w:p w14:paraId="3A83E8F1" w14:textId="77777777" w:rsidR="001A199B" w:rsidRPr="004A4A3A" w:rsidRDefault="001A199B" w:rsidP="001A345F">
      <w:pPr>
        <w:pStyle w:val="PargrafodaLista"/>
        <w:numPr>
          <w:ilvl w:val="0"/>
          <w:numId w:val="13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Goiânia (Goiás)</w:t>
      </w:r>
    </w:p>
    <w:p w14:paraId="718C378F" w14:textId="77777777" w:rsidR="001A199B" w:rsidRPr="004A4A3A" w:rsidRDefault="001A199B" w:rsidP="001A345F">
      <w:pPr>
        <w:pStyle w:val="PargrafodaLista"/>
        <w:numPr>
          <w:ilvl w:val="0"/>
          <w:numId w:val="13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lastRenderedPageBreak/>
        <w:t>Belo Horizonte (Minas Gerais)</w:t>
      </w:r>
    </w:p>
    <w:p w14:paraId="2B3C4E8E" w14:textId="77777777" w:rsidR="001A199B" w:rsidRPr="004A4A3A" w:rsidRDefault="001A199B" w:rsidP="001A345F">
      <w:pPr>
        <w:pStyle w:val="PargrafodaLista"/>
        <w:numPr>
          <w:ilvl w:val="0"/>
          <w:numId w:val="13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Curitiba (Paraná)</w:t>
      </w:r>
    </w:p>
    <w:p w14:paraId="439E5CC0" w14:textId="77777777" w:rsidR="001A199B" w:rsidRPr="004A4A3A" w:rsidRDefault="001A199B" w:rsidP="001A345F">
      <w:pPr>
        <w:pStyle w:val="PargrafodaLista"/>
        <w:numPr>
          <w:ilvl w:val="0"/>
          <w:numId w:val="13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Recife (Pernambuco)</w:t>
      </w:r>
    </w:p>
    <w:p w14:paraId="2D591050" w14:textId="77777777" w:rsidR="001A199B" w:rsidRPr="004A4A3A" w:rsidRDefault="001A199B" w:rsidP="001A345F">
      <w:pPr>
        <w:pStyle w:val="PargrafodaLista"/>
        <w:numPr>
          <w:ilvl w:val="0"/>
          <w:numId w:val="13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Rio de Janeiro (Rio de Janeiro)</w:t>
      </w:r>
    </w:p>
    <w:p w14:paraId="4CD38961" w14:textId="77777777" w:rsidR="001A199B" w:rsidRPr="004A4A3A" w:rsidRDefault="001A199B" w:rsidP="001A345F">
      <w:pPr>
        <w:pStyle w:val="PargrafodaLista"/>
        <w:numPr>
          <w:ilvl w:val="0"/>
          <w:numId w:val="130"/>
        </w:numPr>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Florianópolis (Santa Catarina)</w:t>
      </w:r>
    </w:p>
    <w:p w14:paraId="6A4A308B" w14:textId="77777777" w:rsidR="001A199B" w:rsidRPr="004A4A3A" w:rsidRDefault="001A199B" w:rsidP="001A345F">
      <w:pPr>
        <w:pStyle w:val="PargrafodaLista"/>
        <w:numPr>
          <w:ilvl w:val="0"/>
          <w:numId w:val="130"/>
        </w:numPr>
        <w:tabs>
          <w:tab w:val="left" w:pos="993"/>
        </w:tabs>
        <w:autoSpaceDE w:val="0"/>
        <w:autoSpaceDN w:val="0"/>
        <w:adjustRightInd w:val="0"/>
        <w:spacing w:after="0" w:line="240" w:lineRule="auto"/>
        <w:ind w:left="851" w:hanging="284"/>
        <w:jc w:val="both"/>
        <w:rPr>
          <w:rFonts w:eastAsia="Times New Roman" w:cs="Arial"/>
          <w:bCs/>
          <w:lang w:eastAsia="pt-BR"/>
        </w:rPr>
      </w:pPr>
      <w:r w:rsidRPr="004A4A3A">
        <w:rPr>
          <w:rFonts w:eastAsia="Times New Roman" w:cs="Arial"/>
          <w:bCs/>
          <w:lang w:eastAsia="pt-BR"/>
        </w:rPr>
        <w:t>São Paulo (São Paulo)</w:t>
      </w:r>
    </w:p>
    <w:p w14:paraId="3B352A53" w14:textId="77777777" w:rsidR="001A199B" w:rsidRPr="004A4A3A" w:rsidRDefault="001A199B" w:rsidP="006669EC">
      <w:pPr>
        <w:pStyle w:val="PargrafodaLista"/>
        <w:spacing w:line="240" w:lineRule="auto"/>
        <w:ind w:left="2160"/>
        <w:jc w:val="both"/>
        <w:rPr>
          <w:highlight w:val="yellow"/>
        </w:rPr>
      </w:pPr>
    </w:p>
    <w:p w14:paraId="01A5863A" w14:textId="77777777" w:rsidR="001A199B" w:rsidRPr="004A4A3A" w:rsidRDefault="001A199B" w:rsidP="006669EC">
      <w:pPr>
        <w:autoSpaceDE w:val="0"/>
        <w:autoSpaceDN w:val="0"/>
        <w:adjustRightInd w:val="0"/>
        <w:spacing w:after="0" w:line="240" w:lineRule="auto"/>
        <w:jc w:val="both"/>
        <w:rPr>
          <w:bCs/>
        </w:rPr>
      </w:pPr>
      <w:r w:rsidRPr="004A4A3A">
        <w:rPr>
          <w:bCs/>
        </w:rPr>
        <w:t>Fontes:</w:t>
      </w:r>
    </w:p>
    <w:p w14:paraId="461B0AE7" w14:textId="77777777" w:rsidR="001A199B" w:rsidRPr="004A4A3A" w:rsidRDefault="001A199B" w:rsidP="001A345F">
      <w:pPr>
        <w:pStyle w:val="PargrafodaLista"/>
        <w:numPr>
          <w:ilvl w:val="0"/>
          <w:numId w:val="154"/>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Secretaria de Ciência, Tecnologia e Inovação da Bahia (SECTI)</w:t>
      </w:r>
    </w:p>
    <w:p w14:paraId="167E23BA" w14:textId="77777777" w:rsidR="001A199B" w:rsidRPr="004A4A3A" w:rsidRDefault="001A199B" w:rsidP="001A345F">
      <w:pPr>
        <w:pStyle w:val="PargrafodaLista"/>
        <w:numPr>
          <w:ilvl w:val="0"/>
          <w:numId w:val="154"/>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Secretaria Municipal de Finanças de Fortaleza (SEFIN)</w:t>
      </w:r>
    </w:p>
    <w:p w14:paraId="002D536B" w14:textId="77777777" w:rsidR="001A199B" w:rsidRPr="004A4A3A" w:rsidRDefault="001A199B" w:rsidP="001A345F">
      <w:pPr>
        <w:pStyle w:val="PargrafodaLista"/>
        <w:numPr>
          <w:ilvl w:val="0"/>
          <w:numId w:val="154"/>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Prefeituta Municipal de Fortaleza</w:t>
      </w:r>
    </w:p>
    <w:p w14:paraId="65E5CFDD" w14:textId="77777777" w:rsidR="001A199B" w:rsidRPr="004A4A3A" w:rsidRDefault="001A199B" w:rsidP="001A345F">
      <w:pPr>
        <w:pStyle w:val="PargrafodaLista"/>
        <w:numPr>
          <w:ilvl w:val="0"/>
          <w:numId w:val="154"/>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Prefeitura Municipal de Goiânia</w:t>
      </w:r>
    </w:p>
    <w:p w14:paraId="3C6440A1" w14:textId="77777777" w:rsidR="001A199B" w:rsidRPr="004A4A3A" w:rsidRDefault="001A199B" w:rsidP="001A345F">
      <w:pPr>
        <w:pStyle w:val="PargrafodaLista"/>
        <w:numPr>
          <w:ilvl w:val="0"/>
          <w:numId w:val="154"/>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Agência Curitiba de Desenvolvimento</w:t>
      </w:r>
    </w:p>
    <w:p w14:paraId="6D104590" w14:textId="77777777" w:rsidR="001A199B" w:rsidRPr="004A4A3A" w:rsidRDefault="001A199B" w:rsidP="001A345F">
      <w:pPr>
        <w:pStyle w:val="PargrafodaLista"/>
        <w:numPr>
          <w:ilvl w:val="0"/>
          <w:numId w:val="154"/>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Prefeitura da Cidade de Recife</w:t>
      </w:r>
    </w:p>
    <w:p w14:paraId="2449A6CA" w14:textId="77777777" w:rsidR="001A199B" w:rsidRPr="004A4A3A" w:rsidRDefault="001A199B" w:rsidP="001A345F">
      <w:pPr>
        <w:pStyle w:val="PargrafodaLista"/>
        <w:numPr>
          <w:ilvl w:val="0"/>
          <w:numId w:val="154"/>
        </w:numPr>
        <w:autoSpaceDE w:val="0"/>
        <w:autoSpaceDN w:val="0"/>
        <w:adjustRightInd w:val="0"/>
        <w:spacing w:after="0" w:line="240" w:lineRule="auto"/>
        <w:ind w:left="851" w:hanging="284"/>
        <w:jc w:val="both"/>
        <w:rPr>
          <w:rFonts w:eastAsia="Times New Roman" w:cs="Arial"/>
          <w:bCs/>
          <w:color w:val="4F81BD" w:themeColor="accent1"/>
          <w:lang w:eastAsia="pt-BR"/>
        </w:rPr>
      </w:pPr>
      <w:r w:rsidRPr="004A4A3A">
        <w:rPr>
          <w:rFonts w:eastAsia="Times New Roman" w:cs="Arial"/>
          <w:bCs/>
          <w:color w:val="4F81BD" w:themeColor="accent1"/>
          <w:lang w:eastAsia="pt-BR"/>
        </w:rPr>
        <w:t>Prefeitura Municipal de Florianópolis</w:t>
      </w:r>
    </w:p>
    <w:p w14:paraId="3890686D" w14:textId="77777777" w:rsidR="001A199B" w:rsidRPr="004A4A3A" w:rsidRDefault="001A199B" w:rsidP="006669EC">
      <w:pPr>
        <w:pStyle w:val="PargrafodaLista"/>
        <w:spacing w:line="240" w:lineRule="auto"/>
        <w:ind w:left="2160"/>
        <w:jc w:val="both"/>
        <w:rPr>
          <w:highlight w:val="yellow"/>
        </w:rPr>
      </w:pPr>
    </w:p>
    <w:p w14:paraId="1702FDA9" w14:textId="77777777" w:rsidR="001A199B" w:rsidRPr="004A4A3A" w:rsidRDefault="001A199B" w:rsidP="006669EC">
      <w:pPr>
        <w:pStyle w:val="PargrafodaLista"/>
        <w:spacing w:line="240" w:lineRule="auto"/>
        <w:ind w:left="2160"/>
        <w:jc w:val="both"/>
        <w:rPr>
          <w:highlight w:val="yellow"/>
        </w:rPr>
      </w:pPr>
      <w:r w:rsidRPr="004A4A3A">
        <w:rPr>
          <w:highlight w:val="yellow"/>
        </w:rPr>
        <w:br w:type="page"/>
      </w:r>
    </w:p>
    <w:tbl>
      <w:tblPr>
        <w:tblW w:w="9322" w:type="dxa"/>
        <w:tblBorders>
          <w:top w:val="nil"/>
          <w:left w:val="nil"/>
          <w:right w:val="nil"/>
        </w:tblBorders>
        <w:tblLayout w:type="fixed"/>
        <w:tblLook w:val="0000" w:firstRow="0" w:lastRow="0" w:firstColumn="0" w:lastColumn="0" w:noHBand="0" w:noVBand="0"/>
      </w:tblPr>
      <w:tblGrid>
        <w:gridCol w:w="9322"/>
      </w:tblGrid>
      <w:tr w:rsidR="001A199B" w:rsidRPr="004A4A3A" w14:paraId="238503E0" w14:textId="77777777" w:rsidTr="008072EB">
        <w:tc>
          <w:tcPr>
            <w:tcW w:w="9322" w:type="dxa"/>
            <w:tcMar>
              <w:top w:w="20" w:type="nil"/>
              <w:left w:w="20" w:type="nil"/>
              <w:bottom w:w="20" w:type="nil"/>
              <w:right w:w="20" w:type="nil"/>
            </w:tcMar>
            <w:vAlign w:val="center"/>
          </w:tcPr>
          <w:p w14:paraId="68C9EAA0" w14:textId="77777777" w:rsidR="001A199B" w:rsidRPr="004F5305" w:rsidRDefault="001A199B" w:rsidP="006669EC">
            <w:pPr>
              <w:widowControl w:val="0"/>
              <w:autoSpaceDE w:val="0"/>
              <w:autoSpaceDN w:val="0"/>
              <w:adjustRightInd w:val="0"/>
              <w:spacing w:after="0" w:line="240" w:lineRule="auto"/>
              <w:jc w:val="center"/>
              <w:rPr>
                <w:rFonts w:eastAsia="Times New Roman" w:cs="Arial"/>
                <w:b/>
                <w:bCs/>
                <w:color w:val="FF0000"/>
                <w:lang w:eastAsia="pt-BR"/>
              </w:rPr>
            </w:pPr>
            <w:r w:rsidRPr="004F5305">
              <w:rPr>
                <w:rFonts w:eastAsia="Times New Roman" w:cs="Arial"/>
                <w:b/>
                <w:bCs/>
                <w:color w:val="FF0000"/>
                <w:lang w:eastAsia="pt-BR"/>
              </w:rPr>
              <w:lastRenderedPageBreak/>
              <w:t>INCENTIVOS FISCAIS FEDERAIS</w:t>
            </w:r>
          </w:p>
          <w:p w14:paraId="253AD8BD" w14:textId="77777777" w:rsidR="001A199B" w:rsidRPr="004F5305" w:rsidRDefault="001A199B" w:rsidP="006669EC">
            <w:pPr>
              <w:widowControl w:val="0"/>
              <w:autoSpaceDE w:val="0"/>
              <w:autoSpaceDN w:val="0"/>
              <w:adjustRightInd w:val="0"/>
              <w:spacing w:after="0" w:line="240" w:lineRule="auto"/>
              <w:jc w:val="both"/>
              <w:rPr>
                <w:rFonts w:cs="Helvetica"/>
                <w:color w:val="FF0000"/>
                <w:lang w:val="en-US"/>
              </w:rPr>
            </w:pPr>
          </w:p>
          <w:p w14:paraId="5D99919E" w14:textId="77777777" w:rsidR="001A199B" w:rsidRPr="004F5305" w:rsidRDefault="001A199B" w:rsidP="006669EC">
            <w:pPr>
              <w:widowControl w:val="0"/>
              <w:autoSpaceDE w:val="0"/>
              <w:autoSpaceDN w:val="0"/>
              <w:adjustRightInd w:val="0"/>
              <w:spacing w:after="0" w:line="240" w:lineRule="auto"/>
              <w:jc w:val="both"/>
              <w:rPr>
                <w:rFonts w:cs="Helvetica"/>
                <w:lang w:val="en-US"/>
              </w:rPr>
            </w:pPr>
          </w:p>
          <w:p w14:paraId="677434C3" w14:textId="77777777" w:rsidR="001A199B" w:rsidRPr="004F5305" w:rsidRDefault="001A199B" w:rsidP="006669EC">
            <w:pPr>
              <w:pStyle w:val="Default"/>
              <w:shd w:val="clear" w:color="auto" w:fill="C4BC96" w:themeFill="background2" w:themeFillShade="BF"/>
              <w:jc w:val="both"/>
              <w:rPr>
                <w:rFonts w:asciiTheme="minorHAnsi" w:hAnsiTheme="minorHAnsi" w:cstheme="minorHAnsi"/>
                <w:color w:val="auto"/>
                <w:sz w:val="22"/>
                <w:szCs w:val="22"/>
              </w:rPr>
            </w:pPr>
            <w:r w:rsidRPr="004F5305">
              <w:rPr>
                <w:rFonts w:asciiTheme="minorHAnsi" w:hAnsiTheme="minorHAnsi" w:cstheme="minorHAnsi"/>
                <w:b/>
                <w:color w:val="auto"/>
                <w:sz w:val="22"/>
                <w:szCs w:val="22"/>
              </w:rPr>
              <w:t>Incentivos decorrentes do Programa de Apoio ao Desenvolvimento Tecnológico da Indústria de Equipamentos para a TV Digital - PATVD</w:t>
            </w:r>
          </w:p>
          <w:p w14:paraId="7018F8ED" w14:textId="77777777" w:rsidR="001A199B" w:rsidRPr="004F5305" w:rsidRDefault="001A199B" w:rsidP="006669EC">
            <w:pPr>
              <w:widowControl w:val="0"/>
              <w:autoSpaceDE w:val="0"/>
              <w:autoSpaceDN w:val="0"/>
              <w:adjustRightInd w:val="0"/>
              <w:spacing w:after="0" w:line="240" w:lineRule="auto"/>
              <w:rPr>
                <w:rFonts w:cs="Arial"/>
                <w:b/>
                <w:bCs/>
                <w:color w:val="FF0000"/>
              </w:rPr>
            </w:pPr>
          </w:p>
          <w:p w14:paraId="09127F02" w14:textId="77777777" w:rsidR="001A199B" w:rsidRPr="004F5305" w:rsidRDefault="001A199B" w:rsidP="006669EC">
            <w:pPr>
              <w:widowControl w:val="0"/>
              <w:autoSpaceDE w:val="0"/>
              <w:autoSpaceDN w:val="0"/>
              <w:adjustRightInd w:val="0"/>
              <w:spacing w:after="0" w:line="240" w:lineRule="auto"/>
              <w:rPr>
                <w:rFonts w:cs="Arial"/>
                <w:b/>
                <w:bCs/>
                <w:color w:val="FF0000"/>
              </w:rPr>
            </w:pPr>
            <w:r w:rsidRPr="004F5305">
              <w:rPr>
                <w:rFonts w:cs="Arial"/>
                <w:b/>
                <w:bCs/>
                <w:color w:val="FF0000"/>
              </w:rPr>
              <w:t>Decreto no. 6.234, de 11/10/2007</w:t>
            </w:r>
          </w:p>
          <w:p w14:paraId="259F1A36" w14:textId="77777777" w:rsidR="001A199B" w:rsidRPr="004F5305" w:rsidRDefault="001A199B" w:rsidP="006669EC">
            <w:pPr>
              <w:widowControl w:val="0"/>
              <w:autoSpaceDE w:val="0"/>
              <w:autoSpaceDN w:val="0"/>
              <w:adjustRightInd w:val="0"/>
              <w:spacing w:after="0" w:line="240" w:lineRule="auto"/>
              <w:jc w:val="both"/>
              <w:rPr>
                <w:rFonts w:cstheme="minorHAnsi"/>
              </w:rPr>
            </w:pPr>
            <w:r w:rsidRPr="004F5305">
              <w:rPr>
                <w:rFonts w:cstheme="minorHAnsi"/>
              </w:rPr>
              <w:t xml:space="preserve">Estabelece critérios para a fruição dos incentivos decorrentes do Programa de Apoio ao Desenvolvimento Tecnológico da Indústria de Equipamentos para a TV Digital – PATVD, que reduz a zero as alíquotas da Contribuição para o PIS/PASEP, da COFINS e do IPI, instituídos pelos artigos 12 a 22 da </w:t>
            </w:r>
            <w:r w:rsidRPr="004F5305">
              <w:rPr>
                <w:rFonts w:cstheme="minorHAnsi"/>
                <w:color w:val="FF0000"/>
              </w:rPr>
              <w:t>Lei no. 11.484, de 31/5/2007</w:t>
            </w:r>
            <w:r w:rsidRPr="004F5305">
              <w:rPr>
                <w:rFonts w:cstheme="minorHAnsi"/>
              </w:rPr>
              <w:t>.</w:t>
            </w:r>
          </w:p>
          <w:p w14:paraId="63BD6314" w14:textId="77777777" w:rsidR="001A199B" w:rsidRPr="004F5305" w:rsidRDefault="001A199B" w:rsidP="006669EC">
            <w:pPr>
              <w:widowControl w:val="0"/>
              <w:autoSpaceDE w:val="0"/>
              <w:autoSpaceDN w:val="0"/>
              <w:adjustRightInd w:val="0"/>
              <w:spacing w:after="0" w:line="240" w:lineRule="auto"/>
              <w:rPr>
                <w:rFonts w:cstheme="minorHAnsi"/>
                <w:color w:val="4F81BD" w:themeColor="accent1"/>
              </w:rPr>
            </w:pPr>
            <w:r w:rsidRPr="004F5305">
              <w:rPr>
                <w:rFonts w:cstheme="minorHAnsi"/>
                <w:color w:val="4F81BD" w:themeColor="accent1"/>
              </w:rPr>
              <w:t>Mais informações</w:t>
            </w:r>
          </w:p>
          <w:p w14:paraId="738EF1D2" w14:textId="77777777" w:rsidR="001A199B" w:rsidRPr="004A4A3A" w:rsidRDefault="00480830" w:rsidP="006669EC">
            <w:pPr>
              <w:widowControl w:val="0"/>
              <w:autoSpaceDE w:val="0"/>
              <w:autoSpaceDN w:val="0"/>
              <w:adjustRightInd w:val="0"/>
              <w:spacing w:after="0" w:line="240" w:lineRule="auto"/>
              <w:rPr>
                <w:rFonts w:cstheme="minorHAnsi"/>
                <w:color w:val="4F81BD" w:themeColor="accent1"/>
              </w:rPr>
            </w:pPr>
            <w:hyperlink r:id="rId119" w:history="1">
              <w:r w:rsidR="001A199B" w:rsidRPr="004F5305">
                <w:rPr>
                  <w:rStyle w:val="Hyperlink"/>
                  <w:rFonts w:cstheme="minorHAnsi"/>
                </w:rPr>
                <w:t>http://mcti.gov.br/index.php/content/view/63216.html</w:t>
              </w:r>
            </w:hyperlink>
          </w:p>
          <w:p w14:paraId="4DDFF349" w14:textId="77777777" w:rsidR="001A199B" w:rsidRPr="004A4A3A" w:rsidRDefault="001A199B" w:rsidP="006669EC">
            <w:pPr>
              <w:widowControl w:val="0"/>
              <w:autoSpaceDE w:val="0"/>
              <w:autoSpaceDN w:val="0"/>
              <w:adjustRightInd w:val="0"/>
              <w:spacing w:after="0" w:line="240" w:lineRule="auto"/>
              <w:rPr>
                <w:rFonts w:cs="Arial"/>
                <w:b/>
                <w:bCs/>
                <w:color w:val="457004"/>
              </w:rPr>
            </w:pPr>
          </w:p>
        </w:tc>
      </w:tr>
    </w:tbl>
    <w:p w14:paraId="4A820DE6"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color w:val="auto"/>
          <w:sz w:val="22"/>
          <w:szCs w:val="22"/>
        </w:rPr>
      </w:pPr>
      <w:r w:rsidRPr="004A4A3A">
        <w:rPr>
          <w:rFonts w:asciiTheme="minorHAnsi" w:hAnsiTheme="minorHAnsi" w:cstheme="minorHAnsi"/>
          <w:b/>
          <w:color w:val="auto"/>
          <w:sz w:val="22"/>
          <w:szCs w:val="22"/>
        </w:rPr>
        <w:t>Isenção e redução de imposto no Programa de Apoio ao Desenvolvimento Tecnológico da Indústria de Semicondutores - PADIS</w:t>
      </w:r>
    </w:p>
    <w:p w14:paraId="7A5C1062" w14:textId="77777777" w:rsidR="001A199B" w:rsidRPr="004A4A3A" w:rsidRDefault="001A199B" w:rsidP="006669EC">
      <w:pPr>
        <w:widowControl w:val="0"/>
        <w:autoSpaceDE w:val="0"/>
        <w:autoSpaceDN w:val="0"/>
        <w:adjustRightInd w:val="0"/>
        <w:spacing w:after="0" w:line="240" w:lineRule="auto"/>
        <w:rPr>
          <w:rFonts w:cs="Arial"/>
          <w:b/>
          <w:bCs/>
        </w:rPr>
      </w:pPr>
      <w:r w:rsidRPr="004A4A3A">
        <w:rPr>
          <w:rFonts w:cs="Arial"/>
          <w:b/>
          <w:bCs/>
        </w:rPr>
        <w:t>Decreto no. 6.233, de 11/10/2007</w:t>
      </w:r>
    </w:p>
    <w:p w14:paraId="38ED8C05" w14:textId="77777777" w:rsidR="001A199B" w:rsidRPr="004A4A3A" w:rsidRDefault="001A199B" w:rsidP="006669EC">
      <w:pPr>
        <w:widowControl w:val="0"/>
        <w:autoSpaceDE w:val="0"/>
        <w:autoSpaceDN w:val="0"/>
        <w:adjustRightInd w:val="0"/>
        <w:spacing w:after="0" w:line="240" w:lineRule="auto"/>
        <w:jc w:val="both"/>
        <w:rPr>
          <w:rFonts w:cstheme="minorHAnsi"/>
        </w:rPr>
      </w:pPr>
      <w:r w:rsidRPr="004A4A3A">
        <w:rPr>
          <w:rFonts w:cstheme="minorHAnsi"/>
        </w:rPr>
        <w:t>Estabelece critérios para efeito de habilitação ao Programa de Apoio ao Desenvolvimento Tecnológico da Indústria de Semicondutores – PADIS, que concede isenção do imposto de renda e reduz a zero as alíquotas da Contribuição para o PIS/PASEP, da COFINS e do IPI, instituídos pelos artigos 1 a 11 da lei no. 11.484, de 31/5/2007.</w:t>
      </w:r>
    </w:p>
    <w:p w14:paraId="0C215E95"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77362788" w14:textId="77777777" w:rsidR="001A199B" w:rsidRPr="004F5305" w:rsidRDefault="00480830" w:rsidP="006669EC">
      <w:pPr>
        <w:spacing w:after="0" w:line="240" w:lineRule="auto"/>
        <w:jc w:val="both"/>
      </w:pPr>
      <w:hyperlink r:id="rId120" w:history="1">
        <w:r w:rsidR="001A199B" w:rsidRPr="004F5305">
          <w:rPr>
            <w:rStyle w:val="Hyperlink"/>
          </w:rPr>
          <w:t>http://mcti.gov.br/index.php/content/view/63203.html</w:t>
        </w:r>
      </w:hyperlink>
    </w:p>
    <w:p w14:paraId="73978F74" w14:textId="77777777" w:rsidR="001A199B" w:rsidRPr="004A4A3A" w:rsidRDefault="001A199B" w:rsidP="006669EC">
      <w:pPr>
        <w:spacing w:after="0" w:line="240" w:lineRule="auto"/>
        <w:jc w:val="both"/>
        <w:rPr>
          <w:highlight w:val="cyan"/>
        </w:rPr>
      </w:pPr>
    </w:p>
    <w:p w14:paraId="6793902C"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color w:val="auto"/>
          <w:sz w:val="22"/>
          <w:szCs w:val="22"/>
        </w:rPr>
      </w:pPr>
      <w:r w:rsidRPr="004A4A3A">
        <w:rPr>
          <w:rFonts w:asciiTheme="minorHAnsi" w:hAnsiTheme="minorHAnsi" w:cstheme="minorHAnsi"/>
          <w:b/>
          <w:color w:val="auto"/>
          <w:sz w:val="22"/>
          <w:szCs w:val="22"/>
        </w:rPr>
        <w:t>Benefício fiscal a empresas que produzem bens de informática na Zona Franca de Manaus</w:t>
      </w:r>
    </w:p>
    <w:p w14:paraId="230EC772"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6.008, de 29/12/2006</w:t>
      </w:r>
    </w:p>
    <w:p w14:paraId="090623A1"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Regulamenta o § 6º do art. 7º do Decreto-Lei nº 288, de 28 de fevereiro de 1967, o art. 2º da Lei nº 8.387, de 30 de dezembro de 1991, e o art. 4º da Lei nº 11.077, de 30 de dezembro de 2004, que tratam do benefício fiscal concedido às empresas que produzam bens de informática na Zona Franca de Manaus que investirem em atividades de pesquisa e desenvolvimento na Amazônia, e dá outras providências.</w:t>
      </w:r>
    </w:p>
    <w:p w14:paraId="4B918857"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29285BEE" w14:textId="77777777" w:rsidR="001A199B" w:rsidRPr="004F5305" w:rsidRDefault="00480830" w:rsidP="006669EC">
      <w:pPr>
        <w:spacing w:after="0" w:line="240" w:lineRule="auto"/>
        <w:jc w:val="both"/>
      </w:pPr>
      <w:hyperlink r:id="rId121" w:history="1">
        <w:r w:rsidR="001A199B" w:rsidRPr="004F5305">
          <w:rPr>
            <w:rStyle w:val="Hyperlink"/>
          </w:rPr>
          <w:t>http://mcti.gov.br/index.php/content/view/46405.html</w:t>
        </w:r>
      </w:hyperlink>
    </w:p>
    <w:p w14:paraId="0C5B89A3" w14:textId="77777777" w:rsidR="001A199B" w:rsidRPr="004A4A3A" w:rsidRDefault="001A199B" w:rsidP="006669EC">
      <w:pPr>
        <w:spacing w:after="0" w:line="240" w:lineRule="auto"/>
        <w:jc w:val="both"/>
        <w:rPr>
          <w:highlight w:val="cyan"/>
        </w:rPr>
      </w:pPr>
    </w:p>
    <w:p w14:paraId="006F050A"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color w:val="auto"/>
          <w:sz w:val="22"/>
          <w:szCs w:val="22"/>
        </w:rPr>
      </w:pPr>
      <w:r w:rsidRPr="004A4A3A">
        <w:rPr>
          <w:rFonts w:asciiTheme="minorHAnsi" w:hAnsiTheme="minorHAnsi" w:cstheme="minorHAnsi"/>
          <w:b/>
          <w:color w:val="auto"/>
          <w:sz w:val="22"/>
          <w:szCs w:val="22"/>
        </w:rPr>
        <w:t>Incentivos fiscais em projetos de instalação, ampliação, modernização ou diversificação em setores da economia prioritários para o desenvolvimento regional, nas áreas de atuação da Superintendência de Desenvolvimento do Nordeste (DUDENE) e da Superintendência de Desenvolvimento da Amazônia (SUDAM)</w:t>
      </w:r>
    </w:p>
    <w:p w14:paraId="3E21084E"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Medida Provisória no. 2.199-14, de 24/8/2001</w:t>
      </w:r>
    </w:p>
    <w:p w14:paraId="1448709B" w14:textId="77777777" w:rsidR="001A199B" w:rsidRPr="004A4A3A" w:rsidRDefault="001A199B" w:rsidP="006669EC">
      <w:pPr>
        <w:spacing w:after="0" w:line="240" w:lineRule="auto"/>
        <w:jc w:val="both"/>
        <w:rPr>
          <w:highlight w:val="cyan"/>
        </w:rPr>
      </w:pPr>
      <w:r w:rsidRPr="004A4A3A">
        <w:rPr>
          <w:rFonts w:cs="Arial"/>
        </w:rPr>
        <w:t>Altera a legislação do imposto sobre a renda no que se refere aos incentivos fiscais de isenção e de redução, define diretrizes para os incentivos fiscais de aplicação de parcela do imposto sobre a renda nos Fundos de Investimentos Regionais, e dá outras providências.</w:t>
      </w:r>
    </w:p>
    <w:p w14:paraId="3A14A833"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458587B7" w14:textId="77777777" w:rsidR="001A199B" w:rsidRDefault="00480830" w:rsidP="006669EC">
      <w:pPr>
        <w:spacing w:after="0" w:line="240" w:lineRule="auto"/>
        <w:jc w:val="both"/>
        <w:rPr>
          <w:rStyle w:val="Hyperlink"/>
        </w:rPr>
      </w:pPr>
      <w:hyperlink r:id="rId122" w:history="1">
        <w:r w:rsidR="001A199B" w:rsidRPr="004F5305">
          <w:rPr>
            <w:rStyle w:val="Hyperlink"/>
          </w:rPr>
          <w:t>http://mcti.gov.br/index.php/content/view/3885.html</w:t>
        </w:r>
      </w:hyperlink>
    </w:p>
    <w:p w14:paraId="2B611E87" w14:textId="77777777" w:rsidR="000133DF" w:rsidRPr="004A4A3A" w:rsidRDefault="000133DF" w:rsidP="006669EC">
      <w:pPr>
        <w:spacing w:after="0" w:line="240" w:lineRule="auto"/>
        <w:jc w:val="both"/>
      </w:pPr>
    </w:p>
    <w:p w14:paraId="2EB4537E" w14:textId="77777777" w:rsidR="001A199B" w:rsidRPr="004A4A3A" w:rsidRDefault="001A199B" w:rsidP="006669EC">
      <w:pPr>
        <w:spacing w:after="0" w:line="240" w:lineRule="auto"/>
        <w:jc w:val="both"/>
      </w:pPr>
    </w:p>
    <w:p w14:paraId="11BB1659"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Incentivos às indústrias de equipamentos para TV Digital e de componentes eletrônicos semicondutores, e sobre a proteção à propriedade intelectual das topografias de circuitos integrados</w:t>
      </w:r>
    </w:p>
    <w:p w14:paraId="51550A34"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11.484, de 31/5/2007</w:t>
      </w:r>
    </w:p>
    <w:p w14:paraId="46755DBC" w14:textId="77777777" w:rsidR="001A199B" w:rsidRPr="004A4A3A" w:rsidRDefault="001A199B" w:rsidP="006669EC">
      <w:pPr>
        <w:spacing w:after="0" w:line="240" w:lineRule="auto"/>
        <w:jc w:val="both"/>
        <w:rPr>
          <w:rFonts w:cs="Arial"/>
        </w:rPr>
      </w:pPr>
      <w:r w:rsidRPr="004A4A3A">
        <w:rPr>
          <w:rFonts w:cs="Arial"/>
        </w:rPr>
        <w:t>Dispõe sobre os incentivos às indústrias de equipamentos para TV Digital e de componentes eletrônicos semicondutores e sobre a proteção à propriedade intelectual das topografias de circuitos integrados, instituindo o Programa de Apoio ao Desenvolvimento Tecnológico da Indústria de Semicondutores – PADIS e o Programa de Apoio ao Desenvolvimento Tecnológico da Indústria de Equipamentos para a TV Digital – PATVD; altera a Lei nº 8.666, de 21 de junho de 1993; e revoga o art. 26 da Lei nº 11.196, de 21 de novembro de 2005.</w:t>
      </w:r>
    </w:p>
    <w:p w14:paraId="1F99BDE8"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68172121" w14:textId="77777777" w:rsidR="001A199B" w:rsidRPr="004F5305" w:rsidRDefault="00480830" w:rsidP="006669EC">
      <w:pPr>
        <w:spacing w:after="0" w:line="240" w:lineRule="auto"/>
        <w:jc w:val="both"/>
      </w:pPr>
      <w:hyperlink r:id="rId123" w:history="1">
        <w:r w:rsidR="001A199B" w:rsidRPr="004F5305">
          <w:rPr>
            <w:rStyle w:val="Hyperlink"/>
          </w:rPr>
          <w:t>http://mcti.gov.br/index.php/content/view/55238.html</w:t>
        </w:r>
      </w:hyperlink>
    </w:p>
    <w:p w14:paraId="5A5EE380" w14:textId="77777777" w:rsidR="001A199B" w:rsidRPr="004A4A3A" w:rsidRDefault="001A199B" w:rsidP="006669EC">
      <w:pPr>
        <w:spacing w:after="0" w:line="240" w:lineRule="auto"/>
        <w:jc w:val="both"/>
        <w:rPr>
          <w:highlight w:val="cyan"/>
        </w:rPr>
      </w:pPr>
    </w:p>
    <w:p w14:paraId="189C0068"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Medida Provisória no. 352, de 22/1/2007</w:t>
      </w:r>
    </w:p>
    <w:p w14:paraId="33C84FED" w14:textId="77777777" w:rsidR="001A199B" w:rsidRPr="004A4A3A" w:rsidRDefault="001A199B" w:rsidP="006669EC">
      <w:pPr>
        <w:spacing w:after="0" w:line="240" w:lineRule="auto"/>
        <w:jc w:val="both"/>
        <w:rPr>
          <w:rFonts w:cs="Arial"/>
          <w:b/>
          <w:bCs/>
          <w:color w:val="457004"/>
        </w:rPr>
      </w:pPr>
      <w:r w:rsidRPr="004A4A3A">
        <w:rPr>
          <w:rFonts w:cs="Arial"/>
        </w:rPr>
        <w:t>Dispõe sobre os incentivos às indústrias de equipamentos para TV Digital e de componentes eletrônicos semicondutores e sobre a proteção à propriedade intelectual das topografias de circuitos integrados.</w:t>
      </w:r>
    </w:p>
    <w:p w14:paraId="26AF0F24"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24E49BF7" w14:textId="77777777" w:rsidR="001A199B" w:rsidRPr="004F5305" w:rsidRDefault="00480830" w:rsidP="006669EC">
      <w:pPr>
        <w:spacing w:after="0" w:line="240" w:lineRule="auto"/>
        <w:jc w:val="both"/>
      </w:pPr>
      <w:hyperlink r:id="rId124" w:history="1">
        <w:r w:rsidR="001A199B" w:rsidRPr="004F5305">
          <w:rPr>
            <w:rStyle w:val="Hyperlink"/>
          </w:rPr>
          <w:t>http://mcti.gov.br/index.php/content/view/46404.html</w:t>
        </w:r>
      </w:hyperlink>
    </w:p>
    <w:p w14:paraId="71401BEF" w14:textId="77777777" w:rsidR="001A199B" w:rsidRPr="004A4A3A" w:rsidRDefault="001A199B" w:rsidP="006669EC">
      <w:pPr>
        <w:spacing w:after="0" w:line="240" w:lineRule="auto"/>
        <w:jc w:val="both"/>
        <w:rPr>
          <w:highlight w:val="cyan"/>
        </w:rPr>
      </w:pPr>
    </w:p>
    <w:p w14:paraId="6B0E6AF0"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Regime Especial Tributário para Indústria de Defesa</w:t>
      </w:r>
    </w:p>
    <w:p w14:paraId="23296037" w14:textId="77777777" w:rsidR="001A199B" w:rsidRPr="004A4A3A" w:rsidRDefault="001A199B" w:rsidP="006669EC">
      <w:pPr>
        <w:widowControl w:val="0"/>
        <w:autoSpaceDE w:val="0"/>
        <w:autoSpaceDN w:val="0"/>
        <w:adjustRightInd w:val="0"/>
        <w:spacing w:after="0" w:line="240" w:lineRule="auto"/>
        <w:rPr>
          <w:rFonts w:cs="Arial"/>
          <w:b/>
          <w:bCs/>
        </w:rPr>
      </w:pPr>
      <w:r w:rsidRPr="004A4A3A">
        <w:rPr>
          <w:rFonts w:cs="Arial"/>
          <w:b/>
          <w:bCs/>
        </w:rPr>
        <w:t>Decreto no. 8.122, de 16/10/2013</w:t>
      </w:r>
    </w:p>
    <w:p w14:paraId="055CEE88" w14:textId="77777777" w:rsidR="001A199B" w:rsidRPr="004A4A3A" w:rsidRDefault="001A199B" w:rsidP="006669EC">
      <w:pPr>
        <w:spacing w:after="0" w:line="240" w:lineRule="auto"/>
        <w:jc w:val="both"/>
        <w:rPr>
          <w:rFonts w:cs="Arial"/>
        </w:rPr>
      </w:pPr>
      <w:r w:rsidRPr="004A4A3A">
        <w:rPr>
          <w:rFonts w:cs="Arial"/>
        </w:rPr>
        <w:t>Regulamenta o Regime Especial Tributário para a Indústria de Defesa - Retid, instituído pela Lei nº 12.598, de 22 de março de 2012.</w:t>
      </w:r>
    </w:p>
    <w:p w14:paraId="593794FF"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445BE051" w14:textId="77777777" w:rsidR="001A199B" w:rsidRPr="004F5305" w:rsidRDefault="00480830" w:rsidP="006669EC">
      <w:pPr>
        <w:spacing w:after="0" w:line="240" w:lineRule="auto"/>
        <w:jc w:val="both"/>
      </w:pPr>
      <w:hyperlink r:id="rId125" w:history="1">
        <w:r w:rsidR="001A199B" w:rsidRPr="004F5305">
          <w:rPr>
            <w:rStyle w:val="Hyperlink"/>
          </w:rPr>
          <w:t>http://mcti.gov.br/index.php/content/view/350479.html</w:t>
        </w:r>
      </w:hyperlink>
    </w:p>
    <w:p w14:paraId="13B94990" w14:textId="77777777" w:rsidR="001A199B" w:rsidRPr="004A4A3A" w:rsidRDefault="001A199B" w:rsidP="006669EC">
      <w:pPr>
        <w:spacing w:after="0" w:line="240" w:lineRule="auto"/>
        <w:jc w:val="both"/>
        <w:rPr>
          <w:highlight w:val="cyan"/>
        </w:rPr>
      </w:pPr>
    </w:p>
    <w:p w14:paraId="2A728D2B"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Benefícios fiscais da Lei de Informática</w:t>
      </w:r>
    </w:p>
    <w:p w14:paraId="079E8091" w14:textId="77777777" w:rsidR="001A199B" w:rsidRPr="004A4A3A" w:rsidRDefault="001A199B" w:rsidP="006669EC">
      <w:pPr>
        <w:widowControl w:val="0"/>
        <w:autoSpaceDE w:val="0"/>
        <w:autoSpaceDN w:val="0"/>
        <w:adjustRightInd w:val="0"/>
        <w:spacing w:after="0" w:line="240" w:lineRule="auto"/>
        <w:rPr>
          <w:rFonts w:cs="Arial"/>
          <w:b/>
          <w:bCs/>
        </w:rPr>
      </w:pPr>
      <w:r w:rsidRPr="004A4A3A">
        <w:rPr>
          <w:rFonts w:cs="Arial"/>
          <w:b/>
          <w:bCs/>
        </w:rPr>
        <w:t>Decreto no. 8.072, de 14/8/2013</w:t>
      </w:r>
    </w:p>
    <w:p w14:paraId="66B6FB43" w14:textId="77777777" w:rsidR="001A199B" w:rsidRPr="004A4A3A" w:rsidRDefault="001A199B" w:rsidP="006669EC">
      <w:pPr>
        <w:spacing w:after="0" w:line="240" w:lineRule="auto"/>
        <w:jc w:val="both"/>
        <w:rPr>
          <w:rFonts w:cs="Arial"/>
        </w:rPr>
      </w:pPr>
      <w:r w:rsidRPr="004A4A3A">
        <w:rPr>
          <w:rFonts w:cs="Arial"/>
        </w:rPr>
        <w:t>Altera o Decreto nº 5.906, de 26 de setembro de 2006, para dispor sobre habilitação para fruição dos benefícios fiscais da lei de informática.</w:t>
      </w:r>
    </w:p>
    <w:p w14:paraId="14D22936"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5D83B75C" w14:textId="77777777" w:rsidR="001A199B" w:rsidRPr="004F5305" w:rsidRDefault="00480830" w:rsidP="006669EC">
      <w:pPr>
        <w:spacing w:after="0" w:line="240" w:lineRule="auto"/>
        <w:jc w:val="both"/>
      </w:pPr>
      <w:hyperlink r:id="rId126" w:history="1">
        <w:r w:rsidR="001A199B" w:rsidRPr="004F5305">
          <w:rPr>
            <w:rStyle w:val="Hyperlink"/>
          </w:rPr>
          <w:t>http://mcti.gov.br/index.php/content/view/348931.html</w:t>
        </w:r>
      </w:hyperlink>
    </w:p>
    <w:p w14:paraId="211E2DD9" w14:textId="77777777" w:rsidR="001A199B" w:rsidRPr="004A4A3A" w:rsidRDefault="001A199B" w:rsidP="006669EC">
      <w:pPr>
        <w:spacing w:after="0" w:line="240" w:lineRule="auto"/>
        <w:jc w:val="both"/>
        <w:rPr>
          <w:highlight w:val="cyan"/>
        </w:rPr>
      </w:pPr>
    </w:p>
    <w:p w14:paraId="5CA6F526"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Programa de incentivo à inovação tecnológica e adensamento da cadeia produtiva de veículos automotores – Inovar-Auto</w:t>
      </w:r>
    </w:p>
    <w:p w14:paraId="0C178993"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7.819, de 3/10/2012</w:t>
      </w:r>
    </w:p>
    <w:p w14:paraId="7E058CEA" w14:textId="77777777" w:rsidR="001A199B" w:rsidRPr="004A4A3A" w:rsidRDefault="001A199B" w:rsidP="006669EC">
      <w:pPr>
        <w:spacing w:after="0" w:line="240" w:lineRule="auto"/>
        <w:jc w:val="both"/>
        <w:rPr>
          <w:rFonts w:cs="Arial"/>
        </w:rPr>
      </w:pPr>
      <w:r w:rsidRPr="004A4A3A">
        <w:rPr>
          <w:rFonts w:cs="Arial"/>
        </w:rPr>
        <w:t>Regulamenta os arts. 40 a 44 da Lei nº 12.715, de 17 de setembro de 2012, que dispõe sobre o Programa de Incentivo à Inovação Tecnológica e Adensamento da Cadeia Produtiva de Veículos Automotores - INOVAR-AUTO, e os arts. 5º e 6º da Lei nº 12.546, de 14 de dezembro de 2011, que dispõe sobre redução do Imposto sobre Produtos Industrializados, na hipótese que especifica.</w:t>
      </w:r>
    </w:p>
    <w:p w14:paraId="35FBD5E9"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194A0A83" w14:textId="77777777" w:rsidR="001A199B" w:rsidRPr="004F5305" w:rsidRDefault="00480830" w:rsidP="006669EC">
      <w:pPr>
        <w:spacing w:after="0" w:line="240" w:lineRule="auto"/>
        <w:jc w:val="both"/>
      </w:pPr>
      <w:hyperlink r:id="rId127" w:history="1">
        <w:r w:rsidR="001A199B" w:rsidRPr="004F5305">
          <w:rPr>
            <w:rStyle w:val="Hyperlink"/>
          </w:rPr>
          <w:t>http://www.planalto.gov.br/CCIVIL_03/_Ato2011-2014/2012/Decreto/D7819.htm</w:t>
        </w:r>
      </w:hyperlink>
    </w:p>
    <w:p w14:paraId="48820647" w14:textId="77777777" w:rsidR="001A199B" w:rsidRPr="004A4A3A" w:rsidRDefault="001A199B" w:rsidP="006669EC">
      <w:pPr>
        <w:spacing w:after="0" w:line="240" w:lineRule="auto"/>
        <w:jc w:val="both"/>
        <w:rPr>
          <w:highlight w:val="cyan"/>
        </w:rPr>
      </w:pPr>
    </w:p>
    <w:p w14:paraId="6101A27B"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Incentivos à inovação e à pesquisa científica e tecnológica no ambiente produtivo</w:t>
      </w:r>
    </w:p>
    <w:p w14:paraId="16C339C1"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7.539, de 2/8/2011</w:t>
      </w:r>
    </w:p>
    <w:p w14:paraId="5A8B5842" w14:textId="77777777" w:rsidR="001A199B" w:rsidRPr="004A4A3A" w:rsidRDefault="001A199B" w:rsidP="006669EC">
      <w:pPr>
        <w:spacing w:after="0" w:line="240" w:lineRule="auto"/>
        <w:jc w:val="both"/>
        <w:rPr>
          <w:rFonts w:cs="Arial"/>
        </w:rPr>
      </w:pPr>
      <w:r w:rsidRPr="004A4A3A">
        <w:rPr>
          <w:rFonts w:cs="Arial"/>
        </w:rPr>
        <w:lastRenderedPageBreak/>
        <w:t>Altera o art. 21 do Decreto nº 5.563, de 11 de outubro de 2005, que regulamenta a Lei nº 10.973, de 2 de dezembro de 2004, que dispõe sobre incentivos à inovação e à pesquisa científica e tecnológica no ambiente produtivo.</w:t>
      </w:r>
    </w:p>
    <w:p w14:paraId="2EC5D031"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75D0B712" w14:textId="77777777" w:rsidR="001A199B" w:rsidRPr="004F5305" w:rsidRDefault="00480830" w:rsidP="006669EC">
      <w:pPr>
        <w:spacing w:after="0" w:line="240" w:lineRule="auto"/>
        <w:jc w:val="both"/>
      </w:pPr>
      <w:hyperlink r:id="rId128" w:history="1">
        <w:r w:rsidR="001A199B" w:rsidRPr="004F5305">
          <w:rPr>
            <w:rStyle w:val="Hyperlink"/>
          </w:rPr>
          <w:t>http://mcti.gov.br/index.php/content/view/332915.html</w:t>
        </w:r>
      </w:hyperlink>
    </w:p>
    <w:p w14:paraId="630C347C" w14:textId="77777777" w:rsidR="001A199B" w:rsidRPr="004A4A3A" w:rsidRDefault="001A199B" w:rsidP="006669EC">
      <w:pPr>
        <w:spacing w:after="0" w:line="240" w:lineRule="auto"/>
        <w:jc w:val="both"/>
        <w:rPr>
          <w:highlight w:val="cyan"/>
        </w:rPr>
      </w:pPr>
    </w:p>
    <w:p w14:paraId="33AFD716" w14:textId="77777777" w:rsidR="001A199B" w:rsidRPr="004A4A3A" w:rsidRDefault="001A199B" w:rsidP="006669EC">
      <w:pPr>
        <w:widowControl w:val="0"/>
        <w:autoSpaceDE w:val="0"/>
        <w:autoSpaceDN w:val="0"/>
        <w:adjustRightInd w:val="0"/>
        <w:spacing w:after="0" w:line="240" w:lineRule="auto"/>
        <w:jc w:val="both"/>
        <w:rPr>
          <w:rFonts w:cs="Arial"/>
          <w:b/>
          <w:bCs/>
          <w:color w:val="457004"/>
        </w:rPr>
      </w:pPr>
      <w:r w:rsidRPr="004A4A3A">
        <w:rPr>
          <w:rFonts w:cs="Arial"/>
          <w:b/>
          <w:bCs/>
        </w:rPr>
        <w:t>Decreto no. 5.563, de 11/10/2005</w:t>
      </w:r>
    </w:p>
    <w:p w14:paraId="7BDB2C73" w14:textId="77777777" w:rsidR="001A199B" w:rsidRPr="004A4A3A" w:rsidRDefault="001A199B" w:rsidP="006669EC">
      <w:pPr>
        <w:spacing w:after="0" w:line="240" w:lineRule="auto"/>
        <w:jc w:val="both"/>
        <w:rPr>
          <w:rFonts w:cs="Arial"/>
        </w:rPr>
      </w:pPr>
      <w:r w:rsidRPr="004A4A3A">
        <w:rPr>
          <w:rFonts w:cs="Arial"/>
        </w:rPr>
        <w:t>Regulamenta a Lei nº 10.973, de 2 de dezembro de 2004, que dispõe sobre incentivos à inovação e à pesquisa científica e tecnológica no ambiente produtivo, e dá outras providências.</w:t>
      </w:r>
    </w:p>
    <w:p w14:paraId="2245203B"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50F23300" w14:textId="77777777" w:rsidR="001A199B" w:rsidRPr="004F5305" w:rsidRDefault="00480830" w:rsidP="006669EC">
      <w:pPr>
        <w:spacing w:after="0" w:line="240" w:lineRule="auto"/>
        <w:jc w:val="both"/>
        <w:rPr>
          <w:rStyle w:val="Hyperlink"/>
        </w:rPr>
      </w:pPr>
      <w:hyperlink r:id="rId129" w:history="1">
        <w:r w:rsidR="001A199B" w:rsidRPr="004F5305">
          <w:rPr>
            <w:rStyle w:val="Hyperlink"/>
          </w:rPr>
          <w:t>http://mcti.gov.br/index.php/content/view/3676.html</w:t>
        </w:r>
      </w:hyperlink>
    </w:p>
    <w:p w14:paraId="769B7059" w14:textId="77777777" w:rsidR="001A199B" w:rsidRPr="004A4A3A" w:rsidRDefault="001A199B" w:rsidP="006669EC">
      <w:pPr>
        <w:spacing w:after="0" w:line="240" w:lineRule="auto"/>
        <w:jc w:val="both"/>
        <w:rPr>
          <w:rStyle w:val="Hyperlink"/>
          <w:highlight w:val="cyan"/>
        </w:rPr>
      </w:pPr>
    </w:p>
    <w:p w14:paraId="4AAAF020" w14:textId="77777777" w:rsidR="001A199B" w:rsidRPr="004A4A3A" w:rsidRDefault="001A199B" w:rsidP="006669EC">
      <w:pPr>
        <w:widowControl w:val="0"/>
        <w:autoSpaceDE w:val="0"/>
        <w:autoSpaceDN w:val="0"/>
        <w:adjustRightInd w:val="0"/>
        <w:spacing w:after="0" w:line="240" w:lineRule="auto"/>
        <w:jc w:val="both"/>
        <w:rPr>
          <w:rFonts w:cs="Arial"/>
          <w:b/>
          <w:bCs/>
          <w:color w:val="457004"/>
        </w:rPr>
      </w:pPr>
      <w:r w:rsidRPr="004A4A3A">
        <w:rPr>
          <w:rFonts w:cs="Arial"/>
          <w:b/>
          <w:bCs/>
        </w:rPr>
        <w:t>Lei no. 10.973, de 2/12/2004</w:t>
      </w:r>
    </w:p>
    <w:p w14:paraId="1ACAD1A5" w14:textId="77777777" w:rsidR="001A199B" w:rsidRPr="004A4A3A" w:rsidRDefault="001A199B" w:rsidP="006669EC">
      <w:pPr>
        <w:spacing w:after="0" w:line="240" w:lineRule="auto"/>
        <w:jc w:val="both"/>
        <w:rPr>
          <w:rFonts w:cs="Arial"/>
        </w:rPr>
      </w:pPr>
      <w:r w:rsidRPr="004A4A3A">
        <w:rPr>
          <w:rFonts w:cs="Arial"/>
        </w:rPr>
        <w:t>Dispõe sobre incentivos à inovação e à pesqusia tecnológica no ambiente produtivo e dá outras providências.</w:t>
      </w:r>
    </w:p>
    <w:p w14:paraId="71D96E7F"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3D70E9E2" w14:textId="77777777" w:rsidR="001A199B" w:rsidRPr="004F5305" w:rsidRDefault="00480830" w:rsidP="006669EC">
      <w:pPr>
        <w:spacing w:after="0" w:line="240" w:lineRule="auto"/>
        <w:jc w:val="both"/>
      </w:pPr>
      <w:hyperlink r:id="rId130" w:history="1">
        <w:r w:rsidR="001A199B" w:rsidRPr="004F5305">
          <w:rPr>
            <w:rStyle w:val="Hyperlink"/>
          </w:rPr>
          <w:t>http://www.planalto.gov.br/ccivil_03/_ato2004-2006/2004/lei/l10.973.htm</w:t>
        </w:r>
      </w:hyperlink>
    </w:p>
    <w:p w14:paraId="2FC964BC" w14:textId="77777777" w:rsidR="001A199B" w:rsidRPr="004A4A3A" w:rsidRDefault="001A199B" w:rsidP="006669EC">
      <w:pPr>
        <w:spacing w:after="0" w:line="240" w:lineRule="auto"/>
        <w:jc w:val="both"/>
        <w:rPr>
          <w:highlight w:val="cyan"/>
        </w:rPr>
      </w:pPr>
    </w:p>
    <w:p w14:paraId="0815A4D5"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Incentivos fiscais para desenvolvimento regional (investimentos em projetos de pesquisa, de desenvolvimento e de inovação tecnológica, inclusive na área de engenharia automotiva, por empresas instaladas nas regiões Norte, Nordeste e Centro-Oeste)</w:t>
      </w:r>
    </w:p>
    <w:p w14:paraId="41612A63"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12.407, de 19/5/2011</w:t>
      </w:r>
    </w:p>
    <w:p w14:paraId="47A3FBD8"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Altera a Lei nº 9.440, de 14 de março de 1997, que estabelece incentivos fiscais para o desenvolvimento regional e dá outras providências, a Lei nº 9.826, de 23 de agosto de 1999, e a Medida Provisória nº 2.158-35, de 24 de agosto de 2001.</w:t>
      </w:r>
    </w:p>
    <w:p w14:paraId="79016C2D"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469FEAF7" w14:textId="77777777" w:rsidR="001A199B" w:rsidRPr="004A4A3A" w:rsidRDefault="00480830" w:rsidP="006669EC">
      <w:pPr>
        <w:widowControl w:val="0"/>
        <w:autoSpaceDE w:val="0"/>
        <w:autoSpaceDN w:val="0"/>
        <w:adjustRightInd w:val="0"/>
        <w:spacing w:after="0" w:line="240" w:lineRule="auto"/>
        <w:jc w:val="both"/>
        <w:rPr>
          <w:rFonts w:cs="Arial"/>
          <w:bCs/>
        </w:rPr>
      </w:pPr>
      <w:hyperlink r:id="rId131" w:history="1">
        <w:r w:rsidR="001A199B" w:rsidRPr="004F5305">
          <w:rPr>
            <w:rStyle w:val="Hyperlink"/>
            <w:rFonts w:cs="Arial"/>
            <w:bCs/>
          </w:rPr>
          <w:t>http://mcti.gov.br/index.php/content/view/331348.html</w:t>
        </w:r>
      </w:hyperlink>
    </w:p>
    <w:p w14:paraId="0005DFE0" w14:textId="77777777" w:rsidR="001A199B" w:rsidRPr="004A4A3A" w:rsidRDefault="001A199B" w:rsidP="006669EC">
      <w:pPr>
        <w:widowControl w:val="0"/>
        <w:autoSpaceDE w:val="0"/>
        <w:autoSpaceDN w:val="0"/>
        <w:adjustRightInd w:val="0"/>
        <w:spacing w:after="0" w:line="240" w:lineRule="auto"/>
        <w:jc w:val="both"/>
        <w:rPr>
          <w:rFonts w:cs="Arial"/>
          <w:bCs/>
        </w:rPr>
      </w:pPr>
    </w:p>
    <w:p w14:paraId="11878813"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7.422, de 31/12/2010</w:t>
      </w:r>
    </w:p>
    <w:p w14:paraId="177BF821" w14:textId="77777777" w:rsidR="001A199B" w:rsidRPr="004A4A3A" w:rsidRDefault="001A199B" w:rsidP="006669EC">
      <w:pPr>
        <w:spacing w:after="0" w:line="240" w:lineRule="auto"/>
        <w:jc w:val="both"/>
        <w:rPr>
          <w:rFonts w:cs="Arial"/>
        </w:rPr>
      </w:pPr>
      <w:r w:rsidRPr="004A4A3A">
        <w:rPr>
          <w:rFonts w:cs="Arial"/>
        </w:rPr>
        <w:t>Regulamenta os incentivos de que tratam o art 11-A da Lei nº 9.440, de 14 de março de 1997, e o art. 1º da Lei nº 9.826, de 23 de agosto de 1999.</w:t>
      </w:r>
    </w:p>
    <w:p w14:paraId="09EAB873"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0CB2B892" w14:textId="77777777" w:rsidR="001A199B" w:rsidRPr="004A4A3A" w:rsidRDefault="00480830" w:rsidP="006669EC">
      <w:pPr>
        <w:spacing w:after="0" w:line="240" w:lineRule="auto"/>
        <w:jc w:val="both"/>
      </w:pPr>
      <w:hyperlink r:id="rId132" w:history="1">
        <w:r w:rsidR="001A199B" w:rsidRPr="004F5305">
          <w:rPr>
            <w:rStyle w:val="Hyperlink"/>
          </w:rPr>
          <w:t>http://mcti.gov.br/index.php/content/view/328101.html</w:t>
        </w:r>
      </w:hyperlink>
    </w:p>
    <w:p w14:paraId="3F5F73A2" w14:textId="77777777" w:rsidR="001A199B" w:rsidRPr="004A4A3A" w:rsidRDefault="001A199B" w:rsidP="006669EC">
      <w:pPr>
        <w:spacing w:after="0" w:line="240" w:lineRule="auto"/>
        <w:jc w:val="both"/>
      </w:pPr>
    </w:p>
    <w:p w14:paraId="017B8022"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7.389, de 9/12/2010</w:t>
      </w:r>
    </w:p>
    <w:p w14:paraId="79EF3D70" w14:textId="77777777" w:rsidR="001A199B" w:rsidRPr="004A4A3A" w:rsidRDefault="001A199B" w:rsidP="006669EC">
      <w:pPr>
        <w:spacing w:after="0" w:line="240" w:lineRule="auto"/>
        <w:jc w:val="both"/>
        <w:rPr>
          <w:rFonts w:cs="Arial"/>
        </w:rPr>
      </w:pPr>
      <w:r w:rsidRPr="004A4A3A">
        <w:rPr>
          <w:rFonts w:cs="Arial"/>
        </w:rPr>
        <w:t>Regulamenta o incentivo de que trata o art. 11-B da Lei nº 9.440, de 14 de março de 1997, que estabelece incentivos fiscais para o desenvolvimento regional.</w:t>
      </w:r>
    </w:p>
    <w:p w14:paraId="6A14EE84"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400F3ADC" w14:textId="77777777" w:rsidR="001A199B" w:rsidRPr="004A4A3A" w:rsidRDefault="00480830" w:rsidP="006669EC">
      <w:pPr>
        <w:spacing w:after="0" w:line="240" w:lineRule="auto"/>
        <w:jc w:val="both"/>
      </w:pPr>
      <w:hyperlink r:id="rId133" w:history="1">
        <w:r w:rsidR="001A199B" w:rsidRPr="004F5305">
          <w:rPr>
            <w:rStyle w:val="Hyperlink"/>
          </w:rPr>
          <w:t>http://mcti.gov.br/index.php/content/view/327678.html</w:t>
        </w:r>
      </w:hyperlink>
    </w:p>
    <w:p w14:paraId="2351DBE5" w14:textId="77777777" w:rsidR="001A199B" w:rsidRPr="004A4A3A" w:rsidRDefault="001A199B" w:rsidP="006669EC">
      <w:pPr>
        <w:spacing w:after="0" w:line="240" w:lineRule="auto"/>
        <w:jc w:val="both"/>
      </w:pPr>
    </w:p>
    <w:p w14:paraId="08E2E977"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Medida Provisória no. 512, de 25/11/2010</w:t>
      </w:r>
    </w:p>
    <w:p w14:paraId="0423211F" w14:textId="77777777" w:rsidR="001A199B" w:rsidRPr="004A4A3A" w:rsidRDefault="001A199B" w:rsidP="006669EC">
      <w:pPr>
        <w:spacing w:after="0" w:line="240" w:lineRule="auto"/>
        <w:jc w:val="both"/>
        <w:rPr>
          <w:rFonts w:cs="Arial"/>
        </w:rPr>
      </w:pPr>
      <w:r w:rsidRPr="004A4A3A">
        <w:rPr>
          <w:rFonts w:cs="Arial"/>
        </w:rPr>
        <w:t>Altera a Lei nº 9.440, de 14 de março de 1997, que estabelece incentivos fiscais para o desenvolvimento regional e da indústria automotiva.</w:t>
      </w:r>
    </w:p>
    <w:p w14:paraId="52BA6027"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5307935B" w14:textId="77777777" w:rsidR="001A199B" w:rsidRPr="004A4A3A" w:rsidRDefault="00480830" w:rsidP="006669EC">
      <w:pPr>
        <w:spacing w:after="0" w:line="240" w:lineRule="auto"/>
        <w:jc w:val="both"/>
      </w:pPr>
      <w:hyperlink r:id="rId134" w:history="1">
        <w:r w:rsidR="001A199B" w:rsidRPr="004F5305">
          <w:rPr>
            <w:rStyle w:val="Hyperlink"/>
          </w:rPr>
          <w:t>http://mcti.gov.br/index.php/content/view/327679.html</w:t>
        </w:r>
      </w:hyperlink>
    </w:p>
    <w:p w14:paraId="64ACE612" w14:textId="77777777" w:rsidR="001A199B" w:rsidRPr="004A4A3A" w:rsidRDefault="001A199B" w:rsidP="006669EC">
      <w:pPr>
        <w:spacing w:after="0" w:line="240" w:lineRule="auto"/>
        <w:jc w:val="both"/>
      </w:pPr>
    </w:p>
    <w:p w14:paraId="2E0AC057" w14:textId="77777777" w:rsidR="004F5305" w:rsidRDefault="004F5305" w:rsidP="006669EC">
      <w:pPr>
        <w:widowControl w:val="0"/>
        <w:autoSpaceDE w:val="0"/>
        <w:autoSpaceDN w:val="0"/>
        <w:adjustRightInd w:val="0"/>
        <w:spacing w:after="0" w:line="240" w:lineRule="auto"/>
        <w:jc w:val="both"/>
        <w:rPr>
          <w:rFonts w:cs="Arial"/>
          <w:b/>
          <w:bCs/>
        </w:rPr>
      </w:pPr>
    </w:p>
    <w:p w14:paraId="0A68494B"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12.218, de 30/3/2010</w:t>
      </w:r>
    </w:p>
    <w:p w14:paraId="5DD074F9" w14:textId="77777777" w:rsidR="001A199B" w:rsidRPr="004A4A3A" w:rsidRDefault="001A199B" w:rsidP="006669EC">
      <w:pPr>
        <w:spacing w:after="0" w:line="240" w:lineRule="auto"/>
        <w:jc w:val="both"/>
        <w:rPr>
          <w:rFonts w:cs="Arial"/>
        </w:rPr>
      </w:pPr>
      <w:r w:rsidRPr="004A4A3A">
        <w:rPr>
          <w:rFonts w:cs="Arial"/>
        </w:rPr>
        <w:lastRenderedPageBreak/>
        <w:t>Altera as Leis nºs 9.440, de 14 de março de 1997, e 9.826, de 23 de agosto de 1999, que estabelecem incentivos fiscais para o desenvolvimento regional.</w:t>
      </w:r>
    </w:p>
    <w:p w14:paraId="21244D2D"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08B16D3A" w14:textId="77777777" w:rsidR="001A199B" w:rsidRPr="004A4A3A" w:rsidRDefault="00480830" w:rsidP="006669EC">
      <w:pPr>
        <w:spacing w:after="0" w:line="240" w:lineRule="auto"/>
        <w:jc w:val="both"/>
      </w:pPr>
      <w:hyperlink r:id="rId135" w:history="1">
        <w:r w:rsidR="001A199B" w:rsidRPr="004F5305">
          <w:rPr>
            <w:rStyle w:val="Hyperlink"/>
          </w:rPr>
          <w:t>http://www.receita.fazenda.gov.br/Legislacao/Leis/2010/lei12218.htm</w:t>
        </w:r>
      </w:hyperlink>
    </w:p>
    <w:p w14:paraId="19B7EE30" w14:textId="77777777" w:rsidR="001A199B" w:rsidRPr="004A4A3A" w:rsidRDefault="001A199B" w:rsidP="006669EC">
      <w:pPr>
        <w:spacing w:after="0" w:line="240" w:lineRule="auto"/>
        <w:jc w:val="both"/>
      </w:pPr>
    </w:p>
    <w:p w14:paraId="768C3035"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Medida Provisória no. 471, de 20/11/2009</w:t>
      </w:r>
    </w:p>
    <w:p w14:paraId="7B2255C4" w14:textId="77777777" w:rsidR="001A199B" w:rsidRPr="004A4A3A" w:rsidRDefault="001A199B" w:rsidP="006669EC">
      <w:pPr>
        <w:spacing w:after="0" w:line="240" w:lineRule="auto"/>
        <w:jc w:val="both"/>
        <w:rPr>
          <w:rFonts w:cs="Arial"/>
        </w:rPr>
      </w:pPr>
      <w:r w:rsidRPr="004A4A3A">
        <w:rPr>
          <w:rFonts w:cs="Arial"/>
        </w:rPr>
        <w:t>Altera as Leis nºs 9.440, de 14 de março de 1997, e 9.826, de 23 de agosto de 1999, que estabelecem incentivos fiscais para o desenvolvimento regional.</w:t>
      </w:r>
    </w:p>
    <w:p w14:paraId="6F412B6C"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322BCBBE" w14:textId="77777777" w:rsidR="001A199B" w:rsidRPr="004A4A3A" w:rsidRDefault="001A199B" w:rsidP="006669EC">
      <w:pPr>
        <w:spacing w:after="0" w:line="240" w:lineRule="auto"/>
        <w:jc w:val="both"/>
      </w:pPr>
      <w:r w:rsidRPr="004F5305">
        <w:t>http://mcti.gov.br/index.php/content/view/314184.html</w:t>
      </w:r>
    </w:p>
    <w:p w14:paraId="5533F517" w14:textId="77777777" w:rsidR="001A199B" w:rsidRPr="004A4A3A" w:rsidRDefault="001A199B" w:rsidP="006669EC">
      <w:pPr>
        <w:spacing w:after="0" w:line="240" w:lineRule="auto"/>
        <w:jc w:val="both"/>
        <w:rPr>
          <w:rFonts w:cs="Arial"/>
          <w:color w:val="1B5C99"/>
        </w:rPr>
      </w:pPr>
    </w:p>
    <w:p w14:paraId="682AE660"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b/>
          <w:bCs/>
        </w:rPr>
        <w:t>Decreto no. 6.556, de 8/9/2008</w:t>
      </w:r>
    </w:p>
    <w:p w14:paraId="50D4EF0E" w14:textId="77777777" w:rsidR="001A199B" w:rsidRPr="004A4A3A" w:rsidRDefault="001A199B" w:rsidP="006669EC">
      <w:pPr>
        <w:widowControl w:val="0"/>
        <w:autoSpaceDE w:val="0"/>
        <w:autoSpaceDN w:val="0"/>
        <w:adjustRightInd w:val="0"/>
        <w:spacing w:after="0" w:line="240" w:lineRule="auto"/>
        <w:jc w:val="both"/>
        <w:rPr>
          <w:rFonts w:cs="Arial"/>
          <w:color w:val="404040"/>
        </w:rPr>
      </w:pPr>
      <w:r w:rsidRPr="004A4A3A">
        <w:rPr>
          <w:rFonts w:cs="Arial"/>
          <w:color w:val="404040"/>
        </w:rPr>
        <w:t>Altera o art. 6º o Decreto nº 2.179, de 18 de março de 1997, que dispõe sobre a concessão de incentivos fiscais para o desenvolvimento regional para os produtos que especifica, e dá outras providências.</w:t>
      </w:r>
    </w:p>
    <w:p w14:paraId="13E3C16F"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23806E88" w14:textId="77777777" w:rsidR="001A199B" w:rsidRPr="004A4A3A" w:rsidRDefault="00480830" w:rsidP="006669EC">
      <w:pPr>
        <w:spacing w:after="0" w:line="240" w:lineRule="auto"/>
        <w:jc w:val="both"/>
      </w:pPr>
      <w:hyperlink r:id="rId136" w:history="1">
        <w:r w:rsidR="001A199B" w:rsidRPr="004F5305">
          <w:rPr>
            <w:rStyle w:val="Hyperlink"/>
          </w:rPr>
          <w:t>http://www.receita.fazenda.gov.br/Legislacao/Decretos/2008/dec6556.htm</w:t>
        </w:r>
      </w:hyperlink>
    </w:p>
    <w:p w14:paraId="111D1B85" w14:textId="77777777" w:rsidR="001A199B" w:rsidRPr="004A4A3A" w:rsidRDefault="001A199B" w:rsidP="006669EC">
      <w:pPr>
        <w:spacing w:after="0" w:line="240" w:lineRule="auto"/>
        <w:jc w:val="both"/>
      </w:pPr>
    </w:p>
    <w:p w14:paraId="6058C60B"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9.826, de 23/8/1999</w:t>
      </w:r>
    </w:p>
    <w:p w14:paraId="48B28F07" w14:textId="77777777" w:rsidR="001A199B" w:rsidRPr="004A4A3A" w:rsidRDefault="001A199B" w:rsidP="006669EC">
      <w:pPr>
        <w:spacing w:after="0" w:line="240" w:lineRule="auto"/>
        <w:jc w:val="both"/>
        <w:rPr>
          <w:rFonts w:cs="Arial"/>
        </w:rPr>
      </w:pPr>
      <w:r w:rsidRPr="004A4A3A">
        <w:rPr>
          <w:rFonts w:cs="Arial"/>
        </w:rPr>
        <w:t>Dispõe sobre incentivos fiscais para desenvolvimento regional, altera a legislação do Imposto sobre Produtos Industrializados - IPI, e dá outras providências.</w:t>
      </w:r>
    </w:p>
    <w:p w14:paraId="0525E320"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19870577" w14:textId="77777777" w:rsidR="001A199B" w:rsidRPr="004A4A3A" w:rsidRDefault="00480830" w:rsidP="006669EC">
      <w:pPr>
        <w:spacing w:after="0" w:line="240" w:lineRule="auto"/>
        <w:jc w:val="both"/>
      </w:pPr>
      <w:hyperlink r:id="rId137" w:history="1">
        <w:r w:rsidR="001A199B" w:rsidRPr="004F5305">
          <w:rPr>
            <w:rStyle w:val="Hyperlink"/>
          </w:rPr>
          <w:t>http://mcti.gov.br/index.php/content/view/314191.html</w:t>
        </w:r>
      </w:hyperlink>
    </w:p>
    <w:p w14:paraId="6BE95A9A" w14:textId="77777777" w:rsidR="001A199B" w:rsidRPr="004A4A3A" w:rsidRDefault="001A199B" w:rsidP="006669EC">
      <w:pPr>
        <w:spacing w:after="0" w:line="240" w:lineRule="auto"/>
        <w:jc w:val="both"/>
      </w:pPr>
    </w:p>
    <w:p w14:paraId="799E93D2"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b/>
          <w:bCs/>
        </w:rPr>
        <w:t>Decreto no. 2.179, de 18/3/1997</w:t>
      </w:r>
    </w:p>
    <w:p w14:paraId="5399E662" w14:textId="77777777" w:rsidR="001A199B" w:rsidRPr="004A4A3A" w:rsidRDefault="001A199B" w:rsidP="006669EC">
      <w:pPr>
        <w:spacing w:after="0" w:line="240" w:lineRule="auto"/>
        <w:jc w:val="both"/>
        <w:rPr>
          <w:rFonts w:cs="Arial"/>
        </w:rPr>
      </w:pPr>
      <w:r w:rsidRPr="004A4A3A">
        <w:rPr>
          <w:rFonts w:cs="Arial"/>
        </w:rPr>
        <w:t xml:space="preserve">Dispõe sobre a concessão de incentivos fiscais para o desenvolvimento regional para os produtos que especifica e dá outras providências. </w:t>
      </w:r>
      <w:hyperlink r:id="rId138" w:history="1">
        <w:r w:rsidRPr="004A4A3A">
          <w:rPr>
            <w:rFonts w:cs="Arial"/>
          </w:rPr>
          <w:t xml:space="preserve">Alterado pelo Decreto nº 6.556, de 8 de setembro de 2008 </w:t>
        </w:r>
      </w:hyperlink>
      <w:r w:rsidRPr="004A4A3A">
        <w:rPr>
          <w:rFonts w:cs="Arial"/>
        </w:rPr>
        <w:t>.</w:t>
      </w:r>
    </w:p>
    <w:p w14:paraId="52282A9F"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69F7FA9D" w14:textId="77777777" w:rsidR="001A199B" w:rsidRPr="004A4A3A" w:rsidRDefault="00480830" w:rsidP="006669EC">
      <w:pPr>
        <w:spacing w:after="0" w:line="240" w:lineRule="auto"/>
        <w:jc w:val="both"/>
      </w:pPr>
      <w:hyperlink r:id="rId139" w:history="1">
        <w:r w:rsidR="001A199B" w:rsidRPr="004F5305">
          <w:rPr>
            <w:rStyle w:val="Hyperlink"/>
          </w:rPr>
          <w:t>http://www.receita.fazenda.gov.br/Legislacao/Decretos/Ant2001/Ant1999/dec217997.htm</w:t>
        </w:r>
      </w:hyperlink>
    </w:p>
    <w:p w14:paraId="6956459B" w14:textId="77777777" w:rsidR="001A199B" w:rsidRPr="004A4A3A" w:rsidRDefault="001A199B" w:rsidP="006669EC">
      <w:pPr>
        <w:spacing w:after="0" w:line="240" w:lineRule="auto"/>
        <w:jc w:val="both"/>
      </w:pPr>
    </w:p>
    <w:p w14:paraId="33F5476A"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9.440, de 14/3/1997</w:t>
      </w:r>
    </w:p>
    <w:p w14:paraId="63C18CAA" w14:textId="77777777" w:rsidR="001A199B" w:rsidRPr="004A4A3A" w:rsidRDefault="001A199B" w:rsidP="006669EC">
      <w:pPr>
        <w:spacing w:after="0" w:line="240" w:lineRule="auto"/>
        <w:jc w:val="both"/>
        <w:rPr>
          <w:rFonts w:cs="Arial"/>
        </w:rPr>
      </w:pPr>
      <w:r w:rsidRPr="004A4A3A">
        <w:rPr>
          <w:rFonts w:cs="Arial"/>
        </w:rPr>
        <w:t>Estabelece incentivos fiscais para o desenvolvimento regional e dá outras providências.</w:t>
      </w:r>
    </w:p>
    <w:p w14:paraId="133E49D3"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57A2E4FD" w14:textId="77777777" w:rsidR="001A199B" w:rsidRPr="004A4A3A" w:rsidRDefault="00480830" w:rsidP="006669EC">
      <w:pPr>
        <w:spacing w:after="0" w:line="240" w:lineRule="auto"/>
        <w:jc w:val="both"/>
      </w:pPr>
      <w:hyperlink r:id="rId140" w:history="1">
        <w:r w:rsidR="001A199B" w:rsidRPr="004F5305">
          <w:rPr>
            <w:rStyle w:val="Hyperlink"/>
          </w:rPr>
          <w:t>http://mcti.gov.br/index.php/content/view/314188.html</w:t>
        </w:r>
      </w:hyperlink>
    </w:p>
    <w:p w14:paraId="02C62CC3" w14:textId="77777777" w:rsidR="001A199B" w:rsidRPr="004A4A3A" w:rsidRDefault="001A199B" w:rsidP="006669EC">
      <w:pPr>
        <w:spacing w:after="0" w:line="240" w:lineRule="auto"/>
        <w:jc w:val="both"/>
      </w:pPr>
    </w:p>
    <w:p w14:paraId="07AFDAE8" w14:textId="77777777" w:rsidR="001A199B" w:rsidRPr="004A4A3A" w:rsidRDefault="001A199B" w:rsidP="006669EC">
      <w:pPr>
        <w:spacing w:after="0" w:line="240" w:lineRule="auto"/>
        <w:jc w:val="both"/>
      </w:pPr>
    </w:p>
    <w:p w14:paraId="006DB441"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 xml:space="preserve">Incentivos fiscais às atividades de pesquisa tecnológica e desenvolvimento de inovação tecnológica </w:t>
      </w:r>
    </w:p>
    <w:p w14:paraId="0BA8CE0A"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Instrução Normativa SRF/MF no. 1.187, de 29/8/2011</w:t>
      </w:r>
    </w:p>
    <w:p w14:paraId="65F51533" w14:textId="77777777" w:rsidR="001A199B" w:rsidRPr="004A4A3A" w:rsidRDefault="001A199B" w:rsidP="006669EC">
      <w:pPr>
        <w:spacing w:after="0" w:line="240" w:lineRule="auto"/>
        <w:jc w:val="both"/>
        <w:rPr>
          <w:rFonts w:cs="Arial"/>
        </w:rPr>
      </w:pPr>
      <w:r w:rsidRPr="004A4A3A">
        <w:rPr>
          <w:rFonts w:cs="Arial"/>
        </w:rPr>
        <w:t>Disciplina os incentivos fiscais às atividades de pesquisa tecnológica e desenvolvimento de inovação tecnológica de que tratam os arts. 17 a 26 da Lei nº 11.196, de 21 de novembro de 2005.</w:t>
      </w:r>
    </w:p>
    <w:p w14:paraId="063B337B"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28329C20" w14:textId="77777777" w:rsidR="001A199B" w:rsidRPr="004A4A3A" w:rsidRDefault="00480830" w:rsidP="006669EC">
      <w:pPr>
        <w:spacing w:after="0" w:line="240" w:lineRule="auto"/>
        <w:jc w:val="both"/>
        <w:rPr>
          <w:rStyle w:val="Hyperlink"/>
        </w:rPr>
      </w:pPr>
      <w:hyperlink r:id="rId141" w:history="1">
        <w:r w:rsidR="001A199B" w:rsidRPr="004F5305">
          <w:rPr>
            <w:rStyle w:val="Hyperlink"/>
          </w:rPr>
          <w:t>http://mcti.gov.br/index.php/content/view/333295.html</w:t>
        </w:r>
      </w:hyperlink>
    </w:p>
    <w:p w14:paraId="389C3212" w14:textId="77777777" w:rsidR="001A199B" w:rsidRPr="004A4A3A" w:rsidRDefault="001A199B" w:rsidP="006669EC">
      <w:pPr>
        <w:spacing w:after="0" w:line="240" w:lineRule="auto"/>
        <w:jc w:val="both"/>
        <w:rPr>
          <w:rStyle w:val="Hyperlink"/>
        </w:rPr>
      </w:pPr>
    </w:p>
    <w:p w14:paraId="4E3F0E1E"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6.909, de 22/7/2009</w:t>
      </w:r>
    </w:p>
    <w:p w14:paraId="640D85F7"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bCs/>
        </w:rPr>
        <w:t xml:space="preserve">Altera o Decreto no. 5.798, de 7 de junho de 2006, que regulamenta os incentivos fiscais às atividades de pesquisa tecnológica e desenvolvimento de inovação tecnológica, de que tratam os arts. 17 a 26 da lei no. 11.1996, de 21 de novembro de 2005, </w:t>
      </w:r>
      <w:r w:rsidRPr="004A4A3A">
        <w:rPr>
          <w:rFonts w:cs="Arial"/>
        </w:rPr>
        <w:t xml:space="preserve">e o Decreto no. 6.260, de 20 de </w:t>
      </w:r>
      <w:r w:rsidRPr="004A4A3A">
        <w:rPr>
          <w:rFonts w:cs="Arial"/>
        </w:rPr>
        <w:lastRenderedPageBreak/>
        <w:t>novembro de 2007, que dispõe sobre a exclusão do lucro liquid, para efeito de apuração do lucro real e da base de cálculo da Contribuição Social sobre o Lucro Líquido (CSLL), dos dispêndios efetivados em projeto de pesquisa científica e tecnológica a ser executado por Instituição Científica e Tecnológica (ICT).</w:t>
      </w:r>
    </w:p>
    <w:p w14:paraId="75D9323D"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28694260" w14:textId="77777777" w:rsidR="001A199B" w:rsidRPr="004A4A3A" w:rsidRDefault="00480830" w:rsidP="006669EC">
      <w:pPr>
        <w:spacing w:after="0" w:line="240" w:lineRule="auto"/>
        <w:jc w:val="both"/>
      </w:pPr>
      <w:hyperlink r:id="rId142" w:history="1">
        <w:r w:rsidR="001A199B" w:rsidRPr="004F5305">
          <w:rPr>
            <w:rStyle w:val="Hyperlink"/>
          </w:rPr>
          <w:t>http://www.receita.fazenda.gov.br/Legislacao/Decretos/2009/dec6909.htm</w:t>
        </w:r>
      </w:hyperlink>
    </w:p>
    <w:p w14:paraId="69242C39" w14:textId="77777777" w:rsidR="001A199B" w:rsidRPr="004A4A3A" w:rsidRDefault="001A199B" w:rsidP="006669EC">
      <w:pPr>
        <w:spacing w:after="0" w:line="240" w:lineRule="auto"/>
        <w:jc w:val="both"/>
      </w:pPr>
    </w:p>
    <w:p w14:paraId="36AFB4DE"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11.774, de 17/9/2008 (altera a Lei do Bem)</w:t>
      </w:r>
    </w:p>
    <w:p w14:paraId="0DBA68CA" w14:textId="77777777" w:rsidR="001A199B" w:rsidRPr="004A4A3A" w:rsidRDefault="001A199B" w:rsidP="006669EC">
      <w:pPr>
        <w:widowControl w:val="0"/>
        <w:autoSpaceDE w:val="0"/>
        <w:autoSpaceDN w:val="0"/>
        <w:adjustRightInd w:val="0"/>
        <w:spacing w:after="0" w:line="240" w:lineRule="auto"/>
        <w:jc w:val="both"/>
        <w:rPr>
          <w:rFonts w:cs="Arial"/>
          <w:bCs/>
        </w:rPr>
      </w:pPr>
      <w:r w:rsidRPr="004A4A3A">
        <w:rPr>
          <w:rFonts w:cs="Arial"/>
          <w:bCs/>
        </w:rPr>
        <w:t>Altera a legislação tributária federal, modificando as leis no. 10.865, de 30 de abril de 2004, 11.196, de 21 de novembro de 2005, 11.033, de 21 de dezembro de 2004, 11.484, de 31 de maio de 2007, 8.850, de 28 de janeiro de 1994, 8.383, de 30 de dezembro de 1991, 9.481, de 13 de agosto de 1997, 11.051, de 29 de dezembro de 2004, 9.493, de 10 de setembro de 1997, 10.925, de 23 de julho de 2004, e dá outras providencias.</w:t>
      </w:r>
    </w:p>
    <w:p w14:paraId="4352D371" w14:textId="77777777" w:rsidR="001A199B" w:rsidRPr="004A4A3A" w:rsidRDefault="001A199B" w:rsidP="006669EC">
      <w:pPr>
        <w:spacing w:after="0" w:line="240" w:lineRule="auto"/>
        <w:jc w:val="both"/>
      </w:pPr>
      <w:r w:rsidRPr="004A4A3A">
        <w:rPr>
          <w:rFonts w:cstheme="minorHAnsi"/>
          <w:color w:val="4F81BD" w:themeColor="accent1"/>
        </w:rPr>
        <w:t>Mais informações:</w:t>
      </w:r>
      <w:r w:rsidRPr="004A4A3A">
        <w:t xml:space="preserve"> </w:t>
      </w:r>
    </w:p>
    <w:p w14:paraId="5B866985" w14:textId="77777777" w:rsidR="001A199B" w:rsidRPr="004A4A3A" w:rsidRDefault="00480830" w:rsidP="006669EC">
      <w:pPr>
        <w:spacing w:after="0" w:line="240" w:lineRule="auto"/>
        <w:jc w:val="both"/>
      </w:pPr>
      <w:hyperlink r:id="rId143" w:history="1">
        <w:r w:rsidR="001A199B" w:rsidRPr="004F5305">
          <w:rPr>
            <w:rStyle w:val="Hyperlink"/>
          </w:rPr>
          <w:t>http://www.receita.fazenda.gov.br/Legislacao/leis/2008/lei11774.htm</w:t>
        </w:r>
      </w:hyperlink>
    </w:p>
    <w:p w14:paraId="4E8AFA7E"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77CCE9D1"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11.487, de 15/6/2007 (conhecida como Lei do MEC, altera a Lei do Bem)</w:t>
      </w:r>
    </w:p>
    <w:p w14:paraId="0B32E17A" w14:textId="77777777" w:rsidR="001A199B" w:rsidRPr="004A4A3A" w:rsidRDefault="001A199B" w:rsidP="006669EC">
      <w:pPr>
        <w:spacing w:after="0" w:line="240" w:lineRule="auto"/>
        <w:jc w:val="both"/>
        <w:rPr>
          <w:rFonts w:cs="Arial"/>
        </w:rPr>
      </w:pPr>
      <w:r w:rsidRPr="004A4A3A">
        <w:rPr>
          <w:rFonts w:cs="Arial"/>
        </w:rPr>
        <w:t>Altera a Lei nº 11.196, de 21 de novembro de 2005 (Lei do Bem), para incluir novo incentivo à inovação tecnológica e modificar as regras relativas à amortização acelerada para investimentos vinculados a pesquisa e ao desenvolvimento.</w:t>
      </w:r>
    </w:p>
    <w:p w14:paraId="3A00C430"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4A732820" w14:textId="77777777" w:rsidR="001A199B" w:rsidRPr="004A4A3A" w:rsidRDefault="00480830" w:rsidP="006669EC">
      <w:pPr>
        <w:spacing w:after="0" w:line="240" w:lineRule="auto"/>
        <w:jc w:val="both"/>
        <w:rPr>
          <w:rFonts w:cs="Arial"/>
        </w:rPr>
      </w:pPr>
      <w:hyperlink r:id="rId144" w:history="1">
        <w:r w:rsidR="001A199B" w:rsidRPr="004F5305">
          <w:rPr>
            <w:rFonts w:cs="Arial"/>
          </w:rPr>
          <w:t>http://www.planalto.gov.br/ccivil_03/_Ato2007-2010/2007/Lei/L11487.htm</w:t>
        </w:r>
      </w:hyperlink>
    </w:p>
    <w:p w14:paraId="3ED7206D" w14:textId="77777777" w:rsidR="001A199B" w:rsidRPr="004A4A3A" w:rsidRDefault="001A199B" w:rsidP="006669EC">
      <w:pPr>
        <w:spacing w:after="0" w:line="240" w:lineRule="auto"/>
        <w:jc w:val="both"/>
        <w:rPr>
          <w:rFonts w:cs="Arial"/>
        </w:rPr>
      </w:pPr>
    </w:p>
    <w:p w14:paraId="5E03D66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Lei do MEC – Artigo 19</w:t>
      </w:r>
    </w:p>
    <w:p w14:paraId="54452155"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Acrescenta o art. 19-A na Lei do Bem para incluir novo incentivo à inovação tecnológica para empresas que atuarem em parceria com Instituições Científicas Tecnológicas (ICTs).</w:t>
      </w:r>
    </w:p>
    <w:p w14:paraId="7B1C93A4" w14:textId="77777777" w:rsidR="001A199B" w:rsidRPr="004A4A3A" w:rsidRDefault="001A199B" w:rsidP="006669EC">
      <w:pPr>
        <w:widowControl w:val="0"/>
        <w:autoSpaceDE w:val="0"/>
        <w:autoSpaceDN w:val="0"/>
        <w:adjustRightInd w:val="0"/>
        <w:spacing w:after="0" w:line="240" w:lineRule="auto"/>
        <w:rPr>
          <w:rFonts w:ascii="Arial" w:hAnsi="Arial" w:cs="Arial"/>
          <w:b/>
          <w:bCs/>
        </w:rPr>
      </w:pPr>
    </w:p>
    <w:p w14:paraId="7854F686"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5.798, de 7/6/2006</w:t>
      </w:r>
    </w:p>
    <w:p w14:paraId="6E826DDC" w14:textId="77777777" w:rsidR="001A199B" w:rsidRPr="004A4A3A" w:rsidRDefault="001A199B" w:rsidP="006669EC">
      <w:pPr>
        <w:spacing w:after="0" w:line="240" w:lineRule="auto"/>
        <w:jc w:val="both"/>
        <w:rPr>
          <w:rFonts w:cs="Arial"/>
        </w:rPr>
      </w:pPr>
      <w:r w:rsidRPr="004A4A3A">
        <w:rPr>
          <w:rFonts w:cs="Arial"/>
        </w:rPr>
        <w:t>Regulamenta os incentivos fiscais às atividades de pesquisa tecnológica e desenvolvimento de inovação tecnológica, de que tratam os arts. 17 a 26 da Lei nº 11.196, de 21 de novembro de 2005.</w:t>
      </w:r>
    </w:p>
    <w:p w14:paraId="1CBD8271"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2D41E3B9" w14:textId="77777777" w:rsidR="001A199B" w:rsidRPr="004A4A3A" w:rsidRDefault="00480830" w:rsidP="006669EC">
      <w:pPr>
        <w:spacing w:after="0" w:line="240" w:lineRule="auto"/>
        <w:jc w:val="both"/>
        <w:rPr>
          <w:rStyle w:val="Hyperlink"/>
        </w:rPr>
      </w:pPr>
      <w:hyperlink r:id="rId145" w:history="1">
        <w:r w:rsidR="001A199B" w:rsidRPr="004F5305">
          <w:rPr>
            <w:rStyle w:val="Hyperlink"/>
          </w:rPr>
          <w:t>http://mcti.gov.br/index.php/content/view/23028.html</w:t>
        </w:r>
      </w:hyperlink>
    </w:p>
    <w:p w14:paraId="53C9EC4C" w14:textId="77777777" w:rsidR="001A199B" w:rsidRPr="004A4A3A" w:rsidRDefault="001A199B" w:rsidP="006669EC">
      <w:pPr>
        <w:spacing w:after="0" w:line="240" w:lineRule="auto"/>
        <w:jc w:val="both"/>
      </w:pPr>
    </w:p>
    <w:p w14:paraId="00A315B5"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11.196, de 21/11/2005 (conhecida como Lei do Bem)</w:t>
      </w:r>
    </w:p>
    <w:p w14:paraId="0B846D57" w14:textId="77777777" w:rsidR="001A199B" w:rsidRPr="004A4A3A" w:rsidRDefault="001A199B" w:rsidP="006669EC">
      <w:pPr>
        <w:spacing w:after="0" w:line="240" w:lineRule="auto"/>
        <w:jc w:val="both"/>
        <w:rPr>
          <w:rFonts w:cs="Arial"/>
        </w:rPr>
      </w:pPr>
      <w:r w:rsidRPr="004A4A3A">
        <w:rPr>
          <w:rFonts w:cs="Arial"/>
        </w:rPr>
        <w:t>Institui o Regime Especial de Tributação para a Plataforma de Exportação de Serviços de Tecnologia da Informação - REPES, o Regime Especial de Aquisição de Bens de Capital para Empresas Exportadoras - RECAP e o Programa de Inclusão Digital; dispõe sobre incentivos fiscais para a inovação tecnológica; e dá outras providências.</w:t>
      </w:r>
    </w:p>
    <w:p w14:paraId="72635900"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685A5BC2" w14:textId="77777777" w:rsidR="001A199B" w:rsidRPr="004A4A3A" w:rsidRDefault="00480830" w:rsidP="006669EC">
      <w:pPr>
        <w:spacing w:after="0" w:line="240" w:lineRule="auto"/>
        <w:jc w:val="both"/>
        <w:rPr>
          <w:rFonts w:cs="Arial"/>
        </w:rPr>
      </w:pPr>
      <w:hyperlink r:id="rId146" w:history="1">
        <w:r w:rsidR="001A199B" w:rsidRPr="004F5305">
          <w:rPr>
            <w:rFonts w:cs="Arial"/>
            <w:color w:val="0000FF"/>
          </w:rPr>
          <w:t>https://www.planalto.gov.br/ccivil_03/_Ato2004-2006/2005/Lei/L11196.htm</w:t>
        </w:r>
      </w:hyperlink>
    </w:p>
    <w:p w14:paraId="6D7F025B" w14:textId="77777777" w:rsidR="001A199B" w:rsidRPr="004A4A3A" w:rsidRDefault="001A199B" w:rsidP="006669EC">
      <w:pPr>
        <w:spacing w:after="0" w:line="240" w:lineRule="auto"/>
        <w:jc w:val="both"/>
        <w:rPr>
          <w:rFonts w:cs="Arial"/>
        </w:rPr>
      </w:pPr>
    </w:p>
    <w:p w14:paraId="3C8A57F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Lei do Bem - Capítulo III</w:t>
      </w:r>
    </w:p>
    <w:p w14:paraId="225C8E32"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 Lei no. 11.196, de 21/11/2005, conhecida como Lei do Bem, em seu Capítulo III, artigos 17 a 26, e regulamentada pelo Decreto n. 5798, de 67/6/2006, que consolidou os incentivos fiscais que as pessoas jurídicas podem usufruir de forma automática desde que realizem pesquisa tecnológica e desenvolvimento de inovação tecnológica. Esse Capítulo foi editado por determinação da Lei n. 10.973/2004 (Lei da Inovação), fortalecendo o novo marco legal para apoio ao desenvolvimento tecnológico e inovação nas empresas brasileiras.</w:t>
      </w:r>
    </w:p>
    <w:p w14:paraId="35CC2783"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lastRenderedPageBreak/>
        <w:t>Os benefícios do Capítulo III da Lei do Bem são baseados em incentivos fiscais, tais como:</w:t>
      </w:r>
    </w:p>
    <w:p w14:paraId="7414AC32"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deduções de IR e da Contribuição sobre o Lucro Líquido (CSLL) de dispêndios efetuados em atividades de P&amp;D</w:t>
      </w:r>
    </w:p>
    <w:p w14:paraId="581EF1A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a redução do Imposto sobre Produtos Industrializados (IPI) na compra de máquinas e equipamentos para P&amp;D</w:t>
      </w:r>
    </w:p>
    <w:p w14:paraId="362A48E6"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depreciação acelerada desses itens</w:t>
      </w:r>
    </w:p>
    <w:p w14:paraId="0F3B6B3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amortização acelerada de bens intangíveis</w:t>
      </w:r>
    </w:p>
    <w:p w14:paraId="758DA1CE"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redução do IR retido na fonte incidente sobre remessa ao exterior resultantes de contratos de transferência de tecnologia (revogado pela MP 497, de 27/7/2010)</w:t>
      </w:r>
    </w:p>
    <w:p w14:paraId="558540D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isenção do IR retido na fonte nas remessas efetuadas para o exterior destinada ao registro e manutenção de marcas, patentes e cultivares; ou subvenções econômicas, incorporada à linha de financiamento Finep Inova Brasil, concedidas em virtude de contratações de pesquisadores, titulados como mestres ou doutores, empregados em empresas para realizer atividades de P,D&amp;I tecnológica, regulamentada pela Portaria MCT n. 557.</w:t>
      </w:r>
    </w:p>
    <w:p w14:paraId="74154C3F"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701B0C69"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rPr>
        <w:t>O Ministério da Ciência e Tecnologia aprovou o formulário eletrônico para que as pessoas jurídicas beneficiárias dos incentivos fiscais previstos no Capítulo III da Lei nº 11.196, de 2005, regulamentados pelo Decreto nº 5.798, de 2006, prestem ao MCT as informações anuais sobre os seus programas de pesquisa tecnológica e desenvolvimento de inovação tecnológica.</w:t>
      </w:r>
    </w:p>
    <w:p w14:paraId="58B81E57" w14:textId="77777777" w:rsidR="001A199B" w:rsidRPr="004A4A3A" w:rsidRDefault="001A199B" w:rsidP="006669EC">
      <w:pPr>
        <w:spacing w:after="0" w:line="240" w:lineRule="auto"/>
        <w:jc w:val="both"/>
        <w:rPr>
          <w:rFonts w:cs="Arial"/>
        </w:rPr>
      </w:pPr>
    </w:p>
    <w:p w14:paraId="45C456E0"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4.928, de 23/12/2003</w:t>
      </w:r>
    </w:p>
    <w:p w14:paraId="1845B774" w14:textId="77777777" w:rsidR="001A199B" w:rsidRPr="004A4A3A" w:rsidRDefault="001A199B" w:rsidP="006669EC">
      <w:pPr>
        <w:widowControl w:val="0"/>
        <w:autoSpaceDE w:val="0"/>
        <w:autoSpaceDN w:val="0"/>
        <w:adjustRightInd w:val="0"/>
        <w:spacing w:after="0" w:line="240" w:lineRule="auto"/>
        <w:jc w:val="both"/>
        <w:rPr>
          <w:rFonts w:cs="Arial"/>
          <w:color w:val="404040"/>
        </w:rPr>
      </w:pPr>
      <w:r w:rsidRPr="004A4A3A">
        <w:rPr>
          <w:rFonts w:cs="Arial"/>
          <w:bCs/>
        </w:rPr>
        <w:t>Regulamenta os incentivos fiscais relativos aos dispelndios realizados com pesquisa tecnológica e desenvolvimento de inovação tecnológica de produtos de que tratam os arts. 39, 40, 42 e 43 da Lei no. 10.637, de 30 de dezembro de 2002, e dá outras providências. Revogado pelo Decreto no. 5.798, de 7 de junho de 2006.</w:t>
      </w:r>
      <w:r w:rsidRPr="004A4A3A">
        <w:rPr>
          <w:rFonts w:cs="Arial"/>
          <w:color w:val="404040"/>
        </w:rPr>
        <w:t xml:space="preserve"> </w:t>
      </w:r>
    </w:p>
    <w:p w14:paraId="459B9C15"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7DBF9B48" w14:textId="77777777" w:rsidR="001A199B" w:rsidRPr="004A4A3A" w:rsidRDefault="00480830" w:rsidP="006669EC">
      <w:pPr>
        <w:spacing w:after="0" w:line="240" w:lineRule="auto"/>
        <w:jc w:val="both"/>
      </w:pPr>
      <w:hyperlink r:id="rId147" w:history="1">
        <w:r w:rsidR="001A199B" w:rsidRPr="004F5305">
          <w:rPr>
            <w:rStyle w:val="Hyperlink"/>
          </w:rPr>
          <w:t>http://www.receita.fazenda.gov.br/Legislacao/Decretos/2003/dec4928.htm</w:t>
        </w:r>
      </w:hyperlink>
    </w:p>
    <w:p w14:paraId="3AB50833" w14:textId="77777777" w:rsidR="001A199B" w:rsidRPr="004A4A3A" w:rsidRDefault="001A199B" w:rsidP="006669EC">
      <w:pPr>
        <w:spacing w:after="0" w:line="240" w:lineRule="auto"/>
        <w:jc w:val="both"/>
      </w:pPr>
    </w:p>
    <w:p w14:paraId="346B68E4"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10.637, de 30/12/2002</w:t>
      </w:r>
    </w:p>
    <w:p w14:paraId="17A3AFBF" w14:textId="77777777" w:rsidR="001A199B" w:rsidRPr="004A4A3A" w:rsidRDefault="001A199B" w:rsidP="006669EC">
      <w:pPr>
        <w:widowControl w:val="0"/>
        <w:autoSpaceDE w:val="0"/>
        <w:autoSpaceDN w:val="0"/>
        <w:adjustRightInd w:val="0"/>
        <w:spacing w:after="0" w:line="240" w:lineRule="auto"/>
        <w:jc w:val="both"/>
        <w:rPr>
          <w:rFonts w:cs="Arial"/>
          <w:color w:val="404040"/>
        </w:rPr>
      </w:pPr>
      <w:r w:rsidRPr="004A4A3A">
        <w:rPr>
          <w:rFonts w:cs="Arial"/>
        </w:rPr>
        <w:t>Dispõe sobre a não-cumulatividade na cobrança da contribuição para os Programas de Integração Social (PIS) e de Formação do Patrimônio do Servidor Público (Pasep), nos casos que especifica; sobre o pagamento e o parcelamento de débitos tributários federais, a compensação de créditos fiscais, a declaração de inaptidão de inscrição de pessoas jurídicas, a legislação aduaneira, e dá outras providências.</w:t>
      </w:r>
      <w:r w:rsidRPr="004A4A3A">
        <w:rPr>
          <w:rFonts w:cs="Arial"/>
          <w:color w:val="404040"/>
        </w:rPr>
        <w:t xml:space="preserve">  </w:t>
      </w:r>
    </w:p>
    <w:p w14:paraId="7D99FFB6"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17F3D458" w14:textId="77777777" w:rsidR="001A199B" w:rsidRPr="004A4A3A" w:rsidRDefault="00480830" w:rsidP="006669EC">
      <w:pPr>
        <w:spacing w:after="0" w:line="240" w:lineRule="auto"/>
        <w:jc w:val="both"/>
      </w:pPr>
      <w:hyperlink r:id="rId148" w:history="1">
        <w:r w:rsidR="001A199B" w:rsidRPr="004F5305">
          <w:rPr>
            <w:rStyle w:val="Hyperlink"/>
          </w:rPr>
          <w:t>http://www.receita.fazenda.gov.br/Legislacao/Leis/2002/lei10637.htm</w:t>
        </w:r>
      </w:hyperlink>
    </w:p>
    <w:p w14:paraId="0025E4C0" w14:textId="77777777" w:rsidR="001A199B" w:rsidRPr="004A4A3A" w:rsidRDefault="001A199B" w:rsidP="006669EC">
      <w:pPr>
        <w:spacing w:after="0" w:line="240" w:lineRule="auto"/>
        <w:jc w:val="both"/>
      </w:pPr>
    </w:p>
    <w:p w14:paraId="6A2EBEA7"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Incentivos fiscais para a capacitação tecnológica da indústria e da agropecuária</w:t>
      </w:r>
    </w:p>
    <w:p w14:paraId="1E54F3EC"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949, de 5/10/1993</w:t>
      </w:r>
    </w:p>
    <w:p w14:paraId="3C1E63C0" w14:textId="77777777" w:rsidR="001A199B" w:rsidRPr="004A4A3A" w:rsidRDefault="001A199B" w:rsidP="006669EC">
      <w:pPr>
        <w:spacing w:after="0" w:line="240" w:lineRule="auto"/>
        <w:jc w:val="both"/>
        <w:rPr>
          <w:rFonts w:cs="Arial"/>
        </w:rPr>
      </w:pPr>
      <w:r w:rsidRPr="004A4A3A">
        <w:rPr>
          <w:rFonts w:cs="Arial"/>
        </w:rPr>
        <w:t>Regulamenta a Lei nº 8.661, de 2 de junho de 1993, que dispõe sobre os incentivos fiscais para a capacitação tecnológica da indústria e da agropecuária e dá outras providências.</w:t>
      </w:r>
    </w:p>
    <w:p w14:paraId="74E58D5F"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256D6070" w14:textId="77777777" w:rsidR="001A199B" w:rsidRPr="004A4A3A" w:rsidRDefault="00480830" w:rsidP="006669EC">
      <w:pPr>
        <w:spacing w:after="0" w:line="240" w:lineRule="auto"/>
        <w:jc w:val="both"/>
      </w:pPr>
      <w:hyperlink r:id="rId149" w:history="1">
        <w:r w:rsidR="001A199B" w:rsidRPr="004F5305">
          <w:rPr>
            <w:rStyle w:val="Hyperlink"/>
          </w:rPr>
          <w:t>http://mcti.gov.br/index.php/content/view/14929.html</w:t>
        </w:r>
      </w:hyperlink>
    </w:p>
    <w:p w14:paraId="701963F4" w14:textId="77777777" w:rsidR="001A199B" w:rsidRPr="004A4A3A" w:rsidRDefault="001A199B" w:rsidP="006669EC">
      <w:pPr>
        <w:spacing w:after="0" w:line="240" w:lineRule="auto"/>
        <w:jc w:val="both"/>
      </w:pPr>
    </w:p>
    <w:p w14:paraId="74B9F0A0"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8.661, de 2/6/1993</w:t>
      </w:r>
    </w:p>
    <w:p w14:paraId="1C512D41" w14:textId="77777777" w:rsidR="001A199B" w:rsidRPr="004A4A3A" w:rsidRDefault="001A199B" w:rsidP="006669EC">
      <w:pPr>
        <w:spacing w:after="0" w:line="240" w:lineRule="auto"/>
        <w:jc w:val="both"/>
        <w:rPr>
          <w:rFonts w:cs="Arial"/>
        </w:rPr>
      </w:pPr>
      <w:r w:rsidRPr="004A4A3A">
        <w:rPr>
          <w:rFonts w:cs="Arial"/>
        </w:rPr>
        <w:t>Dispõe sobre os incentivos fiscais para a capacitação tecnológica da indústria e da agropecuária e dá outras providências.</w:t>
      </w:r>
    </w:p>
    <w:p w14:paraId="7141C54A"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033AAE4F" w14:textId="77777777" w:rsidR="001A199B" w:rsidRPr="004A4A3A" w:rsidRDefault="00480830" w:rsidP="006669EC">
      <w:pPr>
        <w:spacing w:after="0" w:line="240" w:lineRule="auto"/>
        <w:jc w:val="both"/>
      </w:pPr>
      <w:hyperlink r:id="rId150" w:history="1">
        <w:r w:rsidR="001A199B" w:rsidRPr="004F5305">
          <w:rPr>
            <w:rStyle w:val="Hyperlink"/>
          </w:rPr>
          <w:t>http://www.planalto.gov.br/ccivil_03/leis/L8661.htm</w:t>
        </w:r>
      </w:hyperlink>
    </w:p>
    <w:p w14:paraId="7D3DBB14" w14:textId="77777777" w:rsidR="001A199B" w:rsidRPr="004A4A3A" w:rsidRDefault="001A199B" w:rsidP="006669EC">
      <w:pPr>
        <w:spacing w:after="0" w:line="240" w:lineRule="auto"/>
        <w:jc w:val="both"/>
      </w:pPr>
    </w:p>
    <w:p w14:paraId="762E7FAA"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Benefícios fiscais para empresas de Tecnologia da Informação</w:t>
      </w:r>
    </w:p>
    <w:p w14:paraId="70E4A37A"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Portaria MDIC no. 267, de 30/8/2013</w:t>
      </w:r>
    </w:p>
    <w:p w14:paraId="0E606FF1" w14:textId="77777777" w:rsidR="001A199B" w:rsidRPr="004A4A3A" w:rsidRDefault="001A199B" w:rsidP="006669EC">
      <w:pPr>
        <w:spacing w:after="0" w:line="240" w:lineRule="auto"/>
        <w:jc w:val="both"/>
        <w:rPr>
          <w:rFonts w:cs="Arial"/>
        </w:rPr>
      </w:pPr>
      <w:r w:rsidRPr="004A4A3A">
        <w:rPr>
          <w:rFonts w:cs="Arial"/>
        </w:rPr>
        <w:t>Dispõe sobre a habilitação provisória para fruição dos benefícios fiscais da Lei nº 8.248, de 23 de outubro de 1991, conforme disposto no art.  23-A do Decreto nº 5.906, de 26 de setembro de 2006.</w:t>
      </w:r>
    </w:p>
    <w:p w14:paraId="24B32454"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078571B4" w14:textId="77777777" w:rsidR="001A199B" w:rsidRPr="004A4A3A" w:rsidRDefault="00480830" w:rsidP="006669EC">
      <w:pPr>
        <w:spacing w:after="0" w:line="240" w:lineRule="auto"/>
        <w:jc w:val="both"/>
        <w:rPr>
          <w:rFonts w:cs="Arial"/>
        </w:rPr>
      </w:pPr>
      <w:hyperlink r:id="rId151" w:history="1">
        <w:r w:rsidR="001A199B" w:rsidRPr="004F5305">
          <w:rPr>
            <w:rStyle w:val="Hyperlink"/>
            <w:rFonts w:cs="Arial"/>
          </w:rPr>
          <w:t>http://mcti.gov.br/index.php/content/view/349453.html</w:t>
        </w:r>
      </w:hyperlink>
    </w:p>
    <w:p w14:paraId="2567A8EF" w14:textId="77777777" w:rsidR="001A199B" w:rsidRPr="004A4A3A" w:rsidRDefault="001A199B" w:rsidP="006669EC">
      <w:pPr>
        <w:spacing w:after="0" w:line="240" w:lineRule="auto"/>
        <w:jc w:val="both"/>
      </w:pPr>
    </w:p>
    <w:p w14:paraId="70F6E6E3"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5.906, de 26/9/2006</w:t>
      </w:r>
    </w:p>
    <w:p w14:paraId="4B047F1C" w14:textId="77777777" w:rsidR="001A199B" w:rsidRPr="004A4A3A" w:rsidRDefault="001A199B" w:rsidP="006669EC">
      <w:pPr>
        <w:spacing w:after="0" w:line="240" w:lineRule="auto"/>
        <w:jc w:val="both"/>
        <w:rPr>
          <w:rFonts w:cs="Arial"/>
        </w:rPr>
      </w:pPr>
      <w:r w:rsidRPr="004A4A3A">
        <w:rPr>
          <w:rFonts w:cs="Arial"/>
        </w:rPr>
        <w:t xml:space="preserve">Regulamenta o </w:t>
      </w:r>
      <w:hyperlink r:id="rId152" w:anchor="Art.%204%BA" w:history="1">
        <w:r w:rsidRPr="004A4A3A">
          <w:rPr>
            <w:rFonts w:cs="Arial"/>
          </w:rPr>
          <w:t>art. 4º da Lei nº 11.077, de 30 de dezembro de 2004</w:t>
        </w:r>
      </w:hyperlink>
      <w:r w:rsidRPr="004A4A3A">
        <w:rPr>
          <w:rFonts w:cs="Arial"/>
        </w:rPr>
        <w:t xml:space="preserve">, os arts. </w:t>
      </w:r>
      <w:hyperlink r:id="rId153" w:anchor="Art.%204%BA" w:history="1">
        <w:r w:rsidRPr="004A4A3A">
          <w:rPr>
            <w:rFonts w:cs="Arial"/>
          </w:rPr>
          <w:t>4º</w:t>
        </w:r>
      </w:hyperlink>
      <w:r w:rsidRPr="004A4A3A">
        <w:rPr>
          <w:rFonts w:cs="Arial"/>
        </w:rPr>
        <w:t xml:space="preserve">, </w:t>
      </w:r>
      <w:hyperlink r:id="rId154" w:anchor="Art.%209%BA" w:history="1">
        <w:r w:rsidRPr="004A4A3A">
          <w:rPr>
            <w:rFonts w:cs="Arial"/>
          </w:rPr>
          <w:t>9º</w:t>
        </w:r>
      </w:hyperlink>
      <w:r w:rsidRPr="004A4A3A">
        <w:rPr>
          <w:rFonts w:cs="Arial"/>
        </w:rPr>
        <w:t xml:space="preserve">, </w:t>
      </w:r>
      <w:hyperlink r:id="rId155" w:anchor="Art.%2011" w:history="1">
        <w:r w:rsidRPr="004A4A3A">
          <w:rPr>
            <w:rFonts w:cs="Arial"/>
          </w:rPr>
          <w:t>11</w:t>
        </w:r>
      </w:hyperlink>
      <w:r w:rsidRPr="004A4A3A">
        <w:rPr>
          <w:rFonts w:cs="Arial"/>
        </w:rPr>
        <w:t xml:space="preserve"> e </w:t>
      </w:r>
      <w:hyperlink r:id="rId156" w:anchor="Art.%2016-A" w:history="1">
        <w:r w:rsidRPr="004A4A3A">
          <w:rPr>
            <w:rFonts w:cs="Arial"/>
          </w:rPr>
          <w:t>16-A da Lei nº 8.248, de 23 de outubro de 1991</w:t>
        </w:r>
      </w:hyperlink>
      <w:r w:rsidRPr="004A4A3A">
        <w:rPr>
          <w:rFonts w:cs="Arial"/>
        </w:rPr>
        <w:t xml:space="preserve">, e os arts. </w:t>
      </w:r>
      <w:hyperlink r:id="rId157" w:anchor="Art.%208%BA" w:history="1">
        <w:r w:rsidRPr="004A4A3A">
          <w:rPr>
            <w:rFonts w:cs="Arial"/>
          </w:rPr>
          <w:t>8º</w:t>
        </w:r>
      </w:hyperlink>
      <w:r w:rsidRPr="004A4A3A">
        <w:rPr>
          <w:rFonts w:cs="Arial"/>
        </w:rPr>
        <w:t xml:space="preserve"> e </w:t>
      </w:r>
      <w:hyperlink r:id="rId158" w:anchor="Art.%2011" w:history="1">
        <w:r w:rsidRPr="004A4A3A">
          <w:rPr>
            <w:rFonts w:cs="Arial"/>
          </w:rPr>
          <w:t>11 da Lei nº 10.176, de 11 de janeiro de 2001</w:t>
        </w:r>
      </w:hyperlink>
      <w:r w:rsidRPr="004A4A3A">
        <w:rPr>
          <w:rFonts w:cs="Arial"/>
        </w:rPr>
        <w:t>, que dispõem sobre a capacitação e competitividade do setor de tecnologias da informação.</w:t>
      </w:r>
    </w:p>
    <w:p w14:paraId="068D3DB3"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7384BE69" w14:textId="77777777" w:rsidR="001A199B" w:rsidRPr="004A4A3A" w:rsidRDefault="00480830" w:rsidP="006669EC">
      <w:pPr>
        <w:spacing w:after="0" w:line="240" w:lineRule="auto"/>
        <w:jc w:val="both"/>
        <w:rPr>
          <w:rFonts w:cs="Arial"/>
        </w:rPr>
      </w:pPr>
      <w:hyperlink r:id="rId159" w:anchor="Art.%2023-A" w:history="1">
        <w:r w:rsidR="001A199B" w:rsidRPr="004F5305">
          <w:rPr>
            <w:rStyle w:val="Hyperlink"/>
            <w:rFonts w:cs="Arial"/>
          </w:rPr>
          <w:t>http://www.mct.gov.br/index.php/content/view/39448.html#Art.%2023-A</w:t>
        </w:r>
      </w:hyperlink>
    </w:p>
    <w:p w14:paraId="4689BFCD" w14:textId="77777777" w:rsidR="001A199B" w:rsidRPr="004A4A3A" w:rsidRDefault="001A199B" w:rsidP="006669EC">
      <w:pPr>
        <w:spacing w:after="0" w:line="240" w:lineRule="auto"/>
        <w:jc w:val="both"/>
        <w:rPr>
          <w:rFonts w:ascii="Arial" w:hAnsi="Arial" w:cs="Arial"/>
        </w:rPr>
      </w:pPr>
    </w:p>
    <w:p w14:paraId="30325256" w14:textId="77777777" w:rsidR="001A199B" w:rsidRPr="004A4A3A" w:rsidRDefault="001A199B" w:rsidP="006669EC">
      <w:pPr>
        <w:spacing w:after="0" w:line="240" w:lineRule="auto"/>
        <w:jc w:val="both"/>
        <w:rPr>
          <w:rFonts w:ascii="Arial" w:hAnsi="Arial" w:cs="Arial"/>
        </w:rPr>
      </w:pPr>
    </w:p>
    <w:p w14:paraId="158D7E05"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REPETRO – Regime Aduaneiro Especial de Esportação e Importação de Bens Destinados à Exploração e à Produção de Petróleo e Gás Natural</w:t>
      </w:r>
    </w:p>
    <w:p w14:paraId="702831F2" w14:textId="77777777" w:rsidR="001A199B" w:rsidRPr="004A4A3A" w:rsidRDefault="001A199B" w:rsidP="006669EC">
      <w:pPr>
        <w:widowControl w:val="0"/>
        <w:autoSpaceDE w:val="0"/>
        <w:autoSpaceDN w:val="0"/>
        <w:adjustRightInd w:val="0"/>
        <w:spacing w:after="0" w:line="240" w:lineRule="auto"/>
        <w:jc w:val="both"/>
        <w:rPr>
          <w:rFonts w:cs="Verdana"/>
        </w:rPr>
      </w:pPr>
      <w:r w:rsidRPr="004A4A3A">
        <w:rPr>
          <w:rFonts w:cs="Verdana"/>
          <w:color w:val="262626"/>
        </w:rPr>
        <w:t>O REPETRO</w:t>
      </w:r>
      <w:r w:rsidRPr="004A4A3A">
        <w:rPr>
          <w:rFonts w:cs="Arial"/>
        </w:rPr>
        <w:t xml:space="preserve"> permite a importação de equipamentos específicos, para serem utilizados diretamente nas atividades de pesqusia e lavra (exploração) das </w:t>
      </w:r>
      <w:r w:rsidRPr="004A4A3A">
        <w:rPr>
          <w:rFonts w:cs="Verdana"/>
        </w:rPr>
        <w:t xml:space="preserve">jazidas de petróleo e gás natural, sem a incidência dos tributos federais – II, IPI, PIS e COFINS, além do adicional de frete para renovação da marinha mercante – AFRMM. </w:t>
      </w:r>
    </w:p>
    <w:p w14:paraId="51111097" w14:textId="77777777" w:rsidR="001A199B" w:rsidRPr="004A4A3A" w:rsidRDefault="001A199B" w:rsidP="006669EC">
      <w:pPr>
        <w:widowControl w:val="0"/>
        <w:autoSpaceDE w:val="0"/>
        <w:autoSpaceDN w:val="0"/>
        <w:adjustRightInd w:val="0"/>
        <w:spacing w:after="0" w:line="240" w:lineRule="auto"/>
        <w:jc w:val="both"/>
        <w:rPr>
          <w:rFonts w:cs="Verdana"/>
        </w:rPr>
      </w:pPr>
      <w:r w:rsidRPr="004A4A3A">
        <w:rPr>
          <w:rFonts w:cs="Verdana"/>
        </w:rPr>
        <w:t> </w:t>
      </w:r>
    </w:p>
    <w:p w14:paraId="16B65E7A" w14:textId="77777777" w:rsidR="001A199B" w:rsidRPr="004A4A3A" w:rsidRDefault="001A199B" w:rsidP="006669EC">
      <w:pPr>
        <w:widowControl w:val="0"/>
        <w:autoSpaceDE w:val="0"/>
        <w:autoSpaceDN w:val="0"/>
        <w:adjustRightInd w:val="0"/>
        <w:spacing w:after="0" w:line="240" w:lineRule="auto"/>
        <w:jc w:val="both"/>
        <w:rPr>
          <w:rFonts w:cs="Verdana"/>
        </w:rPr>
      </w:pPr>
      <w:r w:rsidRPr="004A4A3A">
        <w:rPr>
          <w:rFonts w:cs="Verdana"/>
        </w:rPr>
        <w:t>Estes tributos permanecem com sua exigibilidade suspensa pelo período de utilização no regime, tendo sua extinção prevista no caso de re-exportação dos equipamentos admitidos no regime.</w:t>
      </w:r>
    </w:p>
    <w:p w14:paraId="6D533E31" w14:textId="77777777" w:rsidR="001A199B" w:rsidRPr="004A4A3A" w:rsidRDefault="001A199B" w:rsidP="006669EC">
      <w:pPr>
        <w:widowControl w:val="0"/>
        <w:autoSpaceDE w:val="0"/>
        <w:autoSpaceDN w:val="0"/>
        <w:adjustRightInd w:val="0"/>
        <w:spacing w:after="0" w:line="240" w:lineRule="auto"/>
        <w:jc w:val="both"/>
        <w:rPr>
          <w:rFonts w:cs="Verdana"/>
        </w:rPr>
      </w:pPr>
    </w:p>
    <w:p w14:paraId="2D85CFC5" w14:textId="77777777" w:rsidR="001A199B" w:rsidRPr="004A4A3A" w:rsidRDefault="001A199B" w:rsidP="006669EC">
      <w:pPr>
        <w:widowControl w:val="0"/>
        <w:autoSpaceDE w:val="0"/>
        <w:autoSpaceDN w:val="0"/>
        <w:adjustRightInd w:val="0"/>
        <w:spacing w:after="0" w:line="240" w:lineRule="auto"/>
        <w:jc w:val="both"/>
        <w:rPr>
          <w:rFonts w:cs="Verdana"/>
          <w:bCs/>
        </w:rPr>
      </w:pPr>
      <w:r w:rsidRPr="004A4A3A">
        <w:rPr>
          <w:rFonts w:cs="Verdana"/>
          <w:bCs/>
        </w:rPr>
        <w:t>Quem pode Utilizar o REPETRO:</w:t>
      </w:r>
    </w:p>
    <w:p w14:paraId="018076B0" w14:textId="77777777" w:rsidR="001A199B" w:rsidRPr="004A4A3A" w:rsidRDefault="001A199B" w:rsidP="001A345F">
      <w:pPr>
        <w:pStyle w:val="PargrafodaLista"/>
        <w:widowControl w:val="0"/>
        <w:numPr>
          <w:ilvl w:val="0"/>
          <w:numId w:val="123"/>
        </w:numPr>
        <w:autoSpaceDE w:val="0"/>
        <w:autoSpaceDN w:val="0"/>
        <w:adjustRightInd w:val="0"/>
        <w:spacing w:after="0" w:line="240" w:lineRule="auto"/>
        <w:jc w:val="both"/>
        <w:rPr>
          <w:rFonts w:cs="Verdana"/>
        </w:rPr>
      </w:pPr>
      <w:r w:rsidRPr="004A4A3A">
        <w:rPr>
          <w:rFonts w:cs="Verdana"/>
        </w:rPr>
        <w:t>Detentora de concessão ou autorização, nos termos da Lei nº 9.478, de 6 de agosto de 1997, para exercer, no país, as atividades de que trata o art. 1º</w:t>
      </w:r>
    </w:p>
    <w:p w14:paraId="3855E14E" w14:textId="77777777" w:rsidR="001A199B" w:rsidRPr="004A4A3A" w:rsidRDefault="001A199B" w:rsidP="001A345F">
      <w:pPr>
        <w:pStyle w:val="PargrafodaLista"/>
        <w:widowControl w:val="0"/>
        <w:numPr>
          <w:ilvl w:val="0"/>
          <w:numId w:val="123"/>
        </w:numPr>
        <w:autoSpaceDE w:val="0"/>
        <w:autoSpaceDN w:val="0"/>
        <w:adjustRightInd w:val="0"/>
        <w:spacing w:after="0" w:line="240" w:lineRule="auto"/>
        <w:jc w:val="both"/>
        <w:rPr>
          <w:rFonts w:cs="Verdana"/>
        </w:rPr>
      </w:pPr>
      <w:r w:rsidRPr="004A4A3A">
        <w:rPr>
          <w:rFonts w:cs="Verdana"/>
        </w:rPr>
        <w:t>Contratada pela pessoa jurídica referida no inciso I para a prestação de serviços destinados à execução das atividades objeto da concessão ou autorização, bem como as suas subcontratadas</w:t>
      </w:r>
    </w:p>
    <w:p w14:paraId="51B13CFC" w14:textId="77777777" w:rsidR="001A199B" w:rsidRPr="004A4A3A" w:rsidRDefault="001A199B" w:rsidP="001A345F">
      <w:pPr>
        <w:pStyle w:val="PargrafodaLista"/>
        <w:widowControl w:val="0"/>
        <w:numPr>
          <w:ilvl w:val="0"/>
          <w:numId w:val="123"/>
        </w:numPr>
        <w:autoSpaceDE w:val="0"/>
        <w:autoSpaceDN w:val="0"/>
        <w:adjustRightInd w:val="0"/>
        <w:spacing w:after="0" w:line="240" w:lineRule="auto"/>
        <w:jc w:val="both"/>
        <w:rPr>
          <w:rFonts w:cs="Verdana"/>
        </w:rPr>
      </w:pPr>
      <w:r w:rsidRPr="004A4A3A">
        <w:rPr>
          <w:rFonts w:cs="Verdana"/>
        </w:rPr>
        <w:t>Empresa com sede no país formalmente designada pela pessoa jurídica de que trata item I, para promover a importação dos bens que sejam objeto de afretamento, de aluguel, de arrendamento operacional ou de empréstimo, desde que vinculados à execução de contrato de prestação de serviços celebrado entre elas</w:t>
      </w:r>
    </w:p>
    <w:p w14:paraId="177D7813" w14:textId="77777777" w:rsidR="001A199B" w:rsidRPr="004A4A3A" w:rsidRDefault="001A199B" w:rsidP="006669EC">
      <w:pPr>
        <w:widowControl w:val="0"/>
        <w:autoSpaceDE w:val="0"/>
        <w:autoSpaceDN w:val="0"/>
        <w:adjustRightInd w:val="0"/>
        <w:spacing w:after="0" w:line="240" w:lineRule="auto"/>
        <w:jc w:val="both"/>
        <w:rPr>
          <w:rFonts w:cs="Verdana"/>
        </w:rPr>
      </w:pPr>
      <w:r w:rsidRPr="004A4A3A">
        <w:rPr>
          <w:rFonts w:cs="Verdana"/>
        </w:rPr>
        <w:t> </w:t>
      </w:r>
    </w:p>
    <w:p w14:paraId="4374334A" w14:textId="77777777" w:rsidR="001A199B" w:rsidRPr="004A4A3A" w:rsidRDefault="001A199B" w:rsidP="006669EC">
      <w:pPr>
        <w:widowControl w:val="0"/>
        <w:autoSpaceDE w:val="0"/>
        <w:autoSpaceDN w:val="0"/>
        <w:adjustRightInd w:val="0"/>
        <w:spacing w:after="0" w:line="240" w:lineRule="auto"/>
        <w:jc w:val="both"/>
        <w:rPr>
          <w:rFonts w:cs="Verdana"/>
          <w:lang w:val="en-US"/>
        </w:rPr>
      </w:pPr>
      <w:r w:rsidRPr="004A4A3A">
        <w:rPr>
          <w:rFonts w:cs="Verdana"/>
          <w:bCs/>
          <w:lang w:val="en-US"/>
        </w:rPr>
        <w:t>Características do REPETRO:</w:t>
      </w:r>
    </w:p>
    <w:p w14:paraId="5BE0752C"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Não tributação das entradas dos equipamentos admitidos no regime, apesar de serem utilizado em atividades econômicas</w:t>
      </w:r>
    </w:p>
    <w:p w14:paraId="4CFC0A47"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Possibilidade de receber e transferir bens para outros regimes aduaneiros especiais</w:t>
      </w:r>
    </w:p>
    <w:p w14:paraId="7C2311D8"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lang w:val="en-US"/>
        </w:rPr>
      </w:pPr>
      <w:r w:rsidRPr="004A4A3A">
        <w:rPr>
          <w:rFonts w:cs="Verdana"/>
          <w:lang w:val="en-US"/>
        </w:rPr>
        <w:t>Utilização compartilhada de bens</w:t>
      </w:r>
    </w:p>
    <w:p w14:paraId="68707351"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Exportação sem saída do território aduaneiro</w:t>
      </w:r>
    </w:p>
    <w:p w14:paraId="3D04E156"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Verdana"/>
        </w:rPr>
      </w:pPr>
      <w:r w:rsidRPr="004A4A3A">
        <w:rPr>
          <w:rFonts w:cs="Verdana"/>
        </w:rPr>
        <w:t xml:space="preserve">Importação sob o regime de </w:t>
      </w:r>
      <w:r w:rsidRPr="004A4A3A">
        <w:rPr>
          <w:rFonts w:cs="Verdana"/>
          <w:i/>
        </w:rPr>
        <w:t>drawback </w:t>
      </w:r>
      <w:r w:rsidRPr="004A4A3A">
        <w:rPr>
          <w:rFonts w:cs="Verdana"/>
        </w:rPr>
        <w:t xml:space="preserve"> de matérias primas, produtos semi-elaborados e partes ou peças destinados à fabricação de bens objeto do REPETRO para posterior submissão ao procedimento de exportação ficta</w:t>
      </w:r>
    </w:p>
    <w:p w14:paraId="7F458431" w14:textId="77777777" w:rsidR="001A199B" w:rsidRPr="004A4A3A" w:rsidRDefault="001A199B" w:rsidP="006669EC">
      <w:pPr>
        <w:widowControl w:val="0"/>
        <w:autoSpaceDE w:val="0"/>
        <w:autoSpaceDN w:val="0"/>
        <w:adjustRightInd w:val="0"/>
        <w:spacing w:after="0" w:line="240" w:lineRule="auto"/>
        <w:rPr>
          <w:rFonts w:cs="Verdana"/>
          <w:color w:val="262626"/>
        </w:rPr>
      </w:pPr>
    </w:p>
    <w:p w14:paraId="28ED57D8" w14:textId="77777777" w:rsidR="001A199B" w:rsidRPr="004A4A3A" w:rsidRDefault="001A199B" w:rsidP="006669EC">
      <w:pPr>
        <w:widowControl w:val="0"/>
        <w:autoSpaceDE w:val="0"/>
        <w:autoSpaceDN w:val="0"/>
        <w:adjustRightInd w:val="0"/>
        <w:spacing w:after="0" w:line="240" w:lineRule="auto"/>
        <w:rPr>
          <w:rFonts w:cs="Arial"/>
          <w:bCs/>
          <w:color w:val="4F81BD" w:themeColor="accent1"/>
        </w:rPr>
      </w:pPr>
      <w:r w:rsidRPr="004A4A3A">
        <w:rPr>
          <w:rFonts w:cs="Arial"/>
          <w:bCs/>
          <w:color w:val="4F81BD" w:themeColor="accent1"/>
        </w:rPr>
        <w:lastRenderedPageBreak/>
        <w:t>Mais informações sobre REPETRO</w:t>
      </w:r>
    </w:p>
    <w:p w14:paraId="344FBFAD" w14:textId="77777777" w:rsidR="001A199B" w:rsidRPr="004A4A3A" w:rsidRDefault="00480830" w:rsidP="006669EC">
      <w:pPr>
        <w:widowControl w:val="0"/>
        <w:autoSpaceDE w:val="0"/>
        <w:autoSpaceDN w:val="0"/>
        <w:adjustRightInd w:val="0"/>
        <w:spacing w:after="0" w:line="240" w:lineRule="auto"/>
        <w:rPr>
          <w:rFonts w:cs="Arial"/>
          <w:bCs/>
        </w:rPr>
      </w:pPr>
      <w:hyperlink r:id="rId160" w:history="1">
        <w:r w:rsidR="001A199B" w:rsidRPr="004F5305">
          <w:rPr>
            <w:rStyle w:val="Hyperlink"/>
            <w:rFonts w:cs="Arial"/>
            <w:bCs/>
            <w:color w:val="auto"/>
          </w:rPr>
          <w:t>http://www.regimerepetro.com.br/index.htm</w:t>
        </w:r>
      </w:hyperlink>
    </w:p>
    <w:p w14:paraId="72793140" w14:textId="77777777" w:rsidR="001A199B" w:rsidRPr="004A4A3A" w:rsidRDefault="001A199B" w:rsidP="006669EC">
      <w:pPr>
        <w:widowControl w:val="0"/>
        <w:autoSpaceDE w:val="0"/>
        <w:autoSpaceDN w:val="0"/>
        <w:adjustRightInd w:val="0"/>
        <w:spacing w:after="0" w:line="240" w:lineRule="auto"/>
        <w:rPr>
          <w:rFonts w:cs="Arial"/>
          <w:b/>
          <w:bCs/>
        </w:rPr>
      </w:pPr>
    </w:p>
    <w:p w14:paraId="36D4FF18"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Instrução Normativa RFB no. 1.415, de 4/12/2013</w:t>
      </w:r>
    </w:p>
    <w:p w14:paraId="244B1064" w14:textId="77777777" w:rsidR="001A199B" w:rsidRPr="004A4A3A" w:rsidRDefault="001A199B" w:rsidP="006669EC">
      <w:pPr>
        <w:widowControl w:val="0"/>
        <w:autoSpaceDE w:val="0"/>
        <w:autoSpaceDN w:val="0"/>
        <w:adjustRightInd w:val="0"/>
        <w:spacing w:after="0" w:line="240" w:lineRule="auto"/>
        <w:jc w:val="both"/>
        <w:rPr>
          <w:rFonts w:cs="Times New Roman"/>
        </w:rPr>
      </w:pPr>
      <w:r w:rsidRPr="004A4A3A">
        <w:rPr>
          <w:rFonts w:cs="Arial"/>
        </w:rPr>
        <w:t xml:space="preserve">Dispõe sobre a habilitação e a aplicação do regime aduaneiro especial de exportação e importação de bens destinados às atividades de pesquisa e de lavra das jazidas de petróleo e de gás natural (Repetro). </w:t>
      </w:r>
    </w:p>
    <w:p w14:paraId="6EC0898B"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6B6982B1" w14:textId="77777777" w:rsidR="001A199B" w:rsidRPr="004A4A3A" w:rsidRDefault="00480830" w:rsidP="006669EC">
      <w:pPr>
        <w:spacing w:after="0" w:line="240" w:lineRule="auto"/>
        <w:jc w:val="both"/>
        <w:rPr>
          <w:rFonts w:cs="Arial"/>
        </w:rPr>
      </w:pPr>
      <w:hyperlink r:id="rId161" w:history="1">
        <w:r w:rsidR="001A199B" w:rsidRPr="004F5305">
          <w:rPr>
            <w:rStyle w:val="Hyperlink"/>
            <w:rFonts w:cs="Arial"/>
          </w:rPr>
          <w:t>http://www.regimerepetro.com.br/documentos/legislacao/instrucao_Normativa_RFB_n_1.415.pdf</w:t>
        </w:r>
      </w:hyperlink>
    </w:p>
    <w:p w14:paraId="49C7C167" w14:textId="77777777" w:rsidR="001A199B" w:rsidRPr="004A4A3A" w:rsidRDefault="001A199B" w:rsidP="006669EC">
      <w:pPr>
        <w:spacing w:after="0" w:line="240" w:lineRule="auto"/>
        <w:jc w:val="both"/>
        <w:rPr>
          <w:rFonts w:cs="Arial"/>
        </w:rPr>
      </w:pPr>
    </w:p>
    <w:p w14:paraId="0D58C5B9"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Instrução Normativa RFB no. 1.284, de 23/7/2012</w:t>
      </w:r>
    </w:p>
    <w:p w14:paraId="21A5F272"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Times New Roman"/>
        </w:rPr>
        <w:t xml:space="preserve">Altera a Instrução Normativa RFB no. 844, de 9 de maio de 2008, que dispõe sobre a aplicação do regime aduaneiro especial de exportação e importação de bens destinados às atividades de pesquisa e de lavra das jazidas de petróleo e gás natural (Repetro). </w:t>
      </w:r>
    </w:p>
    <w:p w14:paraId="7652C7A4"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60C1E2AD" w14:textId="77777777" w:rsidR="001A199B" w:rsidRPr="004A4A3A" w:rsidRDefault="00480830" w:rsidP="006669EC">
      <w:pPr>
        <w:spacing w:after="0" w:line="240" w:lineRule="auto"/>
        <w:jc w:val="both"/>
        <w:rPr>
          <w:rFonts w:cs="Arial"/>
        </w:rPr>
      </w:pPr>
      <w:hyperlink r:id="rId162" w:history="1">
        <w:r w:rsidR="001A199B" w:rsidRPr="004F5305">
          <w:rPr>
            <w:rStyle w:val="Hyperlink"/>
            <w:rFonts w:cs="Arial"/>
          </w:rPr>
          <w:t>http://www.regimerepetro.com.br/documentos/legislacao/IN_RFB_1284_REPETRO.pdf</w:t>
        </w:r>
      </w:hyperlink>
    </w:p>
    <w:p w14:paraId="0921E9AF" w14:textId="77777777" w:rsidR="001A199B" w:rsidRPr="004A4A3A" w:rsidRDefault="001A199B" w:rsidP="006669EC">
      <w:pPr>
        <w:spacing w:after="0" w:line="240" w:lineRule="auto"/>
        <w:jc w:val="both"/>
        <w:rPr>
          <w:rFonts w:cs="Arial"/>
        </w:rPr>
      </w:pPr>
    </w:p>
    <w:p w14:paraId="48A189F1"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Instrução Normativa RFB no. 1.089, de 30/11/2010</w:t>
      </w:r>
    </w:p>
    <w:p w14:paraId="7835B771"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Times New Roman"/>
        </w:rPr>
        <w:t xml:space="preserve">Altera a Instrução Normativa RFB no. 844, de 9 de maio de 2008, que dispõe sobre a aplicação do regime aduaneiro especial de exportação e importação de bens destinados às atividades de pesquisa e de lavra das jazidas de petróleo e gás natural (Repetro). </w:t>
      </w:r>
    </w:p>
    <w:p w14:paraId="3FCB6289"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788FFE9A" w14:textId="77777777" w:rsidR="001A199B" w:rsidRPr="004A4A3A" w:rsidRDefault="00480830" w:rsidP="006669EC">
      <w:pPr>
        <w:spacing w:after="0" w:line="240" w:lineRule="auto"/>
        <w:jc w:val="both"/>
        <w:rPr>
          <w:rFonts w:cs="Arial"/>
        </w:rPr>
      </w:pPr>
      <w:hyperlink r:id="rId163" w:history="1">
        <w:r w:rsidR="001A199B" w:rsidRPr="004F5305">
          <w:rPr>
            <w:rStyle w:val="Hyperlink"/>
            <w:rFonts w:cs="Arial"/>
          </w:rPr>
          <w:t>http://www.regimerepetro.com.br/documentos/legislacao/Instrucao_Normativa_RFB_1089.pdf</w:t>
        </w:r>
      </w:hyperlink>
    </w:p>
    <w:p w14:paraId="47275C2C" w14:textId="77777777" w:rsidR="001A199B" w:rsidRPr="004A4A3A" w:rsidRDefault="001A199B" w:rsidP="006669EC">
      <w:pPr>
        <w:spacing w:after="0" w:line="240" w:lineRule="auto"/>
        <w:jc w:val="both"/>
        <w:rPr>
          <w:rFonts w:cs="Arial"/>
        </w:rPr>
      </w:pPr>
    </w:p>
    <w:p w14:paraId="63154D7F"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Instrução Normativa RFB no. 1.070, de 13/9/2010</w:t>
      </w:r>
    </w:p>
    <w:p w14:paraId="434AF799" w14:textId="77777777" w:rsidR="001A199B" w:rsidRPr="004A4A3A" w:rsidRDefault="001A199B" w:rsidP="006669EC">
      <w:pPr>
        <w:widowControl w:val="0"/>
        <w:autoSpaceDE w:val="0"/>
        <w:autoSpaceDN w:val="0"/>
        <w:adjustRightInd w:val="0"/>
        <w:spacing w:after="0" w:line="240" w:lineRule="auto"/>
        <w:jc w:val="both"/>
        <w:rPr>
          <w:rFonts w:cs="Times New Roman"/>
        </w:rPr>
      </w:pPr>
      <w:r w:rsidRPr="004A4A3A">
        <w:rPr>
          <w:rFonts w:cs="Arial"/>
        </w:rPr>
        <w:t xml:space="preserve">Altera a </w:t>
      </w:r>
      <w:r w:rsidRPr="004A4A3A">
        <w:rPr>
          <w:rFonts w:cs="Times New Roman"/>
        </w:rPr>
        <w:t xml:space="preserve">Instrução Normativa RFB no. 844, de 9 de maio de 2008, </w:t>
      </w:r>
      <w:r w:rsidRPr="004A4A3A">
        <w:rPr>
          <w:rFonts w:cs="Arial"/>
        </w:rPr>
        <w:t xml:space="preserve">que dispõe sobre a aplicação do regime aduaneiro especial de exportação e importação de bens destinados às atividades de pesquisa e de lavra das jazidas de petróleo e de gás natural (Repetro). </w:t>
      </w:r>
    </w:p>
    <w:p w14:paraId="2E098917"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3EDD0F66" w14:textId="77777777" w:rsidR="001A199B" w:rsidRPr="004A4A3A" w:rsidRDefault="00480830" w:rsidP="006669EC">
      <w:pPr>
        <w:spacing w:after="0" w:line="240" w:lineRule="auto"/>
        <w:jc w:val="both"/>
        <w:rPr>
          <w:rFonts w:cs="Arial"/>
        </w:rPr>
      </w:pPr>
      <w:hyperlink r:id="rId164" w:history="1">
        <w:r w:rsidR="001A199B" w:rsidRPr="004F5305">
          <w:rPr>
            <w:rStyle w:val="Hyperlink"/>
            <w:rFonts w:cs="Arial"/>
          </w:rPr>
          <w:t>http://www.regimerepetro.com.br/documentos/legislacao/IN_RFB_1.070.pdf</w:t>
        </w:r>
      </w:hyperlink>
    </w:p>
    <w:p w14:paraId="41A47FF1" w14:textId="77777777" w:rsidR="001A199B" w:rsidRPr="004A4A3A" w:rsidRDefault="001A199B" w:rsidP="006669EC">
      <w:pPr>
        <w:spacing w:after="0" w:line="240" w:lineRule="auto"/>
        <w:jc w:val="both"/>
        <w:rPr>
          <w:rFonts w:cs="Arial"/>
        </w:rPr>
      </w:pPr>
    </w:p>
    <w:p w14:paraId="7AFC1CB5"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Instrução Normativa RFB no. 941, de 25/5/2009</w:t>
      </w:r>
    </w:p>
    <w:p w14:paraId="34E645AA" w14:textId="77777777" w:rsidR="001A199B" w:rsidRPr="004A4A3A" w:rsidRDefault="001A199B" w:rsidP="006669EC">
      <w:pPr>
        <w:widowControl w:val="0"/>
        <w:autoSpaceDE w:val="0"/>
        <w:autoSpaceDN w:val="0"/>
        <w:adjustRightInd w:val="0"/>
        <w:spacing w:after="0" w:line="240" w:lineRule="auto"/>
        <w:jc w:val="both"/>
        <w:rPr>
          <w:rFonts w:cs="Times New Roman"/>
        </w:rPr>
      </w:pPr>
      <w:r w:rsidRPr="004A4A3A">
        <w:rPr>
          <w:rFonts w:cs="Times New Roman"/>
        </w:rPr>
        <w:t xml:space="preserve">Altera a Instrução Normativa RFB no. 844, de 9 de maio de 2008, que dispõe sobre a aplicação do regime aduaneiro especial de exportação e importação de bens destinados às atividades de pesquisa e de lavra das jazidas de petróleo e de gás natural (Repetro). </w:t>
      </w:r>
    </w:p>
    <w:p w14:paraId="010B529E"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2A6D324B" w14:textId="77777777" w:rsidR="001A199B" w:rsidRPr="004A4A3A" w:rsidRDefault="00480830" w:rsidP="006669EC">
      <w:pPr>
        <w:spacing w:after="0" w:line="240" w:lineRule="auto"/>
        <w:jc w:val="both"/>
        <w:rPr>
          <w:rFonts w:cs="Arial"/>
        </w:rPr>
      </w:pPr>
      <w:hyperlink r:id="rId165" w:history="1">
        <w:r w:rsidR="001A199B" w:rsidRPr="004F5305">
          <w:rPr>
            <w:rStyle w:val="Hyperlink"/>
            <w:rFonts w:cs="Arial"/>
          </w:rPr>
          <w:t>http://www.regimerepetro.com.br/documentos/legislacao/IN_RFB_941.pdf</w:t>
        </w:r>
      </w:hyperlink>
    </w:p>
    <w:p w14:paraId="3A2F383F" w14:textId="77777777" w:rsidR="001A199B" w:rsidRPr="004A4A3A" w:rsidRDefault="001A199B" w:rsidP="006669EC">
      <w:pPr>
        <w:spacing w:after="0" w:line="240" w:lineRule="auto"/>
        <w:jc w:val="both"/>
        <w:rPr>
          <w:rFonts w:cs="Arial"/>
        </w:rPr>
      </w:pPr>
    </w:p>
    <w:p w14:paraId="12AA522A"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Instrução Normativa RFB no. 844, de 9/5/2008</w:t>
      </w:r>
    </w:p>
    <w:p w14:paraId="2B1EC763" w14:textId="77777777" w:rsidR="001A199B" w:rsidRPr="004A4A3A" w:rsidRDefault="001A199B" w:rsidP="006669EC">
      <w:pPr>
        <w:widowControl w:val="0"/>
        <w:autoSpaceDE w:val="0"/>
        <w:autoSpaceDN w:val="0"/>
        <w:adjustRightInd w:val="0"/>
        <w:spacing w:after="0" w:line="240" w:lineRule="auto"/>
        <w:jc w:val="both"/>
        <w:rPr>
          <w:rFonts w:cs="Times New Roman"/>
        </w:rPr>
      </w:pPr>
      <w:r w:rsidRPr="004A4A3A">
        <w:rPr>
          <w:rFonts w:cs="Times New Roman"/>
        </w:rPr>
        <w:t xml:space="preserve">Dispõe sobre a aplicação do regime aduaneiro especial de exportação e importação de bens destinados às atividades de pesquisa e de lavra das jazidas de petróleo e de gás natural (Repetro). </w:t>
      </w:r>
    </w:p>
    <w:p w14:paraId="56D3E84C"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Mais informações</w:t>
      </w:r>
    </w:p>
    <w:p w14:paraId="1A838274" w14:textId="77777777" w:rsidR="001A199B" w:rsidRPr="004A4A3A" w:rsidRDefault="00480830" w:rsidP="006669EC">
      <w:pPr>
        <w:spacing w:after="0" w:line="240" w:lineRule="auto"/>
        <w:jc w:val="both"/>
        <w:rPr>
          <w:rFonts w:cs="Times New Roman"/>
        </w:rPr>
      </w:pPr>
      <w:hyperlink r:id="rId166" w:history="1">
        <w:r w:rsidR="001A199B" w:rsidRPr="004F5305">
          <w:rPr>
            <w:rStyle w:val="Hyperlink"/>
            <w:rFonts w:cs="Times New Roman"/>
          </w:rPr>
          <w:t>http://www.regimerepetro.com.br/documentos/legislacao/IN_RFB_844.pdf</w:t>
        </w:r>
      </w:hyperlink>
    </w:p>
    <w:p w14:paraId="78DD26BC" w14:textId="77777777" w:rsidR="001A199B" w:rsidRDefault="001A199B" w:rsidP="006669EC">
      <w:pPr>
        <w:spacing w:after="0" w:line="240" w:lineRule="auto"/>
        <w:jc w:val="both"/>
        <w:rPr>
          <w:rFonts w:cs="Arial"/>
        </w:rPr>
      </w:pPr>
    </w:p>
    <w:p w14:paraId="5723DFD3" w14:textId="77777777" w:rsidR="001A199B" w:rsidRPr="004A4A3A" w:rsidRDefault="001A199B" w:rsidP="006669EC">
      <w:pPr>
        <w:spacing w:after="0" w:line="240" w:lineRule="auto"/>
        <w:jc w:val="both"/>
        <w:rPr>
          <w:rFonts w:cs="Arial"/>
        </w:rPr>
      </w:pPr>
    </w:p>
    <w:p w14:paraId="164E804A"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Lei das Debêntures em Sociedade de Propósito Específico (SPE) e sua regulamentação</w:t>
      </w:r>
    </w:p>
    <w:p w14:paraId="5C9C5A2B" w14:textId="77777777" w:rsidR="001A199B" w:rsidRPr="004A4A3A" w:rsidRDefault="001A199B" w:rsidP="006669EC">
      <w:pPr>
        <w:widowControl w:val="0"/>
        <w:autoSpaceDE w:val="0"/>
        <w:autoSpaceDN w:val="0"/>
        <w:adjustRightInd w:val="0"/>
        <w:spacing w:after="0" w:line="240" w:lineRule="auto"/>
        <w:rPr>
          <w:rFonts w:cs="Arial"/>
          <w:b/>
          <w:bCs/>
        </w:rPr>
      </w:pPr>
      <w:r w:rsidRPr="004A4A3A">
        <w:rPr>
          <w:rFonts w:cs="Arial"/>
          <w:b/>
          <w:bCs/>
        </w:rPr>
        <w:t>Portaria no. 868, de 21/11/2012</w:t>
      </w:r>
    </w:p>
    <w:p w14:paraId="753C01CE" w14:textId="77777777" w:rsidR="001A199B" w:rsidRPr="004A4A3A" w:rsidRDefault="001A199B" w:rsidP="006669EC">
      <w:pPr>
        <w:spacing w:after="0" w:line="240" w:lineRule="auto"/>
        <w:jc w:val="both"/>
        <w:rPr>
          <w:rFonts w:cs="Arial"/>
        </w:rPr>
      </w:pPr>
      <w:r w:rsidRPr="004A4A3A">
        <w:rPr>
          <w:rFonts w:cs="Arial"/>
        </w:rPr>
        <w:lastRenderedPageBreak/>
        <w:t>Estabelece os requisitos para a aprovação dos projetos de investimento considerados como prioritários nas áreas de produção econômica intensive em pesquisa, desenvolvimento e inovação, e os procedimentos para o acompanhamento de sua implementação para efeitos do Decreto no. 7.603, de 9/11/2011.</w:t>
      </w:r>
    </w:p>
    <w:p w14:paraId="1A1E220A"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110CAA2F" w14:textId="77777777" w:rsidR="001A199B" w:rsidRPr="004A4A3A" w:rsidRDefault="00480830" w:rsidP="006669EC">
      <w:pPr>
        <w:spacing w:after="0" w:line="240" w:lineRule="auto"/>
        <w:jc w:val="both"/>
      </w:pPr>
      <w:hyperlink r:id="rId167" w:history="1">
        <w:r w:rsidR="001A199B" w:rsidRPr="004F5305">
          <w:rPr>
            <w:rStyle w:val="Hyperlink"/>
          </w:rPr>
          <w:t>ftp://ftp.saude.sp.gov.br/ftpsessp/bibliote/informe_eletronico/2012/iels.nov.12/Iels221/U_PT-MCTI-GM-868_211112.pdf</w:t>
        </w:r>
      </w:hyperlink>
    </w:p>
    <w:p w14:paraId="2DE98AAB" w14:textId="77777777" w:rsidR="001A199B" w:rsidRPr="004A4A3A" w:rsidRDefault="001A199B" w:rsidP="006669EC">
      <w:pPr>
        <w:spacing w:after="0" w:line="240" w:lineRule="auto"/>
        <w:jc w:val="both"/>
      </w:pPr>
    </w:p>
    <w:p w14:paraId="17676BD3"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7.603, de 9/11/2011</w:t>
      </w:r>
    </w:p>
    <w:p w14:paraId="75A031B9" w14:textId="77777777" w:rsidR="001A199B" w:rsidRPr="004A4A3A" w:rsidRDefault="001A199B" w:rsidP="006669EC">
      <w:pPr>
        <w:spacing w:after="0" w:line="240" w:lineRule="auto"/>
        <w:jc w:val="both"/>
        <w:rPr>
          <w:rFonts w:cs="Arial"/>
        </w:rPr>
      </w:pPr>
      <w:r w:rsidRPr="004A4A3A">
        <w:rPr>
          <w:rFonts w:cs="Arial"/>
        </w:rPr>
        <w:t>Regulamenta as condições para aprovação dos projetos de investimento considerados como prioritários na área de infraestrutura ou de produção econômica intensiva em pesquisa, desenvolvimento e inovação, para efeito do art. 2</w:t>
      </w:r>
      <w:r w:rsidRPr="004A4A3A">
        <w:rPr>
          <w:rFonts w:cs="Arial"/>
          <w:vertAlign w:val="superscript"/>
        </w:rPr>
        <w:t>o</w:t>
      </w:r>
      <w:r w:rsidRPr="004A4A3A">
        <w:rPr>
          <w:rFonts w:cs="Arial"/>
        </w:rPr>
        <w:t xml:space="preserve"> da Lei n</w:t>
      </w:r>
      <w:r w:rsidRPr="004A4A3A">
        <w:rPr>
          <w:rFonts w:cs="Arial"/>
          <w:vertAlign w:val="superscript"/>
        </w:rPr>
        <w:t>o</w:t>
      </w:r>
      <w:r w:rsidRPr="004A4A3A">
        <w:rPr>
          <w:rFonts w:cs="Arial"/>
        </w:rPr>
        <w:t xml:space="preserve"> 12.431, de 24 de junho de 2011, e dá outras providências.</w:t>
      </w:r>
    </w:p>
    <w:p w14:paraId="1DA08FA1"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33B2CC0F" w14:textId="77777777" w:rsidR="001A199B" w:rsidRPr="004A4A3A" w:rsidRDefault="00480830" w:rsidP="006669EC">
      <w:pPr>
        <w:spacing w:after="0" w:line="240" w:lineRule="auto"/>
        <w:jc w:val="both"/>
      </w:pPr>
      <w:hyperlink r:id="rId168" w:history="1">
        <w:r w:rsidR="001A199B" w:rsidRPr="004F5305">
          <w:rPr>
            <w:rStyle w:val="Hyperlink"/>
          </w:rPr>
          <w:t>http://www.planalto.gov.br/ccivil_03/_ato2011-2014/2011/decreto/d7603.htm</w:t>
        </w:r>
      </w:hyperlink>
    </w:p>
    <w:p w14:paraId="6D4B3A9B" w14:textId="77777777" w:rsidR="001A199B" w:rsidRPr="004A4A3A" w:rsidRDefault="001A199B" w:rsidP="006669EC">
      <w:pPr>
        <w:spacing w:after="0" w:line="240" w:lineRule="auto"/>
        <w:jc w:val="both"/>
      </w:pPr>
    </w:p>
    <w:p w14:paraId="75F66449"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12.431, de 24/6/2011</w:t>
      </w:r>
    </w:p>
    <w:p w14:paraId="08723464"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Dispõe sobre a incidência do imposto sobre a renda nas operações que especifica; altera as Leis n</w:t>
      </w:r>
      <w:r w:rsidRPr="004A4A3A">
        <w:rPr>
          <w:rFonts w:cs="Arial"/>
          <w:vertAlign w:val="superscript"/>
        </w:rPr>
        <w:t xml:space="preserve">os </w:t>
      </w:r>
      <w:r w:rsidRPr="004A4A3A">
        <w:rPr>
          <w:rFonts w:cs="Arial"/>
        </w:rPr>
        <w:t>11.478, de 29 de maio de 2007, 6.404, de 15 de dezembro de 1976, 9.430, de 27 de dezembro de 1996, 12.350, de 20 de dezembro de 2010, 11.196, de 21 de novembro de 2005, 8.248, de 23 de outubro de 1991, 9.648, de 27 de maio de 1998, 11.943, de 28 de maio de 2009, 9.808, de 20 de julho de 1999, 10.260, de 12 de julho de 2001, 11.096, de 13 de janeiro de 2005, 11.180, de 23 de setembro de 2005, 11.128, de 28 de junho de 2005, 11.909, de 4 de março de 2009, 11.371, de 28 de novembro de 2006, 12.249, de 11 de junho de 2010, 10.150, de 21 de dezembro de 2000, 10.312, de 27 de novembro de 2001, e 12.058, de 13 de outubro de 2009, e o Decreto-Lei n</w:t>
      </w:r>
      <w:r w:rsidRPr="004A4A3A">
        <w:rPr>
          <w:rFonts w:cs="Arial"/>
          <w:vertAlign w:val="superscript"/>
        </w:rPr>
        <w:t>o</w:t>
      </w:r>
      <w:r w:rsidRPr="004A4A3A">
        <w:rPr>
          <w:rFonts w:cs="Arial"/>
        </w:rPr>
        <w:t xml:space="preserve"> 288, de 28 de fevereiro de 1967; institui o Regime Especial de Incentivos para o Desenvolvimento de Usinas Nucleares (Renuclear); dispõe sobre medidas tributárias relacionadas ao Plano Nacional de Banda Larga; altera a legislação relativa à isenção do Adicional ao Frete para Renovação da Marinha Mercante (AFRMM); dispõe sobre a extinção do Fundo Nacional de Desenvolvimento; e dá outras providências.</w:t>
      </w:r>
    </w:p>
    <w:p w14:paraId="20509B26"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4F5CCAD5" w14:textId="77777777" w:rsidR="001A199B" w:rsidRPr="004A4A3A" w:rsidRDefault="00480830" w:rsidP="006669EC">
      <w:pPr>
        <w:spacing w:after="0" w:line="240" w:lineRule="auto"/>
        <w:jc w:val="both"/>
      </w:pPr>
      <w:hyperlink r:id="rId169" w:history="1">
        <w:r w:rsidR="001A199B" w:rsidRPr="004F5305">
          <w:rPr>
            <w:rStyle w:val="Hyperlink"/>
          </w:rPr>
          <w:t>http://www.planalto.gov.br/ccivil_03/_ato2011-2014/2011/lei/l12431.htm</w:t>
        </w:r>
      </w:hyperlink>
    </w:p>
    <w:p w14:paraId="35DE38E7" w14:textId="77777777" w:rsidR="001A199B" w:rsidRPr="004A4A3A" w:rsidRDefault="001A199B" w:rsidP="006669EC">
      <w:pPr>
        <w:spacing w:after="0" w:line="240" w:lineRule="auto"/>
        <w:jc w:val="both"/>
      </w:pPr>
    </w:p>
    <w:p w14:paraId="2939C27F"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Lei no. 12.431, de 24/6/2011 – Artigo 2</w:t>
      </w:r>
    </w:p>
    <w:p w14:paraId="27E74E0A"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Estendeu os benefícios fiscais para a produção econômica intensiva em P,D&amp;I.</w:t>
      </w:r>
    </w:p>
    <w:p w14:paraId="083CFE6D" w14:textId="26F94D0D" w:rsidR="00902A09" w:rsidRDefault="00902A09">
      <w:pPr>
        <w:rPr>
          <w:rFonts w:eastAsia="Times New Roman" w:cs="Arial"/>
          <w:b/>
          <w:bCs/>
          <w:lang w:eastAsia="pt-BR"/>
        </w:rPr>
      </w:pPr>
      <w:r>
        <w:rPr>
          <w:rFonts w:eastAsia="Times New Roman" w:cs="Arial"/>
          <w:b/>
          <w:bCs/>
          <w:lang w:eastAsia="pt-BR"/>
        </w:rPr>
        <w:br w:type="page"/>
      </w:r>
    </w:p>
    <w:p w14:paraId="6FA9AF8B" w14:textId="77777777" w:rsidR="001A199B" w:rsidRPr="004A4A3A" w:rsidRDefault="001A199B" w:rsidP="006669EC">
      <w:pPr>
        <w:widowControl w:val="0"/>
        <w:autoSpaceDE w:val="0"/>
        <w:autoSpaceDN w:val="0"/>
        <w:adjustRightInd w:val="0"/>
        <w:spacing w:after="0" w:line="240" w:lineRule="auto"/>
        <w:jc w:val="center"/>
        <w:rPr>
          <w:rFonts w:eastAsia="Times New Roman" w:cs="Arial"/>
          <w:b/>
          <w:bCs/>
          <w:lang w:eastAsia="pt-BR"/>
        </w:rPr>
      </w:pPr>
      <w:r w:rsidRPr="004A4A3A">
        <w:rPr>
          <w:rFonts w:eastAsia="Times New Roman" w:cs="Arial"/>
          <w:b/>
          <w:bCs/>
          <w:lang w:eastAsia="pt-BR"/>
        </w:rPr>
        <w:lastRenderedPageBreak/>
        <w:t>INCENTIVOS FISCAIS ESTADUAIS</w:t>
      </w:r>
    </w:p>
    <w:p w14:paraId="5BC06680" w14:textId="77777777" w:rsidR="001A199B" w:rsidRPr="004A4A3A" w:rsidRDefault="001A199B" w:rsidP="006669EC">
      <w:pPr>
        <w:spacing w:line="240" w:lineRule="auto"/>
        <w:jc w:val="both"/>
        <w:rPr>
          <w:rFonts w:asciiTheme="majorHAnsi" w:hAnsiTheme="majorHAnsi"/>
          <w:bCs/>
        </w:rPr>
      </w:pPr>
    </w:p>
    <w:p w14:paraId="7F2911D7"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Bahia</w:t>
      </w:r>
    </w:p>
    <w:p w14:paraId="659E6109"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11.174, de 9/12/2008 (conhecida como Lei de Inovação da Bahia)</w:t>
      </w:r>
    </w:p>
    <w:p w14:paraId="07FD80E5" w14:textId="77777777" w:rsidR="001A199B" w:rsidRPr="004A4A3A" w:rsidRDefault="001A199B" w:rsidP="006669EC">
      <w:pPr>
        <w:widowControl w:val="0"/>
        <w:autoSpaceDE w:val="0"/>
        <w:autoSpaceDN w:val="0"/>
        <w:adjustRightInd w:val="0"/>
        <w:spacing w:after="0" w:line="240" w:lineRule="auto"/>
        <w:jc w:val="both"/>
        <w:rPr>
          <w:rFonts w:cs="Arial"/>
          <w:color w:val="262626"/>
        </w:rPr>
      </w:pPr>
      <w:r w:rsidRPr="004A4A3A">
        <w:rPr>
          <w:rFonts w:cs="Arial"/>
          <w:color w:val="262626"/>
        </w:rPr>
        <w:t xml:space="preserve">Dispõe sobre incentivos à inovação e à pesquisa científica e tecnológica em ambiente produtivo no Estado da Bahia e dá outras providências. </w:t>
      </w:r>
    </w:p>
    <w:p w14:paraId="234696E0"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6616E65D" w14:textId="77777777" w:rsidR="001A199B" w:rsidRPr="004A4A3A" w:rsidRDefault="00480830" w:rsidP="006669EC">
      <w:pPr>
        <w:spacing w:after="0" w:line="240" w:lineRule="auto"/>
        <w:jc w:val="both"/>
        <w:rPr>
          <w:bCs/>
        </w:rPr>
      </w:pPr>
      <w:hyperlink r:id="rId170" w:history="1">
        <w:r w:rsidR="001A199B" w:rsidRPr="004F5305">
          <w:rPr>
            <w:rStyle w:val="Hyperlink"/>
            <w:bCs/>
          </w:rPr>
          <w:t>http://www.secti.ba.gov.br/leis-incentivo/lei-de-inovacao-da-bahia</w:t>
        </w:r>
      </w:hyperlink>
    </w:p>
    <w:p w14:paraId="17907992" w14:textId="77777777" w:rsidR="001A199B" w:rsidRPr="004A4A3A" w:rsidRDefault="001A199B" w:rsidP="006669EC">
      <w:pPr>
        <w:spacing w:after="0" w:line="240" w:lineRule="auto"/>
        <w:jc w:val="both"/>
        <w:rPr>
          <w:bCs/>
        </w:rPr>
      </w:pPr>
    </w:p>
    <w:p w14:paraId="09D3D9F9"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9.833, de 5/12/2005 (conhecida como Lei INOVATEC)</w:t>
      </w:r>
    </w:p>
    <w:p w14:paraId="1F5DDD95"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 xml:space="preserve">Institui o programa Estadual de Incentivos à Inovação Tecnológica - INOVATEC </w:t>
      </w:r>
    </w:p>
    <w:p w14:paraId="6F0A527A"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7A0AF8BE" w14:textId="77777777" w:rsidR="001A199B" w:rsidRPr="004A4A3A" w:rsidRDefault="00480830" w:rsidP="006669EC">
      <w:pPr>
        <w:spacing w:after="0" w:line="240" w:lineRule="auto"/>
        <w:jc w:val="both"/>
        <w:rPr>
          <w:bCs/>
        </w:rPr>
      </w:pPr>
      <w:hyperlink r:id="rId171" w:history="1">
        <w:r w:rsidR="001A199B" w:rsidRPr="004F5305">
          <w:rPr>
            <w:rStyle w:val="Hyperlink"/>
            <w:bCs/>
          </w:rPr>
          <w:t>http://www.secti.ba.gov.br/leis-incentivo/lei-inovatec</w:t>
        </w:r>
      </w:hyperlink>
    </w:p>
    <w:p w14:paraId="11F59CEB" w14:textId="77777777" w:rsidR="001A199B" w:rsidRPr="004A4A3A" w:rsidRDefault="001A199B" w:rsidP="006669EC">
      <w:pPr>
        <w:spacing w:after="0" w:line="240" w:lineRule="auto"/>
        <w:jc w:val="both"/>
        <w:rPr>
          <w:bCs/>
        </w:rPr>
      </w:pPr>
    </w:p>
    <w:p w14:paraId="6B0CCC3A"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Benefícios fiscais do programa Parque Tecnológico da Bahia</w:t>
      </w:r>
    </w:p>
    <w:p w14:paraId="6503AB41" w14:textId="77777777" w:rsidR="001A199B" w:rsidRPr="004A4A3A" w:rsidRDefault="001A199B" w:rsidP="006669EC">
      <w:pPr>
        <w:widowControl w:val="0"/>
        <w:autoSpaceDE w:val="0"/>
        <w:autoSpaceDN w:val="0"/>
        <w:adjustRightInd w:val="0"/>
        <w:spacing w:after="0" w:line="240" w:lineRule="auto"/>
        <w:jc w:val="both"/>
        <w:rPr>
          <w:rFonts w:cs="Arial"/>
          <w:color w:val="262626"/>
        </w:rPr>
      </w:pPr>
      <w:r w:rsidRPr="004A4A3A">
        <w:rPr>
          <w:rFonts w:cs="Arial"/>
          <w:color w:val="262626"/>
        </w:rPr>
        <w:t>Redução do ISS, isenção de IPTU, isenção de ITIV, redução de até 90% do ICMS, e diferimento do ICMS na aquisição de equipamentos importados.</w:t>
      </w:r>
    </w:p>
    <w:p w14:paraId="58CDC2E4" w14:textId="77777777" w:rsidR="001A199B" w:rsidRPr="004A4A3A" w:rsidRDefault="001A199B" w:rsidP="006669EC">
      <w:pPr>
        <w:widowControl w:val="0"/>
        <w:autoSpaceDE w:val="0"/>
        <w:autoSpaceDN w:val="0"/>
        <w:adjustRightInd w:val="0"/>
        <w:spacing w:after="0" w:line="240" w:lineRule="auto"/>
        <w:jc w:val="both"/>
        <w:rPr>
          <w:rFonts w:cs="Arial"/>
          <w:color w:val="262626"/>
        </w:rPr>
      </w:pPr>
      <w:r w:rsidRPr="004A4A3A">
        <w:rPr>
          <w:rFonts w:cs="Arial"/>
          <w:color w:val="262626"/>
        </w:rPr>
        <w:t>Além dos benefícios fiscais, há incentivos diretos e indiretos, tais como:</w:t>
      </w:r>
    </w:p>
    <w:p w14:paraId="68BA7C58" w14:textId="77777777" w:rsidR="001A199B" w:rsidRPr="004A4A3A" w:rsidRDefault="001A199B" w:rsidP="001A345F">
      <w:pPr>
        <w:pStyle w:val="PargrafodaLista"/>
        <w:widowControl w:val="0"/>
        <w:numPr>
          <w:ilvl w:val="0"/>
          <w:numId w:val="91"/>
        </w:numPr>
        <w:autoSpaceDE w:val="0"/>
        <w:autoSpaceDN w:val="0"/>
        <w:adjustRightInd w:val="0"/>
        <w:spacing w:after="0" w:line="240" w:lineRule="auto"/>
        <w:ind w:left="851" w:hanging="284"/>
        <w:jc w:val="both"/>
        <w:rPr>
          <w:rFonts w:cs="Arial"/>
          <w:color w:val="262626"/>
          <w:lang w:val="en-US"/>
        </w:rPr>
      </w:pPr>
      <w:r w:rsidRPr="004A4A3A">
        <w:rPr>
          <w:rFonts w:cs="Arial"/>
          <w:color w:val="262626"/>
          <w:lang w:val="en-US"/>
        </w:rPr>
        <w:t>Diretos</w:t>
      </w:r>
    </w:p>
    <w:p w14:paraId="55411BCD"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jc w:val="both"/>
        <w:rPr>
          <w:rFonts w:cs="Arial"/>
          <w:color w:val="008000"/>
          <w:lang w:val="en-US"/>
        </w:rPr>
      </w:pPr>
      <w:r w:rsidRPr="004A4A3A">
        <w:rPr>
          <w:rFonts w:cs="Arial"/>
          <w:color w:val="008000"/>
          <w:lang w:val="en-US"/>
        </w:rPr>
        <w:t>Programa de bolsas ProPARQ</w:t>
      </w:r>
    </w:p>
    <w:p w14:paraId="3DD46D87" w14:textId="77777777" w:rsidR="001A199B" w:rsidRPr="004A4A3A" w:rsidRDefault="001A199B" w:rsidP="006669EC">
      <w:pPr>
        <w:pStyle w:val="PargrafodaLista"/>
        <w:widowControl w:val="0"/>
        <w:autoSpaceDE w:val="0"/>
        <w:autoSpaceDN w:val="0"/>
        <w:adjustRightInd w:val="0"/>
        <w:spacing w:after="0" w:line="240" w:lineRule="auto"/>
        <w:ind w:left="1440"/>
        <w:jc w:val="both"/>
        <w:rPr>
          <w:rFonts w:cs="Arial"/>
          <w:color w:val="262626"/>
        </w:rPr>
      </w:pPr>
      <w:r w:rsidRPr="004F5305">
        <w:rPr>
          <w:rFonts w:cs="Arial"/>
          <w:color w:val="262626"/>
        </w:rPr>
        <w:t>Recursos não reembolsáveis &gt;&gt; FAP &gt;&gt; Fapesb &gt;&gt; Programa de Desenvolvimento de recursos Humanos em Apoio à Pesquisa e à Inovação no Parque tecnológico da Bahia - Bolsas ProPARQ</w:t>
      </w:r>
    </w:p>
    <w:p w14:paraId="197A96A8"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jc w:val="both"/>
        <w:rPr>
          <w:rFonts w:cs="Arial"/>
          <w:color w:val="008000"/>
          <w:lang w:val="en-US"/>
        </w:rPr>
      </w:pPr>
      <w:r w:rsidRPr="004A4A3A">
        <w:rPr>
          <w:rFonts w:cs="Arial"/>
          <w:color w:val="008000"/>
          <w:lang w:val="en-US"/>
        </w:rPr>
        <w:t>Inovatec</w:t>
      </w:r>
    </w:p>
    <w:p w14:paraId="0EF270DE" w14:textId="77777777" w:rsidR="001A199B" w:rsidRPr="004A4A3A" w:rsidRDefault="001A199B" w:rsidP="006669EC">
      <w:pPr>
        <w:pStyle w:val="PargrafodaLista"/>
        <w:widowControl w:val="0"/>
        <w:autoSpaceDE w:val="0"/>
        <w:autoSpaceDN w:val="0"/>
        <w:adjustRightInd w:val="0"/>
        <w:spacing w:after="0" w:line="240" w:lineRule="auto"/>
        <w:ind w:left="1440"/>
        <w:jc w:val="both"/>
        <w:rPr>
          <w:rFonts w:cs="Arial"/>
          <w:color w:val="262626"/>
        </w:rPr>
      </w:pPr>
      <w:r w:rsidRPr="004F5305">
        <w:rPr>
          <w:rFonts w:cs="Arial"/>
          <w:color w:val="262626"/>
        </w:rPr>
        <w:t>Incentivos &gt;&gt; Incentivos fiscais estaduais &gt;&gt; Bahia &gt;&gt; Lei no. 9.833, de 5/12/2005</w:t>
      </w:r>
    </w:p>
    <w:p w14:paraId="05E0B338" w14:textId="77777777" w:rsidR="001A199B" w:rsidRPr="004A4A3A" w:rsidRDefault="001A199B" w:rsidP="001A345F">
      <w:pPr>
        <w:pStyle w:val="PargrafodaLista"/>
        <w:widowControl w:val="0"/>
        <w:numPr>
          <w:ilvl w:val="0"/>
          <w:numId w:val="91"/>
        </w:numPr>
        <w:autoSpaceDE w:val="0"/>
        <w:autoSpaceDN w:val="0"/>
        <w:adjustRightInd w:val="0"/>
        <w:spacing w:after="0" w:line="240" w:lineRule="auto"/>
        <w:ind w:left="851" w:hanging="284"/>
        <w:jc w:val="both"/>
        <w:rPr>
          <w:rFonts w:cs="Arial"/>
          <w:color w:val="262626"/>
          <w:lang w:val="en-US"/>
        </w:rPr>
      </w:pPr>
      <w:r w:rsidRPr="004A4A3A">
        <w:rPr>
          <w:rFonts w:cs="Arial"/>
          <w:color w:val="262626"/>
          <w:lang w:val="en-US"/>
        </w:rPr>
        <w:t>Indiretos</w:t>
      </w:r>
    </w:p>
    <w:p w14:paraId="18481229"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jc w:val="both"/>
        <w:rPr>
          <w:rFonts w:cs="Arial"/>
          <w:color w:val="4F81BD" w:themeColor="accent1"/>
        </w:rPr>
      </w:pPr>
      <w:r w:rsidRPr="004A4A3A">
        <w:rPr>
          <w:rFonts w:cs="Arial"/>
          <w:color w:val="4F81BD" w:themeColor="accent1"/>
        </w:rPr>
        <w:t>Política de incentivo à indústria na Bahia</w:t>
      </w:r>
    </w:p>
    <w:p w14:paraId="1FED65D2" w14:textId="77777777" w:rsidR="001A199B" w:rsidRPr="004A4A3A" w:rsidRDefault="001A199B" w:rsidP="006669EC">
      <w:pPr>
        <w:pStyle w:val="PargrafodaLista"/>
        <w:widowControl w:val="0"/>
        <w:autoSpaceDE w:val="0"/>
        <w:autoSpaceDN w:val="0"/>
        <w:adjustRightInd w:val="0"/>
        <w:spacing w:after="0" w:line="240" w:lineRule="auto"/>
        <w:ind w:left="1440"/>
        <w:jc w:val="both"/>
        <w:rPr>
          <w:rFonts w:cs="Arial"/>
          <w:color w:val="262626"/>
        </w:rPr>
      </w:pPr>
      <w:r w:rsidRPr="004F5305">
        <w:rPr>
          <w:rFonts w:cs="Arial"/>
          <w:color w:val="262626"/>
        </w:rPr>
        <w:t>http://www.secti.ba.gov.br/parque/incentivos/indiretos/politica-de-incentivo-a-industria-na-bahia/</w:t>
      </w:r>
    </w:p>
    <w:p w14:paraId="7167E23B" w14:textId="77777777" w:rsidR="001A199B" w:rsidRPr="004A4A3A" w:rsidRDefault="001A199B" w:rsidP="006669EC">
      <w:pPr>
        <w:widowControl w:val="0"/>
        <w:autoSpaceDE w:val="0"/>
        <w:autoSpaceDN w:val="0"/>
        <w:adjustRightInd w:val="0"/>
        <w:spacing w:after="0" w:line="240" w:lineRule="auto"/>
        <w:jc w:val="both"/>
        <w:rPr>
          <w:rFonts w:cs="Arial"/>
          <w:color w:val="262626"/>
        </w:rPr>
      </w:pPr>
    </w:p>
    <w:p w14:paraId="0AADC8DD" w14:textId="166F2980" w:rsidR="001A199B" w:rsidRPr="004A4A3A" w:rsidRDefault="001A199B" w:rsidP="006669EC">
      <w:pPr>
        <w:widowControl w:val="0"/>
        <w:autoSpaceDE w:val="0"/>
        <w:autoSpaceDN w:val="0"/>
        <w:adjustRightInd w:val="0"/>
        <w:spacing w:after="0" w:line="240" w:lineRule="auto"/>
        <w:jc w:val="both"/>
        <w:rPr>
          <w:rFonts w:cs="Arial"/>
          <w:color w:val="262626"/>
        </w:rPr>
      </w:pPr>
    </w:p>
    <w:p w14:paraId="47FF6A1A"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Ceará</w:t>
      </w:r>
    </w:p>
    <w:p w14:paraId="2C963A8B"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29.742, de 19/5/2009</w:t>
      </w:r>
    </w:p>
    <w:p w14:paraId="1A50AAD5"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Regulamenta a Lei Complementar Estadual no. 50, de 30 de dezembro de 2004, que institui o Fundo de Inovação Tecnológica do Estado do Ceará (FIT), cria o Conselho Gestor do Fundo de Inovação tecnológica e dá outras providências.</w:t>
      </w:r>
    </w:p>
    <w:p w14:paraId="23B67A08"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2A7457C7" w14:textId="77777777" w:rsidR="001A199B" w:rsidRPr="004A4A3A" w:rsidRDefault="001A199B" w:rsidP="006669EC">
      <w:pPr>
        <w:spacing w:after="0" w:line="240" w:lineRule="auto"/>
        <w:jc w:val="both"/>
        <w:rPr>
          <w:rFonts w:cs="Times New Roman"/>
        </w:rPr>
      </w:pPr>
      <w:r w:rsidRPr="004F5305">
        <w:rPr>
          <w:rFonts w:cs="Times New Roman"/>
        </w:rPr>
        <w:t>http://www.adece.ce.gov.br/leis-e-decretos-fdi/DECRETO%2029.742%20de%2019%20de%20maio%20de%202009.pdf</w:t>
      </w:r>
    </w:p>
    <w:p w14:paraId="4C584316"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71127C01"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6D2C2A79"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14.220, de 16/10/2008 (conhecida como Lei de Inovação do Ceará)</w:t>
      </w:r>
    </w:p>
    <w:p w14:paraId="52664464"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Dispõe sobre incentivos à inovação e à pesquisa científica e tecnológica no Estado do Ceará e dá outras providências.</w:t>
      </w:r>
    </w:p>
    <w:p w14:paraId="385A817A"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0325F44C" w14:textId="77777777" w:rsidR="001A199B" w:rsidRPr="004A4A3A" w:rsidRDefault="00480830" w:rsidP="006669EC">
      <w:pPr>
        <w:spacing w:after="0" w:line="240" w:lineRule="auto"/>
        <w:jc w:val="both"/>
        <w:rPr>
          <w:rFonts w:cs="Arial"/>
          <w:color w:val="262626"/>
        </w:rPr>
      </w:pPr>
      <w:hyperlink r:id="rId172" w:history="1">
        <w:r w:rsidR="001A199B" w:rsidRPr="004F5305">
          <w:rPr>
            <w:rStyle w:val="Hyperlink"/>
            <w:rFonts w:cs="Arial"/>
          </w:rPr>
          <w:t>http://www.sct.ce.gov.br/index.php/downloads/category/22-lei-de-inovacao-do-ceara</w:t>
        </w:r>
      </w:hyperlink>
    </w:p>
    <w:p w14:paraId="6219CC51" w14:textId="77777777" w:rsidR="001A199B" w:rsidRPr="004A4A3A" w:rsidRDefault="001A199B" w:rsidP="006669EC">
      <w:pPr>
        <w:spacing w:after="0" w:line="240" w:lineRule="auto"/>
        <w:jc w:val="both"/>
        <w:rPr>
          <w:rFonts w:cs="Arial"/>
          <w:color w:val="262626"/>
        </w:rPr>
      </w:pPr>
    </w:p>
    <w:p w14:paraId="71D4E900"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lastRenderedPageBreak/>
        <w:t>Decreto no. 29.183, de 8/2/2008</w:t>
      </w:r>
    </w:p>
    <w:p w14:paraId="0FFB99F7"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Consolida e regulamenta a legislação do Fundo de Desenvolvimento Industrial do Ceará.</w:t>
      </w:r>
    </w:p>
    <w:p w14:paraId="424E6109"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53ED7AF9" w14:textId="77777777" w:rsidR="001A199B" w:rsidRPr="004A4A3A" w:rsidRDefault="00480830" w:rsidP="006669EC">
      <w:pPr>
        <w:spacing w:after="0" w:line="240" w:lineRule="auto"/>
        <w:jc w:val="both"/>
        <w:rPr>
          <w:rFonts w:cs="Arial"/>
          <w:color w:val="262626"/>
        </w:rPr>
      </w:pPr>
      <w:hyperlink r:id="rId173" w:history="1">
        <w:r w:rsidR="001A199B" w:rsidRPr="004F5305">
          <w:rPr>
            <w:rStyle w:val="Hyperlink"/>
            <w:rFonts w:cs="Arial"/>
          </w:rPr>
          <w:t>http://www.sefaz.ce.gov.br/content/aplicacao/internet/legislacao_download/ano_2008/decretos/29183.pdf</w:t>
        </w:r>
      </w:hyperlink>
    </w:p>
    <w:p w14:paraId="4819ECEE" w14:textId="77777777" w:rsidR="00902A09" w:rsidRDefault="00902A09" w:rsidP="006669EC">
      <w:pPr>
        <w:widowControl w:val="0"/>
        <w:autoSpaceDE w:val="0"/>
        <w:autoSpaceDN w:val="0"/>
        <w:adjustRightInd w:val="0"/>
        <w:spacing w:after="0" w:line="240" w:lineRule="auto"/>
        <w:jc w:val="both"/>
        <w:rPr>
          <w:rFonts w:cs="Arial"/>
          <w:b/>
          <w:bCs/>
        </w:rPr>
      </w:pPr>
    </w:p>
    <w:p w14:paraId="2DCC3901" w14:textId="775D0F1E" w:rsidR="001A199B" w:rsidRPr="004A4A3A" w:rsidRDefault="00902A09" w:rsidP="006669EC">
      <w:pPr>
        <w:widowControl w:val="0"/>
        <w:autoSpaceDE w:val="0"/>
        <w:autoSpaceDN w:val="0"/>
        <w:adjustRightInd w:val="0"/>
        <w:spacing w:after="0" w:line="240" w:lineRule="auto"/>
        <w:jc w:val="both"/>
        <w:rPr>
          <w:rFonts w:cs="Arial"/>
          <w:b/>
          <w:bCs/>
        </w:rPr>
      </w:pPr>
      <w:r>
        <w:rPr>
          <w:rFonts w:cs="Arial"/>
          <w:b/>
          <w:bCs/>
        </w:rPr>
        <w:t>P</w:t>
      </w:r>
      <w:r w:rsidR="001A199B" w:rsidRPr="004A4A3A">
        <w:rPr>
          <w:rFonts w:cs="Arial"/>
          <w:b/>
          <w:bCs/>
        </w:rPr>
        <w:t>olítica de atração de investimentos do Estado do Ceará</w:t>
      </w:r>
    </w:p>
    <w:p w14:paraId="0EB3B98D" w14:textId="77777777" w:rsidR="001A199B" w:rsidRPr="004A4A3A" w:rsidRDefault="001A199B" w:rsidP="006669EC">
      <w:pPr>
        <w:widowControl w:val="0"/>
        <w:autoSpaceDE w:val="0"/>
        <w:autoSpaceDN w:val="0"/>
        <w:adjustRightInd w:val="0"/>
        <w:spacing w:after="0" w:line="240" w:lineRule="auto"/>
        <w:ind w:right="67"/>
        <w:jc w:val="both"/>
        <w:rPr>
          <w:rFonts w:eastAsia="MS Mincho" w:cs="Calibri"/>
        </w:rPr>
      </w:pPr>
      <w:r w:rsidRPr="004A4A3A">
        <w:rPr>
          <w:rFonts w:eastAsia="MS Mincho" w:cs="Calibri"/>
        </w:rPr>
        <w:t>Tem</w:t>
      </w:r>
      <w:r w:rsidRPr="004A4A3A">
        <w:rPr>
          <w:rFonts w:eastAsia="MS Mincho" w:cs="Calibri"/>
          <w:spacing w:val="5"/>
        </w:rPr>
        <w:t xml:space="preserve"> </w:t>
      </w:r>
      <w:r w:rsidRPr="004A4A3A">
        <w:rPr>
          <w:rFonts w:eastAsia="MS Mincho" w:cs="Calibri"/>
          <w:spacing w:val="-1"/>
        </w:rPr>
        <w:t>c</w:t>
      </w:r>
      <w:r w:rsidRPr="004A4A3A">
        <w:rPr>
          <w:rFonts w:eastAsia="MS Mincho" w:cs="Calibri"/>
        </w:rPr>
        <w:t>omo</w:t>
      </w:r>
      <w:r w:rsidRPr="004A4A3A">
        <w:rPr>
          <w:rFonts w:eastAsia="MS Mincho" w:cs="Calibri"/>
          <w:spacing w:val="8"/>
        </w:rPr>
        <w:t xml:space="preserve"> </w:t>
      </w:r>
      <w:r w:rsidRPr="004A4A3A">
        <w:rPr>
          <w:rFonts w:eastAsia="MS Mincho" w:cs="Calibri"/>
          <w:spacing w:val="1"/>
        </w:rPr>
        <w:t>p</w:t>
      </w:r>
      <w:r w:rsidRPr="004A4A3A">
        <w:rPr>
          <w:rFonts w:eastAsia="MS Mincho" w:cs="Calibri"/>
        </w:rPr>
        <w:t>ri</w:t>
      </w:r>
      <w:r w:rsidRPr="004A4A3A">
        <w:rPr>
          <w:rFonts w:eastAsia="MS Mincho" w:cs="Calibri"/>
          <w:spacing w:val="1"/>
        </w:rPr>
        <w:t>n</w:t>
      </w:r>
      <w:r w:rsidRPr="004A4A3A">
        <w:rPr>
          <w:rFonts w:eastAsia="MS Mincho" w:cs="Calibri"/>
          <w:spacing w:val="-1"/>
        </w:rPr>
        <w:t>c</w:t>
      </w:r>
      <w:r w:rsidRPr="004A4A3A">
        <w:rPr>
          <w:rFonts w:eastAsia="MS Mincho" w:cs="Calibri"/>
          <w:spacing w:val="-2"/>
        </w:rPr>
        <w:t>í</w:t>
      </w:r>
      <w:r w:rsidRPr="004A4A3A">
        <w:rPr>
          <w:rFonts w:eastAsia="MS Mincho" w:cs="Calibri"/>
          <w:spacing w:val="1"/>
        </w:rPr>
        <w:t>p</w:t>
      </w:r>
      <w:r w:rsidRPr="004A4A3A">
        <w:rPr>
          <w:rFonts w:eastAsia="MS Mincho" w:cs="Calibri"/>
        </w:rPr>
        <w:t>io</w:t>
      </w:r>
      <w:r w:rsidRPr="004A4A3A">
        <w:rPr>
          <w:rFonts w:eastAsia="MS Mincho" w:cs="Calibri"/>
          <w:spacing w:val="8"/>
        </w:rPr>
        <w:t xml:space="preserve"> </w:t>
      </w:r>
      <w:r w:rsidRPr="004A4A3A">
        <w:rPr>
          <w:rFonts w:eastAsia="MS Mincho" w:cs="Calibri"/>
          <w:spacing w:val="1"/>
        </w:rPr>
        <w:t>b</w:t>
      </w:r>
      <w:r w:rsidRPr="004A4A3A">
        <w:rPr>
          <w:rFonts w:eastAsia="MS Mincho" w:cs="Calibri"/>
        </w:rPr>
        <w:t>ási</w:t>
      </w:r>
      <w:r w:rsidRPr="004A4A3A">
        <w:rPr>
          <w:rFonts w:eastAsia="MS Mincho" w:cs="Calibri"/>
          <w:spacing w:val="-1"/>
        </w:rPr>
        <w:t>c</w:t>
      </w:r>
      <w:r w:rsidRPr="004A4A3A">
        <w:rPr>
          <w:rFonts w:eastAsia="MS Mincho" w:cs="Calibri"/>
        </w:rPr>
        <w:t>o</w:t>
      </w:r>
      <w:r w:rsidRPr="004A4A3A">
        <w:rPr>
          <w:rFonts w:eastAsia="MS Mincho" w:cs="Calibri"/>
          <w:spacing w:val="11"/>
        </w:rPr>
        <w:t xml:space="preserve"> </w:t>
      </w:r>
      <w:r w:rsidRPr="004A4A3A">
        <w:rPr>
          <w:rFonts w:eastAsia="MS Mincho" w:cs="Calibri"/>
        </w:rPr>
        <w:t xml:space="preserve">a </w:t>
      </w:r>
      <w:r w:rsidRPr="004A4A3A">
        <w:rPr>
          <w:rFonts w:eastAsia="MS Mincho" w:cs="Calibri"/>
          <w:spacing w:val="-1"/>
        </w:rPr>
        <w:t>c</w:t>
      </w:r>
      <w:r w:rsidRPr="004A4A3A">
        <w:rPr>
          <w:rFonts w:eastAsia="MS Mincho" w:cs="Calibri"/>
        </w:rPr>
        <w:t>o</w:t>
      </w:r>
      <w:r w:rsidRPr="004A4A3A">
        <w:rPr>
          <w:rFonts w:eastAsia="MS Mincho" w:cs="Calibri"/>
          <w:spacing w:val="1"/>
        </w:rPr>
        <w:t>n</w:t>
      </w:r>
      <w:r w:rsidRPr="004A4A3A">
        <w:rPr>
          <w:rFonts w:eastAsia="MS Mincho" w:cs="Calibri"/>
          <w:spacing w:val="-1"/>
        </w:rPr>
        <w:t>c</w:t>
      </w:r>
      <w:r w:rsidRPr="004A4A3A">
        <w:rPr>
          <w:rFonts w:eastAsia="MS Mincho" w:cs="Calibri"/>
        </w:rPr>
        <w:t>essão</w:t>
      </w:r>
      <w:r w:rsidRPr="004A4A3A">
        <w:rPr>
          <w:rFonts w:eastAsia="MS Mincho" w:cs="Calibri"/>
          <w:spacing w:val="30"/>
        </w:rPr>
        <w:t xml:space="preserve"> </w:t>
      </w:r>
      <w:r w:rsidRPr="004A4A3A">
        <w:rPr>
          <w:rFonts w:eastAsia="MS Mincho" w:cs="Calibri"/>
          <w:spacing w:val="1"/>
        </w:rPr>
        <w:t>d</w:t>
      </w:r>
      <w:r w:rsidRPr="004A4A3A">
        <w:rPr>
          <w:rFonts w:eastAsia="MS Mincho" w:cs="Calibri"/>
        </w:rPr>
        <w:t>e</w:t>
      </w:r>
      <w:r w:rsidRPr="004A4A3A">
        <w:rPr>
          <w:rFonts w:eastAsia="MS Mincho" w:cs="Calibri"/>
          <w:spacing w:val="31"/>
        </w:rPr>
        <w:t xml:space="preserve"> </w:t>
      </w:r>
      <w:r w:rsidRPr="004A4A3A">
        <w:rPr>
          <w:rFonts w:eastAsia="MS Mincho" w:cs="Calibri"/>
          <w:spacing w:val="-2"/>
        </w:rPr>
        <w:t>i</w:t>
      </w:r>
      <w:r w:rsidRPr="004A4A3A">
        <w:rPr>
          <w:rFonts w:eastAsia="MS Mincho" w:cs="Calibri"/>
          <w:spacing w:val="1"/>
        </w:rPr>
        <w:t>n</w:t>
      </w:r>
      <w:r w:rsidRPr="004A4A3A">
        <w:rPr>
          <w:rFonts w:eastAsia="MS Mincho" w:cs="Calibri"/>
          <w:spacing w:val="-1"/>
        </w:rPr>
        <w:t>c</w:t>
      </w:r>
      <w:r w:rsidRPr="004A4A3A">
        <w:rPr>
          <w:rFonts w:eastAsia="MS Mincho" w:cs="Calibri"/>
        </w:rPr>
        <w:t>e</w:t>
      </w:r>
      <w:r w:rsidRPr="004A4A3A">
        <w:rPr>
          <w:rFonts w:eastAsia="MS Mincho" w:cs="Calibri"/>
          <w:spacing w:val="-1"/>
        </w:rPr>
        <w:t>n</w:t>
      </w:r>
      <w:r w:rsidRPr="004A4A3A">
        <w:rPr>
          <w:rFonts w:eastAsia="MS Mincho" w:cs="Calibri"/>
          <w:spacing w:val="1"/>
        </w:rPr>
        <w:t>t</w:t>
      </w:r>
      <w:r w:rsidRPr="004A4A3A">
        <w:rPr>
          <w:rFonts w:eastAsia="MS Mincho" w:cs="Calibri"/>
        </w:rPr>
        <w:t>ivos</w:t>
      </w:r>
      <w:r w:rsidRPr="004A4A3A">
        <w:rPr>
          <w:rFonts w:eastAsia="MS Mincho" w:cs="Calibri"/>
          <w:spacing w:val="25"/>
        </w:rPr>
        <w:t xml:space="preserve"> </w:t>
      </w:r>
      <w:r w:rsidRPr="004A4A3A">
        <w:rPr>
          <w:rFonts w:eastAsia="MS Mincho" w:cs="Calibri"/>
          <w:spacing w:val="1"/>
        </w:rPr>
        <w:t>f</w:t>
      </w:r>
      <w:r w:rsidRPr="004A4A3A">
        <w:rPr>
          <w:rFonts w:eastAsia="MS Mincho" w:cs="Calibri"/>
        </w:rPr>
        <w:t>is</w:t>
      </w:r>
      <w:r w:rsidRPr="004A4A3A">
        <w:rPr>
          <w:rFonts w:eastAsia="MS Mincho" w:cs="Calibri"/>
          <w:spacing w:val="-1"/>
        </w:rPr>
        <w:t>c</w:t>
      </w:r>
      <w:r w:rsidRPr="004A4A3A">
        <w:rPr>
          <w:rFonts w:eastAsia="MS Mincho" w:cs="Calibri"/>
        </w:rPr>
        <w:t>ais,</w:t>
      </w:r>
      <w:r w:rsidRPr="004A4A3A">
        <w:rPr>
          <w:rFonts w:eastAsia="MS Mincho" w:cs="Calibri"/>
          <w:spacing w:val="32"/>
        </w:rPr>
        <w:t xml:space="preserve"> </w:t>
      </w:r>
      <w:r w:rsidRPr="004A4A3A">
        <w:rPr>
          <w:rFonts w:eastAsia="MS Mincho" w:cs="Calibri"/>
          <w:spacing w:val="1"/>
        </w:rPr>
        <w:t>d</w:t>
      </w:r>
      <w:r w:rsidRPr="004A4A3A">
        <w:rPr>
          <w:rFonts w:eastAsia="MS Mincho" w:cs="Calibri"/>
        </w:rPr>
        <w:t>e</w:t>
      </w:r>
      <w:r w:rsidRPr="004A4A3A">
        <w:rPr>
          <w:rFonts w:eastAsia="MS Mincho" w:cs="Calibri"/>
          <w:spacing w:val="-1"/>
        </w:rPr>
        <w:t>n</w:t>
      </w:r>
      <w:r w:rsidRPr="004A4A3A">
        <w:rPr>
          <w:rFonts w:eastAsia="MS Mincho" w:cs="Calibri"/>
          <w:spacing w:val="1"/>
        </w:rPr>
        <w:t>t</w:t>
      </w:r>
      <w:r w:rsidRPr="004A4A3A">
        <w:rPr>
          <w:rFonts w:eastAsia="MS Mincho" w:cs="Calibri"/>
        </w:rPr>
        <w:t>re</w:t>
      </w:r>
      <w:r w:rsidRPr="004A4A3A">
        <w:rPr>
          <w:rFonts w:eastAsia="MS Mincho" w:cs="Calibri"/>
          <w:spacing w:val="27"/>
        </w:rPr>
        <w:t xml:space="preserve"> </w:t>
      </w:r>
      <w:r w:rsidRPr="004A4A3A">
        <w:rPr>
          <w:rFonts w:eastAsia="MS Mincho" w:cs="Calibri"/>
        </w:rPr>
        <w:t>e</w:t>
      </w:r>
      <w:r w:rsidRPr="004A4A3A">
        <w:rPr>
          <w:rFonts w:eastAsia="MS Mincho" w:cs="Calibri"/>
          <w:spacing w:val="-2"/>
        </w:rPr>
        <w:t>l</w:t>
      </w:r>
      <w:r w:rsidRPr="004A4A3A">
        <w:rPr>
          <w:rFonts w:eastAsia="MS Mincho" w:cs="Calibri"/>
        </w:rPr>
        <w:t>es,</w:t>
      </w:r>
      <w:r w:rsidRPr="004A4A3A">
        <w:rPr>
          <w:rFonts w:eastAsia="MS Mincho" w:cs="Calibri"/>
          <w:spacing w:val="30"/>
        </w:rPr>
        <w:t xml:space="preserve"> </w:t>
      </w:r>
      <w:r w:rsidRPr="004A4A3A">
        <w:rPr>
          <w:rFonts w:eastAsia="MS Mincho" w:cs="Calibri"/>
        </w:rPr>
        <w:t>o</w:t>
      </w:r>
      <w:r w:rsidRPr="004A4A3A">
        <w:rPr>
          <w:rFonts w:eastAsia="MS Mincho" w:cs="Calibri"/>
          <w:spacing w:val="32"/>
        </w:rPr>
        <w:t xml:space="preserve"> </w:t>
      </w:r>
      <w:r w:rsidRPr="004A4A3A">
        <w:rPr>
          <w:rFonts w:eastAsia="MS Mincho" w:cs="Calibri"/>
          <w:spacing w:val="-1"/>
        </w:rPr>
        <w:t>d</w:t>
      </w:r>
      <w:r w:rsidRPr="004A4A3A">
        <w:rPr>
          <w:rFonts w:eastAsia="MS Mincho" w:cs="Calibri"/>
        </w:rPr>
        <w:t>i</w:t>
      </w:r>
      <w:r w:rsidRPr="004A4A3A">
        <w:rPr>
          <w:rFonts w:eastAsia="MS Mincho" w:cs="Calibri"/>
          <w:spacing w:val="1"/>
        </w:rPr>
        <w:t>f</w:t>
      </w:r>
      <w:r w:rsidRPr="004A4A3A">
        <w:rPr>
          <w:rFonts w:eastAsia="MS Mincho" w:cs="Calibri"/>
        </w:rPr>
        <w:t>eri</w:t>
      </w:r>
      <w:r w:rsidRPr="004A4A3A">
        <w:rPr>
          <w:rFonts w:eastAsia="MS Mincho" w:cs="Calibri"/>
          <w:spacing w:val="1"/>
        </w:rPr>
        <w:t>m</w:t>
      </w:r>
      <w:r w:rsidRPr="004A4A3A">
        <w:rPr>
          <w:rFonts w:eastAsia="MS Mincho" w:cs="Calibri"/>
          <w:spacing w:val="-2"/>
        </w:rPr>
        <w:t>e</w:t>
      </w:r>
      <w:r w:rsidRPr="004A4A3A">
        <w:rPr>
          <w:rFonts w:eastAsia="MS Mincho" w:cs="Calibri"/>
          <w:spacing w:val="1"/>
        </w:rPr>
        <w:t>n</w:t>
      </w:r>
      <w:r w:rsidRPr="004A4A3A">
        <w:rPr>
          <w:rFonts w:eastAsia="MS Mincho" w:cs="Calibri"/>
          <w:spacing w:val="-1"/>
        </w:rPr>
        <w:t>t</w:t>
      </w:r>
      <w:r w:rsidRPr="004A4A3A">
        <w:rPr>
          <w:rFonts w:eastAsia="MS Mincho" w:cs="Calibri"/>
        </w:rPr>
        <w:t>o</w:t>
      </w:r>
      <w:r w:rsidRPr="004A4A3A">
        <w:rPr>
          <w:rFonts w:eastAsia="MS Mincho" w:cs="Calibri"/>
          <w:spacing w:val="26"/>
        </w:rPr>
        <w:t xml:space="preserve"> </w:t>
      </w:r>
      <w:r w:rsidRPr="004A4A3A">
        <w:rPr>
          <w:rFonts w:eastAsia="MS Mincho" w:cs="Calibri"/>
          <w:spacing w:val="1"/>
        </w:rPr>
        <w:t>d</w:t>
      </w:r>
      <w:r w:rsidRPr="004A4A3A">
        <w:rPr>
          <w:rFonts w:eastAsia="MS Mincho" w:cs="Calibri"/>
        </w:rPr>
        <w:t>o</w:t>
      </w:r>
      <w:r w:rsidRPr="004A4A3A">
        <w:rPr>
          <w:rFonts w:eastAsia="MS Mincho" w:cs="Calibri"/>
          <w:spacing w:val="32"/>
        </w:rPr>
        <w:t xml:space="preserve"> </w:t>
      </w:r>
      <w:r w:rsidRPr="004A4A3A">
        <w:rPr>
          <w:rFonts w:eastAsia="MS Mincho" w:cs="Calibri"/>
        </w:rPr>
        <w:t>I</w:t>
      </w:r>
      <w:r w:rsidRPr="004A4A3A">
        <w:rPr>
          <w:rFonts w:eastAsia="MS Mincho" w:cs="Calibri"/>
          <w:spacing w:val="-1"/>
        </w:rPr>
        <w:t>C</w:t>
      </w:r>
      <w:r w:rsidRPr="004A4A3A">
        <w:rPr>
          <w:rFonts w:eastAsia="MS Mincho" w:cs="Calibri"/>
          <w:spacing w:val="1"/>
        </w:rPr>
        <w:t>M</w:t>
      </w:r>
      <w:r w:rsidRPr="004A4A3A">
        <w:rPr>
          <w:rFonts w:eastAsia="MS Mincho" w:cs="Calibri"/>
        </w:rPr>
        <w:t>S</w:t>
      </w:r>
      <w:r w:rsidRPr="004A4A3A">
        <w:rPr>
          <w:rFonts w:eastAsia="MS Mincho" w:cs="Calibri"/>
          <w:spacing w:val="30"/>
        </w:rPr>
        <w:t xml:space="preserve"> </w:t>
      </w:r>
      <w:r w:rsidRPr="004A4A3A">
        <w:rPr>
          <w:rFonts w:eastAsia="MS Mincho" w:cs="Calibri"/>
        </w:rPr>
        <w:t>ge</w:t>
      </w:r>
      <w:r w:rsidRPr="004A4A3A">
        <w:rPr>
          <w:rFonts w:eastAsia="MS Mincho" w:cs="Calibri"/>
          <w:spacing w:val="-2"/>
        </w:rPr>
        <w:t>r</w:t>
      </w:r>
      <w:r w:rsidRPr="004A4A3A">
        <w:rPr>
          <w:rFonts w:eastAsia="MS Mincho" w:cs="Calibri"/>
        </w:rPr>
        <w:t>a</w:t>
      </w:r>
      <w:r w:rsidRPr="004A4A3A">
        <w:rPr>
          <w:rFonts w:eastAsia="MS Mincho" w:cs="Calibri"/>
          <w:spacing w:val="1"/>
        </w:rPr>
        <w:t>d</w:t>
      </w:r>
      <w:r w:rsidRPr="004A4A3A">
        <w:rPr>
          <w:rFonts w:eastAsia="MS Mincho" w:cs="Calibri"/>
        </w:rPr>
        <w:t>o</w:t>
      </w:r>
      <w:r w:rsidRPr="004A4A3A">
        <w:rPr>
          <w:rFonts w:eastAsia="MS Mincho" w:cs="Calibri"/>
          <w:spacing w:val="29"/>
        </w:rPr>
        <w:t xml:space="preserve"> </w:t>
      </w:r>
      <w:r w:rsidRPr="004A4A3A">
        <w:rPr>
          <w:rFonts w:eastAsia="MS Mincho" w:cs="Calibri"/>
          <w:spacing w:val="1"/>
        </w:rPr>
        <w:t>p</w:t>
      </w:r>
      <w:r w:rsidRPr="004A4A3A">
        <w:rPr>
          <w:rFonts w:eastAsia="MS Mincho" w:cs="Calibri"/>
          <w:spacing w:val="-2"/>
        </w:rPr>
        <w:t>e</w:t>
      </w:r>
      <w:r w:rsidRPr="004A4A3A">
        <w:rPr>
          <w:rFonts w:eastAsia="MS Mincho" w:cs="Calibri"/>
        </w:rPr>
        <w:t>la</w:t>
      </w:r>
      <w:r w:rsidRPr="004A4A3A">
        <w:rPr>
          <w:rFonts w:eastAsia="MS Mincho" w:cs="Calibri"/>
          <w:spacing w:val="31"/>
        </w:rPr>
        <w:t xml:space="preserve"> </w:t>
      </w:r>
      <w:r w:rsidRPr="004A4A3A">
        <w:rPr>
          <w:rFonts w:eastAsia="MS Mincho" w:cs="Calibri"/>
        </w:rPr>
        <w:t>a</w:t>
      </w:r>
      <w:r w:rsidRPr="004A4A3A">
        <w:rPr>
          <w:rFonts w:eastAsia="MS Mincho" w:cs="Calibri"/>
          <w:spacing w:val="1"/>
        </w:rPr>
        <w:t>t</w:t>
      </w:r>
      <w:r w:rsidRPr="004A4A3A">
        <w:rPr>
          <w:rFonts w:eastAsia="MS Mincho" w:cs="Calibri"/>
        </w:rPr>
        <w:t>iv</w:t>
      </w:r>
      <w:r w:rsidRPr="004A4A3A">
        <w:rPr>
          <w:rFonts w:eastAsia="MS Mincho" w:cs="Calibri"/>
          <w:spacing w:val="-3"/>
        </w:rPr>
        <w:t>i</w:t>
      </w:r>
      <w:r w:rsidRPr="004A4A3A">
        <w:rPr>
          <w:rFonts w:eastAsia="MS Mincho" w:cs="Calibri"/>
          <w:spacing w:val="1"/>
        </w:rPr>
        <w:t>d</w:t>
      </w:r>
      <w:r w:rsidRPr="004A4A3A">
        <w:rPr>
          <w:rFonts w:eastAsia="MS Mincho" w:cs="Calibri"/>
        </w:rPr>
        <w:t>a</w:t>
      </w:r>
      <w:r w:rsidRPr="004A4A3A">
        <w:rPr>
          <w:rFonts w:eastAsia="MS Mincho" w:cs="Calibri"/>
          <w:spacing w:val="-1"/>
        </w:rPr>
        <w:t>d</w:t>
      </w:r>
      <w:r w:rsidRPr="004A4A3A">
        <w:rPr>
          <w:rFonts w:eastAsia="MS Mincho" w:cs="Calibri"/>
        </w:rPr>
        <w:t>e i</w:t>
      </w:r>
      <w:r w:rsidRPr="004A4A3A">
        <w:rPr>
          <w:rFonts w:eastAsia="MS Mincho" w:cs="Calibri"/>
          <w:spacing w:val="1"/>
        </w:rPr>
        <w:t>ndu</w:t>
      </w:r>
      <w:r w:rsidRPr="004A4A3A">
        <w:rPr>
          <w:rFonts w:eastAsia="MS Mincho" w:cs="Calibri"/>
          <w:spacing w:val="-3"/>
        </w:rPr>
        <w:t>s</w:t>
      </w:r>
      <w:r w:rsidRPr="004A4A3A">
        <w:rPr>
          <w:rFonts w:eastAsia="MS Mincho" w:cs="Calibri"/>
          <w:spacing w:val="1"/>
        </w:rPr>
        <w:t>t</w:t>
      </w:r>
      <w:r w:rsidRPr="004A4A3A">
        <w:rPr>
          <w:rFonts w:eastAsia="MS Mincho" w:cs="Calibri"/>
        </w:rPr>
        <w:t>rial,</w:t>
      </w:r>
      <w:r w:rsidRPr="004A4A3A">
        <w:rPr>
          <w:rFonts w:eastAsia="MS Mincho" w:cs="Calibri"/>
          <w:spacing w:val="32"/>
        </w:rPr>
        <w:t xml:space="preserve"> </w:t>
      </w:r>
      <w:r w:rsidRPr="004A4A3A">
        <w:rPr>
          <w:rFonts w:eastAsia="MS Mincho" w:cs="Calibri"/>
          <w:spacing w:val="-1"/>
        </w:rPr>
        <w:t>c</w:t>
      </w:r>
      <w:r w:rsidRPr="004A4A3A">
        <w:rPr>
          <w:rFonts w:eastAsia="MS Mincho" w:cs="Calibri"/>
        </w:rPr>
        <w:t>o</w:t>
      </w:r>
      <w:r w:rsidRPr="004A4A3A">
        <w:rPr>
          <w:rFonts w:eastAsia="MS Mincho" w:cs="Calibri"/>
          <w:spacing w:val="-1"/>
        </w:rPr>
        <w:t>n</w:t>
      </w:r>
      <w:r w:rsidRPr="004A4A3A">
        <w:rPr>
          <w:rFonts w:eastAsia="MS Mincho" w:cs="Calibri"/>
          <w:spacing w:val="1"/>
        </w:rPr>
        <w:t>f</w:t>
      </w:r>
      <w:r w:rsidRPr="004A4A3A">
        <w:rPr>
          <w:rFonts w:eastAsia="MS Mincho" w:cs="Calibri"/>
        </w:rPr>
        <w:t>or</w:t>
      </w:r>
      <w:r w:rsidRPr="004A4A3A">
        <w:rPr>
          <w:rFonts w:eastAsia="MS Mincho" w:cs="Calibri"/>
          <w:spacing w:val="-2"/>
        </w:rPr>
        <w:t>m</w:t>
      </w:r>
      <w:r w:rsidRPr="004A4A3A">
        <w:rPr>
          <w:rFonts w:eastAsia="MS Mincho" w:cs="Calibri"/>
        </w:rPr>
        <w:t>e</w:t>
      </w:r>
      <w:r w:rsidRPr="004A4A3A">
        <w:rPr>
          <w:rFonts w:eastAsia="MS Mincho" w:cs="Calibri"/>
          <w:spacing w:val="27"/>
        </w:rPr>
        <w:t xml:space="preserve"> </w:t>
      </w:r>
      <w:r w:rsidRPr="004A4A3A">
        <w:rPr>
          <w:rFonts w:eastAsia="MS Mincho" w:cs="Calibri"/>
          <w:spacing w:val="1"/>
        </w:rPr>
        <w:t>D</w:t>
      </w:r>
      <w:r w:rsidRPr="004A4A3A">
        <w:rPr>
          <w:rFonts w:eastAsia="MS Mincho" w:cs="Calibri"/>
          <w:spacing w:val="-2"/>
        </w:rPr>
        <w:t>e</w:t>
      </w:r>
      <w:r w:rsidRPr="004A4A3A">
        <w:rPr>
          <w:rFonts w:eastAsia="MS Mincho" w:cs="Calibri"/>
          <w:spacing w:val="-1"/>
        </w:rPr>
        <w:t>c</w:t>
      </w:r>
      <w:r w:rsidRPr="004A4A3A">
        <w:rPr>
          <w:rFonts w:eastAsia="MS Mincho" w:cs="Calibri"/>
        </w:rPr>
        <w:t>r</w:t>
      </w:r>
      <w:r w:rsidRPr="004A4A3A">
        <w:rPr>
          <w:rFonts w:eastAsia="MS Mincho" w:cs="Calibri"/>
          <w:spacing w:val="1"/>
        </w:rPr>
        <w:t>et</w:t>
      </w:r>
      <w:r w:rsidRPr="004A4A3A">
        <w:rPr>
          <w:rFonts w:eastAsia="MS Mincho" w:cs="Calibri"/>
        </w:rPr>
        <w:t>o</w:t>
      </w:r>
      <w:r w:rsidRPr="004A4A3A">
        <w:rPr>
          <w:rFonts w:eastAsia="MS Mincho" w:cs="Calibri"/>
          <w:spacing w:val="27"/>
        </w:rPr>
        <w:t xml:space="preserve"> </w:t>
      </w:r>
      <w:r w:rsidRPr="004A4A3A">
        <w:rPr>
          <w:rFonts w:eastAsia="MS Mincho" w:cs="Calibri"/>
          <w:spacing w:val="1"/>
        </w:rPr>
        <w:t xml:space="preserve">no. </w:t>
      </w:r>
      <w:r w:rsidRPr="004A4A3A">
        <w:rPr>
          <w:rFonts w:eastAsia="MS Mincho" w:cs="Calibri"/>
          <w:spacing w:val="5"/>
        </w:rPr>
        <w:t>2</w:t>
      </w:r>
      <w:r w:rsidRPr="004A4A3A">
        <w:rPr>
          <w:rFonts w:eastAsia="MS Mincho" w:cs="Calibri"/>
        </w:rPr>
        <w:t>9.</w:t>
      </w:r>
      <w:r w:rsidRPr="004A4A3A">
        <w:rPr>
          <w:rFonts w:eastAsia="MS Mincho" w:cs="Calibri"/>
          <w:spacing w:val="-1"/>
        </w:rPr>
        <w:t>1</w:t>
      </w:r>
      <w:r w:rsidRPr="004A4A3A">
        <w:rPr>
          <w:rFonts w:eastAsia="MS Mincho" w:cs="Calibri"/>
        </w:rPr>
        <w:t>8</w:t>
      </w:r>
      <w:r w:rsidRPr="004A4A3A">
        <w:rPr>
          <w:rFonts w:eastAsia="MS Mincho" w:cs="Calibri"/>
          <w:spacing w:val="1"/>
        </w:rPr>
        <w:t>3</w:t>
      </w:r>
      <w:r w:rsidRPr="004A4A3A">
        <w:rPr>
          <w:rFonts w:eastAsia="MS Mincho" w:cs="Calibri"/>
        </w:rPr>
        <w:t>,</w:t>
      </w:r>
      <w:r w:rsidRPr="004A4A3A">
        <w:rPr>
          <w:rFonts w:eastAsia="MS Mincho" w:cs="Calibri"/>
          <w:spacing w:val="28"/>
        </w:rPr>
        <w:t xml:space="preserve"> </w:t>
      </w:r>
      <w:r w:rsidRPr="004A4A3A">
        <w:rPr>
          <w:rFonts w:eastAsia="MS Mincho" w:cs="Calibri"/>
          <w:spacing w:val="-1"/>
        </w:rPr>
        <w:t>d</w:t>
      </w:r>
      <w:r w:rsidRPr="004A4A3A">
        <w:rPr>
          <w:rFonts w:eastAsia="MS Mincho" w:cs="Calibri"/>
        </w:rPr>
        <w:t>e</w:t>
      </w:r>
      <w:r w:rsidRPr="004A4A3A">
        <w:rPr>
          <w:rFonts w:eastAsia="MS Mincho" w:cs="Calibri"/>
          <w:spacing w:val="31"/>
        </w:rPr>
        <w:t xml:space="preserve"> </w:t>
      </w:r>
      <w:r w:rsidRPr="004A4A3A">
        <w:rPr>
          <w:rFonts w:eastAsia="MS Mincho" w:cs="Calibri"/>
        </w:rPr>
        <w:t>8</w:t>
      </w:r>
      <w:r w:rsidRPr="004A4A3A">
        <w:rPr>
          <w:rFonts w:eastAsia="MS Mincho" w:cs="Calibri"/>
          <w:spacing w:val="29"/>
        </w:rPr>
        <w:t xml:space="preserve"> </w:t>
      </w:r>
      <w:r w:rsidRPr="004A4A3A">
        <w:rPr>
          <w:rFonts w:eastAsia="MS Mincho" w:cs="Calibri"/>
          <w:spacing w:val="1"/>
        </w:rPr>
        <w:t>d</w:t>
      </w:r>
      <w:r w:rsidRPr="004A4A3A">
        <w:rPr>
          <w:rFonts w:eastAsia="MS Mincho" w:cs="Calibri"/>
        </w:rPr>
        <w:t>e</w:t>
      </w:r>
      <w:r w:rsidRPr="004A4A3A">
        <w:rPr>
          <w:rFonts w:eastAsia="MS Mincho" w:cs="Calibri"/>
          <w:spacing w:val="31"/>
        </w:rPr>
        <w:t xml:space="preserve"> </w:t>
      </w:r>
      <w:r w:rsidRPr="004A4A3A">
        <w:rPr>
          <w:rFonts w:eastAsia="MS Mincho" w:cs="Calibri"/>
          <w:spacing w:val="1"/>
        </w:rPr>
        <w:t>f</w:t>
      </w:r>
      <w:r w:rsidRPr="004A4A3A">
        <w:rPr>
          <w:rFonts w:eastAsia="MS Mincho" w:cs="Calibri"/>
        </w:rPr>
        <w:t>eve</w:t>
      </w:r>
      <w:r w:rsidRPr="004A4A3A">
        <w:rPr>
          <w:rFonts w:eastAsia="MS Mincho" w:cs="Calibri"/>
          <w:spacing w:val="-1"/>
        </w:rPr>
        <w:t>r</w:t>
      </w:r>
      <w:r w:rsidRPr="004A4A3A">
        <w:rPr>
          <w:rFonts w:eastAsia="MS Mincho" w:cs="Calibri"/>
        </w:rPr>
        <w:t>ei</w:t>
      </w:r>
      <w:r w:rsidRPr="004A4A3A">
        <w:rPr>
          <w:rFonts w:eastAsia="MS Mincho" w:cs="Calibri"/>
          <w:spacing w:val="1"/>
        </w:rPr>
        <w:t>r</w:t>
      </w:r>
      <w:r w:rsidRPr="004A4A3A">
        <w:rPr>
          <w:rFonts w:eastAsia="MS Mincho" w:cs="Calibri"/>
        </w:rPr>
        <w:t>o</w:t>
      </w:r>
      <w:r w:rsidRPr="004A4A3A">
        <w:rPr>
          <w:rFonts w:eastAsia="MS Mincho" w:cs="Calibri"/>
          <w:spacing w:val="25"/>
        </w:rPr>
        <w:t xml:space="preserve"> </w:t>
      </w:r>
      <w:r w:rsidRPr="004A4A3A">
        <w:rPr>
          <w:rFonts w:eastAsia="MS Mincho" w:cs="Calibri"/>
          <w:spacing w:val="-1"/>
        </w:rPr>
        <w:t>d</w:t>
      </w:r>
      <w:r w:rsidRPr="004A4A3A">
        <w:rPr>
          <w:rFonts w:eastAsia="MS Mincho" w:cs="Calibri"/>
        </w:rPr>
        <w:t>e</w:t>
      </w:r>
      <w:r w:rsidRPr="004A4A3A">
        <w:rPr>
          <w:rFonts w:eastAsia="MS Mincho" w:cs="Calibri"/>
          <w:spacing w:val="31"/>
        </w:rPr>
        <w:t xml:space="preserve"> </w:t>
      </w:r>
      <w:r w:rsidRPr="004A4A3A">
        <w:rPr>
          <w:rFonts w:eastAsia="MS Mincho" w:cs="Calibri"/>
        </w:rPr>
        <w:t>2</w:t>
      </w:r>
      <w:r w:rsidRPr="004A4A3A">
        <w:rPr>
          <w:rFonts w:eastAsia="MS Mincho" w:cs="Calibri"/>
          <w:spacing w:val="-1"/>
        </w:rPr>
        <w:t>0</w:t>
      </w:r>
      <w:r w:rsidRPr="004A4A3A">
        <w:rPr>
          <w:rFonts w:eastAsia="MS Mincho" w:cs="Calibri"/>
        </w:rPr>
        <w:t>0</w:t>
      </w:r>
      <w:r w:rsidRPr="004A4A3A">
        <w:rPr>
          <w:rFonts w:eastAsia="MS Mincho" w:cs="Calibri"/>
          <w:spacing w:val="5"/>
        </w:rPr>
        <w:t>8</w:t>
      </w:r>
      <w:r w:rsidRPr="004A4A3A">
        <w:rPr>
          <w:rFonts w:eastAsia="MS Mincho" w:cs="Calibri"/>
        </w:rPr>
        <w:t>.</w:t>
      </w:r>
      <w:r w:rsidRPr="004A4A3A">
        <w:rPr>
          <w:rFonts w:eastAsia="MS Mincho" w:cs="Calibri"/>
          <w:spacing w:val="26"/>
        </w:rPr>
        <w:t xml:space="preserve"> </w:t>
      </w:r>
      <w:r w:rsidRPr="004A4A3A">
        <w:rPr>
          <w:rFonts w:eastAsia="MS Mincho" w:cs="Calibri"/>
          <w:spacing w:val="-2"/>
        </w:rPr>
        <w:t>P</w:t>
      </w:r>
      <w:r w:rsidRPr="004A4A3A">
        <w:rPr>
          <w:rFonts w:eastAsia="MS Mincho" w:cs="Calibri"/>
        </w:rPr>
        <w:t>ara</w:t>
      </w:r>
      <w:r w:rsidRPr="004A4A3A">
        <w:rPr>
          <w:rFonts w:eastAsia="MS Mincho" w:cs="Calibri"/>
          <w:spacing w:val="28"/>
        </w:rPr>
        <w:t xml:space="preserve"> </w:t>
      </w:r>
      <w:r w:rsidRPr="004A4A3A">
        <w:rPr>
          <w:rFonts w:eastAsia="MS Mincho" w:cs="Calibri"/>
        </w:rPr>
        <w:t>o</w:t>
      </w:r>
      <w:r w:rsidRPr="004A4A3A">
        <w:rPr>
          <w:rFonts w:eastAsia="MS Mincho" w:cs="Calibri"/>
          <w:spacing w:val="32"/>
        </w:rPr>
        <w:t xml:space="preserve"> </w:t>
      </w:r>
      <w:r w:rsidRPr="004A4A3A">
        <w:rPr>
          <w:rFonts w:eastAsia="MS Mincho" w:cs="Calibri"/>
        </w:rPr>
        <w:t>segm</w:t>
      </w:r>
      <w:r w:rsidRPr="004A4A3A">
        <w:rPr>
          <w:rFonts w:eastAsia="MS Mincho" w:cs="Calibri"/>
          <w:spacing w:val="1"/>
        </w:rPr>
        <w:t>e</w:t>
      </w:r>
      <w:r w:rsidRPr="004A4A3A">
        <w:rPr>
          <w:rFonts w:eastAsia="MS Mincho" w:cs="Calibri"/>
          <w:spacing w:val="-1"/>
        </w:rPr>
        <w:t>n</w:t>
      </w:r>
      <w:r w:rsidRPr="004A4A3A">
        <w:rPr>
          <w:rFonts w:eastAsia="MS Mincho" w:cs="Calibri"/>
          <w:spacing w:val="1"/>
        </w:rPr>
        <w:t>t</w:t>
      </w:r>
      <w:r w:rsidRPr="004A4A3A">
        <w:rPr>
          <w:rFonts w:eastAsia="MS Mincho" w:cs="Calibri"/>
        </w:rPr>
        <w:t>o</w:t>
      </w:r>
      <w:r w:rsidRPr="004A4A3A">
        <w:rPr>
          <w:rFonts w:eastAsia="MS Mincho" w:cs="Calibri"/>
          <w:spacing w:val="25"/>
        </w:rPr>
        <w:t xml:space="preserve"> </w:t>
      </w:r>
      <w:r w:rsidRPr="004A4A3A">
        <w:rPr>
          <w:rFonts w:eastAsia="MS Mincho" w:cs="Calibri"/>
          <w:spacing w:val="-1"/>
        </w:rPr>
        <w:t>d</w:t>
      </w:r>
      <w:r w:rsidRPr="004A4A3A">
        <w:rPr>
          <w:rFonts w:eastAsia="MS Mincho" w:cs="Calibri"/>
        </w:rPr>
        <w:t xml:space="preserve">e </w:t>
      </w:r>
      <w:r w:rsidRPr="004A4A3A">
        <w:rPr>
          <w:rFonts w:eastAsia="MS Mincho" w:cs="Calibri"/>
          <w:spacing w:val="1"/>
        </w:rPr>
        <w:t>p</w:t>
      </w:r>
      <w:r w:rsidRPr="004A4A3A">
        <w:rPr>
          <w:rFonts w:eastAsia="MS Mincho" w:cs="Calibri"/>
        </w:rPr>
        <w:t>es</w:t>
      </w:r>
      <w:r w:rsidRPr="004A4A3A">
        <w:rPr>
          <w:rFonts w:eastAsia="MS Mincho" w:cs="Calibri"/>
          <w:spacing w:val="1"/>
        </w:rPr>
        <w:t>q</w:t>
      </w:r>
      <w:r w:rsidRPr="004A4A3A">
        <w:rPr>
          <w:rFonts w:eastAsia="MS Mincho" w:cs="Calibri"/>
          <w:spacing w:val="-1"/>
        </w:rPr>
        <w:t>u</w:t>
      </w:r>
      <w:r w:rsidRPr="004A4A3A">
        <w:rPr>
          <w:rFonts w:eastAsia="MS Mincho" w:cs="Calibri"/>
        </w:rPr>
        <w:t>isa</w:t>
      </w:r>
      <w:r w:rsidRPr="004A4A3A">
        <w:rPr>
          <w:rFonts w:eastAsia="MS Mincho" w:cs="Calibri"/>
          <w:spacing w:val="25"/>
        </w:rPr>
        <w:t xml:space="preserve"> </w:t>
      </w:r>
      <w:r w:rsidRPr="004A4A3A">
        <w:rPr>
          <w:rFonts w:eastAsia="MS Mincho" w:cs="Calibri"/>
        </w:rPr>
        <w:t>e</w:t>
      </w:r>
      <w:r w:rsidRPr="004A4A3A">
        <w:rPr>
          <w:rFonts w:eastAsia="MS Mincho" w:cs="Calibri"/>
          <w:spacing w:val="24"/>
        </w:rPr>
        <w:t xml:space="preserve"> </w:t>
      </w:r>
      <w:r w:rsidRPr="004A4A3A">
        <w:rPr>
          <w:rFonts w:eastAsia="MS Mincho" w:cs="Calibri"/>
          <w:spacing w:val="1"/>
        </w:rPr>
        <w:t>d</w:t>
      </w:r>
      <w:r w:rsidRPr="004A4A3A">
        <w:rPr>
          <w:rFonts w:eastAsia="MS Mincho" w:cs="Calibri"/>
        </w:rPr>
        <w:t>es</w:t>
      </w:r>
      <w:r w:rsidRPr="004A4A3A">
        <w:rPr>
          <w:rFonts w:eastAsia="MS Mincho" w:cs="Calibri"/>
          <w:spacing w:val="1"/>
        </w:rPr>
        <w:t>en</w:t>
      </w:r>
      <w:r w:rsidRPr="004A4A3A">
        <w:rPr>
          <w:rFonts w:eastAsia="MS Mincho" w:cs="Calibri"/>
        </w:rPr>
        <w:t>volvi</w:t>
      </w:r>
      <w:r w:rsidRPr="004A4A3A">
        <w:rPr>
          <w:rFonts w:eastAsia="MS Mincho" w:cs="Calibri"/>
          <w:spacing w:val="-2"/>
        </w:rPr>
        <w:t>m</w:t>
      </w:r>
      <w:r w:rsidRPr="004A4A3A">
        <w:rPr>
          <w:rFonts w:eastAsia="MS Mincho" w:cs="Calibri"/>
        </w:rPr>
        <w:t>e</w:t>
      </w:r>
      <w:r w:rsidRPr="004A4A3A">
        <w:rPr>
          <w:rFonts w:eastAsia="MS Mincho" w:cs="Calibri"/>
          <w:spacing w:val="1"/>
        </w:rPr>
        <w:t>nt</w:t>
      </w:r>
      <w:r w:rsidRPr="004A4A3A">
        <w:rPr>
          <w:rFonts w:eastAsia="MS Mincho" w:cs="Calibri"/>
        </w:rPr>
        <w:t>o</w:t>
      </w:r>
      <w:r w:rsidRPr="004A4A3A">
        <w:rPr>
          <w:rFonts w:eastAsia="MS Mincho" w:cs="Calibri"/>
          <w:spacing w:val="18"/>
        </w:rPr>
        <w:t xml:space="preserve"> </w:t>
      </w:r>
      <w:r w:rsidRPr="004A4A3A">
        <w:rPr>
          <w:rFonts w:eastAsia="MS Mincho" w:cs="Calibri"/>
          <w:spacing w:val="1"/>
        </w:rPr>
        <w:t>d</w:t>
      </w:r>
      <w:r w:rsidRPr="004A4A3A">
        <w:rPr>
          <w:rFonts w:eastAsia="MS Mincho" w:cs="Calibri"/>
        </w:rPr>
        <w:t>i</w:t>
      </w:r>
      <w:r w:rsidRPr="004A4A3A">
        <w:rPr>
          <w:rFonts w:eastAsia="MS Mincho" w:cs="Calibri"/>
          <w:spacing w:val="-3"/>
        </w:rPr>
        <w:t>s</w:t>
      </w:r>
      <w:r w:rsidRPr="004A4A3A">
        <w:rPr>
          <w:rFonts w:eastAsia="MS Mincho" w:cs="Calibri"/>
          <w:spacing w:val="1"/>
        </w:rPr>
        <w:t>p</w:t>
      </w:r>
      <w:r w:rsidRPr="004A4A3A">
        <w:rPr>
          <w:rFonts w:eastAsia="MS Mincho" w:cs="Calibri"/>
        </w:rPr>
        <w:t>õe</w:t>
      </w:r>
      <w:r w:rsidRPr="004A4A3A">
        <w:rPr>
          <w:rFonts w:eastAsia="MS Mincho" w:cs="Calibri"/>
          <w:spacing w:val="24"/>
        </w:rPr>
        <w:t xml:space="preserve"> </w:t>
      </w:r>
      <w:r w:rsidRPr="004A4A3A">
        <w:rPr>
          <w:rFonts w:eastAsia="MS Mincho" w:cs="Calibri"/>
          <w:spacing w:val="-1"/>
        </w:rPr>
        <w:t>d</w:t>
      </w:r>
      <w:r w:rsidRPr="004A4A3A">
        <w:rPr>
          <w:rFonts w:eastAsia="MS Mincho" w:cs="Calibri"/>
        </w:rPr>
        <w:t>o</w:t>
      </w:r>
      <w:r w:rsidRPr="004A4A3A">
        <w:rPr>
          <w:rFonts w:eastAsia="MS Mincho" w:cs="Calibri"/>
          <w:spacing w:val="25"/>
        </w:rPr>
        <w:t xml:space="preserve"> </w:t>
      </w:r>
      <w:r w:rsidRPr="004A4A3A">
        <w:rPr>
          <w:rFonts w:eastAsia="MS Mincho" w:cs="Calibri"/>
        </w:rPr>
        <w:t>F</w:t>
      </w:r>
      <w:r w:rsidRPr="004A4A3A">
        <w:rPr>
          <w:rFonts w:eastAsia="MS Mincho" w:cs="Calibri"/>
          <w:spacing w:val="1"/>
        </w:rPr>
        <w:t>und</w:t>
      </w:r>
      <w:r w:rsidRPr="004A4A3A">
        <w:rPr>
          <w:rFonts w:eastAsia="MS Mincho" w:cs="Calibri"/>
        </w:rPr>
        <w:t>o</w:t>
      </w:r>
      <w:r w:rsidRPr="004A4A3A">
        <w:rPr>
          <w:rFonts w:eastAsia="MS Mincho" w:cs="Calibri"/>
          <w:spacing w:val="25"/>
        </w:rPr>
        <w:t xml:space="preserve"> </w:t>
      </w:r>
      <w:r w:rsidRPr="004A4A3A">
        <w:rPr>
          <w:rFonts w:eastAsia="MS Mincho" w:cs="Calibri"/>
          <w:spacing w:val="1"/>
        </w:rPr>
        <w:t>d</w:t>
      </w:r>
      <w:r w:rsidRPr="004A4A3A">
        <w:rPr>
          <w:rFonts w:eastAsia="MS Mincho" w:cs="Calibri"/>
        </w:rPr>
        <w:t>e</w:t>
      </w:r>
      <w:r w:rsidRPr="004A4A3A">
        <w:rPr>
          <w:rFonts w:eastAsia="MS Mincho" w:cs="Calibri"/>
          <w:spacing w:val="24"/>
        </w:rPr>
        <w:t xml:space="preserve"> </w:t>
      </w:r>
      <w:r w:rsidRPr="004A4A3A">
        <w:rPr>
          <w:rFonts w:eastAsia="MS Mincho" w:cs="Calibri"/>
        </w:rPr>
        <w:t>Inova</w:t>
      </w:r>
      <w:r w:rsidRPr="004A4A3A">
        <w:rPr>
          <w:rFonts w:eastAsia="MS Mincho" w:cs="Calibri"/>
          <w:spacing w:val="-1"/>
        </w:rPr>
        <w:t>ç</w:t>
      </w:r>
      <w:r w:rsidRPr="004A4A3A">
        <w:rPr>
          <w:rFonts w:eastAsia="MS Mincho" w:cs="Calibri"/>
        </w:rPr>
        <w:t>ão</w:t>
      </w:r>
      <w:r w:rsidRPr="004A4A3A">
        <w:rPr>
          <w:rFonts w:eastAsia="MS Mincho" w:cs="Calibri"/>
          <w:spacing w:val="22"/>
        </w:rPr>
        <w:t xml:space="preserve"> </w:t>
      </w:r>
      <w:r w:rsidRPr="004A4A3A">
        <w:rPr>
          <w:rFonts w:eastAsia="MS Mincho" w:cs="Calibri"/>
        </w:rPr>
        <w:t>Te</w:t>
      </w:r>
      <w:r w:rsidRPr="004A4A3A">
        <w:rPr>
          <w:rFonts w:eastAsia="MS Mincho" w:cs="Calibri"/>
          <w:spacing w:val="-2"/>
        </w:rPr>
        <w:t>c</w:t>
      </w:r>
      <w:r w:rsidRPr="004A4A3A">
        <w:rPr>
          <w:rFonts w:eastAsia="MS Mincho" w:cs="Calibri"/>
          <w:spacing w:val="1"/>
        </w:rPr>
        <w:t>n</w:t>
      </w:r>
      <w:r w:rsidRPr="004A4A3A">
        <w:rPr>
          <w:rFonts w:eastAsia="MS Mincho" w:cs="Calibri"/>
        </w:rPr>
        <w:t>o</w:t>
      </w:r>
      <w:r w:rsidRPr="004A4A3A">
        <w:rPr>
          <w:rFonts w:eastAsia="MS Mincho" w:cs="Calibri"/>
          <w:spacing w:val="-2"/>
        </w:rPr>
        <w:t>l</w:t>
      </w:r>
      <w:r w:rsidRPr="004A4A3A">
        <w:rPr>
          <w:rFonts w:eastAsia="MS Mincho" w:cs="Calibri"/>
        </w:rPr>
        <w:t>ógi</w:t>
      </w:r>
      <w:r w:rsidRPr="004A4A3A">
        <w:rPr>
          <w:rFonts w:eastAsia="MS Mincho" w:cs="Calibri"/>
          <w:spacing w:val="-1"/>
        </w:rPr>
        <w:t>c</w:t>
      </w:r>
      <w:r w:rsidRPr="004A4A3A">
        <w:rPr>
          <w:rFonts w:eastAsia="MS Mincho" w:cs="Calibri"/>
        </w:rPr>
        <w:t>a</w:t>
      </w:r>
      <w:r w:rsidRPr="004A4A3A">
        <w:rPr>
          <w:rFonts w:eastAsia="MS Mincho" w:cs="Calibri"/>
          <w:spacing w:val="23"/>
        </w:rPr>
        <w:t xml:space="preserve">(FIT) </w:t>
      </w:r>
      <w:r w:rsidRPr="004A4A3A">
        <w:rPr>
          <w:rFonts w:eastAsia="MS Mincho" w:cs="Calibri"/>
          <w:spacing w:val="1"/>
        </w:rPr>
        <w:t>d</w:t>
      </w:r>
      <w:r w:rsidRPr="004A4A3A">
        <w:rPr>
          <w:rFonts w:eastAsia="MS Mincho" w:cs="Calibri"/>
        </w:rPr>
        <w:t>o</w:t>
      </w:r>
      <w:r w:rsidRPr="004A4A3A">
        <w:rPr>
          <w:rFonts w:eastAsia="MS Mincho" w:cs="Calibri"/>
          <w:spacing w:val="25"/>
        </w:rPr>
        <w:t xml:space="preserve"> </w:t>
      </w:r>
      <w:r w:rsidRPr="004A4A3A">
        <w:rPr>
          <w:rFonts w:eastAsia="MS Mincho" w:cs="Calibri"/>
        </w:rPr>
        <w:t>Es</w:t>
      </w:r>
      <w:r w:rsidRPr="004A4A3A">
        <w:rPr>
          <w:rFonts w:eastAsia="MS Mincho" w:cs="Calibri"/>
          <w:spacing w:val="1"/>
        </w:rPr>
        <w:t>t</w:t>
      </w:r>
      <w:r w:rsidRPr="004A4A3A">
        <w:rPr>
          <w:rFonts w:eastAsia="MS Mincho" w:cs="Calibri"/>
        </w:rPr>
        <w:t>a</w:t>
      </w:r>
      <w:r w:rsidRPr="004A4A3A">
        <w:rPr>
          <w:rFonts w:eastAsia="MS Mincho" w:cs="Calibri"/>
          <w:spacing w:val="1"/>
        </w:rPr>
        <w:t>d</w:t>
      </w:r>
      <w:r w:rsidRPr="004A4A3A">
        <w:rPr>
          <w:rFonts w:eastAsia="MS Mincho" w:cs="Calibri"/>
        </w:rPr>
        <w:t>o</w:t>
      </w:r>
      <w:r w:rsidRPr="004A4A3A">
        <w:rPr>
          <w:rFonts w:eastAsia="MS Mincho" w:cs="Calibri"/>
          <w:spacing w:val="25"/>
        </w:rPr>
        <w:t xml:space="preserve"> </w:t>
      </w:r>
      <w:r w:rsidRPr="004A4A3A">
        <w:rPr>
          <w:rFonts w:eastAsia="MS Mincho" w:cs="Calibri"/>
          <w:spacing w:val="-1"/>
        </w:rPr>
        <w:t>d</w:t>
      </w:r>
      <w:r w:rsidRPr="004A4A3A">
        <w:rPr>
          <w:rFonts w:eastAsia="MS Mincho" w:cs="Calibri"/>
        </w:rPr>
        <w:t>o Ceará,</w:t>
      </w:r>
      <w:r w:rsidRPr="004A4A3A">
        <w:rPr>
          <w:rFonts w:eastAsia="MS Mincho" w:cs="Calibri"/>
          <w:spacing w:val="-5"/>
        </w:rPr>
        <w:t xml:space="preserve"> </w:t>
      </w:r>
      <w:r w:rsidRPr="004A4A3A">
        <w:rPr>
          <w:rFonts w:eastAsia="MS Mincho" w:cs="Calibri"/>
          <w:spacing w:val="1"/>
        </w:rPr>
        <w:t>D</w:t>
      </w:r>
      <w:r w:rsidRPr="004A4A3A">
        <w:rPr>
          <w:rFonts w:eastAsia="MS Mincho" w:cs="Calibri"/>
        </w:rPr>
        <w:t>ecr</w:t>
      </w:r>
      <w:r w:rsidRPr="004A4A3A">
        <w:rPr>
          <w:rFonts w:eastAsia="MS Mincho" w:cs="Calibri"/>
          <w:spacing w:val="-2"/>
        </w:rPr>
        <w:t>e</w:t>
      </w:r>
      <w:r w:rsidRPr="004A4A3A">
        <w:rPr>
          <w:rFonts w:eastAsia="MS Mincho" w:cs="Calibri"/>
          <w:spacing w:val="1"/>
        </w:rPr>
        <w:t>t</w:t>
      </w:r>
      <w:r w:rsidRPr="004A4A3A">
        <w:rPr>
          <w:rFonts w:eastAsia="MS Mincho" w:cs="Calibri"/>
        </w:rPr>
        <w:t>o</w:t>
      </w:r>
      <w:r w:rsidRPr="004A4A3A">
        <w:rPr>
          <w:rFonts w:eastAsia="MS Mincho" w:cs="Calibri"/>
          <w:spacing w:val="-6"/>
        </w:rPr>
        <w:t xml:space="preserve"> </w:t>
      </w:r>
      <w:r w:rsidRPr="004A4A3A">
        <w:rPr>
          <w:rFonts w:eastAsia="MS Mincho" w:cs="Calibri"/>
          <w:spacing w:val="1"/>
        </w:rPr>
        <w:t xml:space="preserve">no. </w:t>
      </w:r>
      <w:r w:rsidRPr="004A4A3A">
        <w:rPr>
          <w:rFonts w:eastAsia="MS Mincho" w:cs="Calibri"/>
        </w:rPr>
        <w:t>2</w:t>
      </w:r>
      <w:r w:rsidRPr="004A4A3A">
        <w:rPr>
          <w:rFonts w:eastAsia="MS Mincho" w:cs="Calibri"/>
          <w:spacing w:val="1"/>
        </w:rPr>
        <w:t>9</w:t>
      </w:r>
      <w:r w:rsidRPr="004A4A3A">
        <w:rPr>
          <w:rFonts w:eastAsia="MS Mincho" w:cs="Calibri"/>
        </w:rPr>
        <w:t>.7</w:t>
      </w:r>
      <w:r w:rsidRPr="004A4A3A">
        <w:rPr>
          <w:rFonts w:eastAsia="MS Mincho" w:cs="Calibri"/>
          <w:spacing w:val="-1"/>
        </w:rPr>
        <w:t>4</w:t>
      </w:r>
      <w:r w:rsidRPr="004A4A3A">
        <w:rPr>
          <w:rFonts w:eastAsia="MS Mincho" w:cs="Calibri"/>
        </w:rPr>
        <w:t>2,</w:t>
      </w:r>
      <w:r w:rsidRPr="004A4A3A">
        <w:rPr>
          <w:rFonts w:eastAsia="MS Mincho" w:cs="Calibri"/>
          <w:spacing w:val="-2"/>
        </w:rPr>
        <w:t xml:space="preserve"> </w:t>
      </w:r>
      <w:r w:rsidRPr="004A4A3A">
        <w:rPr>
          <w:rFonts w:eastAsia="MS Mincho" w:cs="Calibri"/>
          <w:spacing w:val="1"/>
        </w:rPr>
        <w:t>d</w:t>
      </w:r>
      <w:r w:rsidRPr="004A4A3A">
        <w:rPr>
          <w:rFonts w:eastAsia="MS Mincho" w:cs="Calibri"/>
        </w:rPr>
        <w:t>e</w:t>
      </w:r>
      <w:r w:rsidRPr="004A4A3A">
        <w:rPr>
          <w:rFonts w:eastAsia="MS Mincho" w:cs="Calibri"/>
          <w:spacing w:val="-2"/>
        </w:rPr>
        <w:t xml:space="preserve"> </w:t>
      </w:r>
      <w:r w:rsidRPr="004A4A3A">
        <w:rPr>
          <w:rFonts w:eastAsia="MS Mincho" w:cs="Calibri"/>
        </w:rPr>
        <w:t>19</w:t>
      </w:r>
      <w:r w:rsidRPr="004A4A3A">
        <w:rPr>
          <w:rFonts w:eastAsia="MS Mincho" w:cs="Calibri"/>
          <w:spacing w:val="-2"/>
        </w:rPr>
        <w:t xml:space="preserve"> </w:t>
      </w:r>
      <w:r w:rsidRPr="004A4A3A">
        <w:rPr>
          <w:rFonts w:eastAsia="MS Mincho" w:cs="Calibri"/>
          <w:spacing w:val="-1"/>
        </w:rPr>
        <w:t>d</w:t>
      </w:r>
      <w:r w:rsidRPr="004A4A3A">
        <w:rPr>
          <w:rFonts w:eastAsia="MS Mincho" w:cs="Calibri"/>
        </w:rPr>
        <w:t xml:space="preserve">e maio </w:t>
      </w:r>
      <w:r w:rsidRPr="004A4A3A">
        <w:rPr>
          <w:rFonts w:eastAsia="MS Mincho" w:cs="Calibri"/>
          <w:spacing w:val="-1"/>
        </w:rPr>
        <w:t>d</w:t>
      </w:r>
      <w:r w:rsidRPr="004A4A3A">
        <w:rPr>
          <w:rFonts w:eastAsia="MS Mincho" w:cs="Calibri"/>
        </w:rPr>
        <w:t xml:space="preserve">e </w:t>
      </w:r>
      <w:r w:rsidRPr="004A4A3A">
        <w:rPr>
          <w:rFonts w:eastAsia="MS Mincho" w:cs="Calibri"/>
          <w:spacing w:val="-2"/>
        </w:rPr>
        <w:t>2</w:t>
      </w:r>
      <w:r w:rsidRPr="004A4A3A">
        <w:rPr>
          <w:rFonts w:eastAsia="MS Mincho" w:cs="Calibri"/>
        </w:rPr>
        <w:t>0</w:t>
      </w:r>
      <w:r w:rsidRPr="004A4A3A">
        <w:rPr>
          <w:rFonts w:eastAsia="MS Mincho" w:cs="Calibri"/>
          <w:spacing w:val="-1"/>
        </w:rPr>
        <w:t>0</w:t>
      </w:r>
      <w:r w:rsidRPr="004A4A3A">
        <w:rPr>
          <w:rFonts w:eastAsia="MS Mincho" w:cs="Calibri"/>
        </w:rPr>
        <w:t>9.</w:t>
      </w:r>
    </w:p>
    <w:p w14:paraId="1FE21610" w14:textId="77777777" w:rsidR="001A199B" w:rsidRPr="004A4A3A" w:rsidRDefault="001A199B" w:rsidP="006669EC">
      <w:pPr>
        <w:widowControl w:val="0"/>
        <w:autoSpaceDE w:val="0"/>
        <w:autoSpaceDN w:val="0"/>
        <w:adjustRightInd w:val="0"/>
        <w:spacing w:after="0" w:line="240" w:lineRule="auto"/>
        <w:jc w:val="both"/>
        <w:rPr>
          <w:rFonts w:eastAsia="MS Mincho" w:cs="Calibri"/>
        </w:rPr>
      </w:pPr>
    </w:p>
    <w:p w14:paraId="3F75345C" w14:textId="77777777" w:rsidR="001A199B" w:rsidRPr="004A4A3A" w:rsidRDefault="001A199B" w:rsidP="006669EC">
      <w:pPr>
        <w:widowControl w:val="0"/>
        <w:autoSpaceDE w:val="0"/>
        <w:autoSpaceDN w:val="0"/>
        <w:adjustRightInd w:val="0"/>
        <w:spacing w:after="0" w:line="240" w:lineRule="auto"/>
        <w:ind w:right="67"/>
        <w:jc w:val="both"/>
        <w:rPr>
          <w:rFonts w:eastAsia="MS Mincho" w:cs="Calibri"/>
        </w:rPr>
      </w:pPr>
      <w:r w:rsidRPr="004A4A3A">
        <w:rPr>
          <w:rFonts w:eastAsia="MS Mincho" w:cs="Calibri"/>
        </w:rPr>
        <w:t>O</w:t>
      </w:r>
      <w:r w:rsidRPr="004A4A3A">
        <w:rPr>
          <w:rFonts w:eastAsia="MS Mincho" w:cs="Calibri"/>
          <w:spacing w:val="29"/>
        </w:rPr>
        <w:t xml:space="preserve"> </w:t>
      </w:r>
      <w:r w:rsidRPr="004A4A3A">
        <w:rPr>
          <w:rFonts w:eastAsia="MS Mincho" w:cs="Calibri"/>
          <w:spacing w:val="1"/>
        </w:rPr>
        <w:t>p</w:t>
      </w:r>
      <w:r w:rsidRPr="004A4A3A">
        <w:rPr>
          <w:rFonts w:eastAsia="MS Mincho" w:cs="Calibri"/>
        </w:rPr>
        <w:t>ercen</w:t>
      </w:r>
      <w:r w:rsidRPr="004A4A3A">
        <w:rPr>
          <w:rFonts w:eastAsia="MS Mincho" w:cs="Calibri"/>
          <w:spacing w:val="1"/>
        </w:rPr>
        <w:t>tu</w:t>
      </w:r>
      <w:r w:rsidRPr="004A4A3A">
        <w:rPr>
          <w:rFonts w:eastAsia="MS Mincho" w:cs="Calibri"/>
        </w:rPr>
        <w:t>al</w:t>
      </w:r>
      <w:r w:rsidRPr="004A4A3A">
        <w:rPr>
          <w:rFonts w:eastAsia="MS Mincho" w:cs="Calibri"/>
          <w:spacing w:val="21"/>
        </w:rPr>
        <w:t xml:space="preserve"> </w:t>
      </w:r>
      <w:r w:rsidRPr="004A4A3A">
        <w:rPr>
          <w:rFonts w:eastAsia="MS Mincho" w:cs="Calibri"/>
          <w:spacing w:val="1"/>
        </w:rPr>
        <w:t>d</w:t>
      </w:r>
      <w:r w:rsidRPr="004A4A3A">
        <w:rPr>
          <w:rFonts w:eastAsia="MS Mincho" w:cs="Calibri"/>
        </w:rPr>
        <w:t>esse</w:t>
      </w:r>
      <w:r w:rsidRPr="004A4A3A">
        <w:rPr>
          <w:rFonts w:eastAsia="MS Mincho" w:cs="Calibri"/>
          <w:spacing w:val="24"/>
        </w:rPr>
        <w:t xml:space="preserve"> </w:t>
      </w:r>
      <w:r w:rsidRPr="004A4A3A">
        <w:rPr>
          <w:rFonts w:eastAsia="MS Mincho" w:cs="Calibri"/>
        </w:rPr>
        <w:t>i</w:t>
      </w:r>
      <w:r w:rsidRPr="004A4A3A">
        <w:rPr>
          <w:rFonts w:eastAsia="MS Mincho" w:cs="Calibri"/>
          <w:spacing w:val="1"/>
        </w:rPr>
        <w:t>n</w:t>
      </w:r>
      <w:r w:rsidRPr="004A4A3A">
        <w:rPr>
          <w:rFonts w:eastAsia="MS Mincho" w:cs="Calibri"/>
          <w:spacing w:val="-1"/>
        </w:rPr>
        <w:t>c</w:t>
      </w:r>
      <w:r w:rsidRPr="004A4A3A">
        <w:rPr>
          <w:rFonts w:eastAsia="MS Mincho" w:cs="Calibri"/>
          <w:spacing w:val="-2"/>
        </w:rPr>
        <w:t>e</w:t>
      </w:r>
      <w:r w:rsidRPr="004A4A3A">
        <w:rPr>
          <w:rFonts w:eastAsia="MS Mincho" w:cs="Calibri"/>
          <w:spacing w:val="1"/>
        </w:rPr>
        <w:t>nt</w:t>
      </w:r>
      <w:r w:rsidRPr="004A4A3A">
        <w:rPr>
          <w:rFonts w:eastAsia="MS Mincho" w:cs="Calibri"/>
        </w:rPr>
        <w:t>ivo,</w:t>
      </w:r>
      <w:r w:rsidRPr="004A4A3A">
        <w:rPr>
          <w:rFonts w:eastAsia="MS Mincho" w:cs="Calibri"/>
          <w:spacing w:val="24"/>
        </w:rPr>
        <w:t xml:space="preserve"> </w:t>
      </w:r>
      <w:r w:rsidRPr="004A4A3A">
        <w:rPr>
          <w:rFonts w:eastAsia="MS Mincho" w:cs="Calibri"/>
        </w:rPr>
        <w:t>o</w:t>
      </w:r>
      <w:r w:rsidRPr="004A4A3A">
        <w:rPr>
          <w:rFonts w:eastAsia="MS Mincho" w:cs="Calibri"/>
          <w:spacing w:val="30"/>
        </w:rPr>
        <w:t xml:space="preserve"> </w:t>
      </w:r>
      <w:r w:rsidRPr="004A4A3A">
        <w:rPr>
          <w:rFonts w:eastAsia="MS Mincho" w:cs="Calibri"/>
          <w:spacing w:val="-2"/>
        </w:rPr>
        <w:t>í</w:t>
      </w:r>
      <w:r w:rsidRPr="004A4A3A">
        <w:rPr>
          <w:rFonts w:eastAsia="MS Mincho" w:cs="Calibri"/>
          <w:spacing w:val="1"/>
        </w:rPr>
        <w:t>nd</w:t>
      </w:r>
      <w:r w:rsidRPr="004A4A3A">
        <w:rPr>
          <w:rFonts w:eastAsia="MS Mincho" w:cs="Calibri"/>
        </w:rPr>
        <w:t>i</w:t>
      </w:r>
      <w:r w:rsidRPr="004A4A3A">
        <w:rPr>
          <w:rFonts w:eastAsia="MS Mincho" w:cs="Calibri"/>
          <w:spacing w:val="-1"/>
        </w:rPr>
        <w:t>c</w:t>
      </w:r>
      <w:r w:rsidRPr="004A4A3A">
        <w:rPr>
          <w:rFonts w:eastAsia="MS Mincho" w:cs="Calibri"/>
        </w:rPr>
        <w:t>e</w:t>
      </w:r>
      <w:r w:rsidRPr="004A4A3A">
        <w:rPr>
          <w:rFonts w:eastAsia="MS Mincho" w:cs="Calibri"/>
          <w:spacing w:val="26"/>
        </w:rPr>
        <w:t xml:space="preserve"> </w:t>
      </w:r>
      <w:r w:rsidRPr="004A4A3A">
        <w:rPr>
          <w:rFonts w:eastAsia="MS Mincho" w:cs="Calibri"/>
          <w:spacing w:val="1"/>
        </w:rPr>
        <w:t>d</w:t>
      </w:r>
      <w:r w:rsidRPr="004A4A3A">
        <w:rPr>
          <w:rFonts w:eastAsia="MS Mincho" w:cs="Calibri"/>
        </w:rPr>
        <w:t>e</w:t>
      </w:r>
      <w:r w:rsidRPr="004A4A3A">
        <w:rPr>
          <w:rFonts w:eastAsia="MS Mincho" w:cs="Calibri"/>
          <w:spacing w:val="29"/>
        </w:rPr>
        <w:t xml:space="preserve"> </w:t>
      </w:r>
      <w:r w:rsidRPr="004A4A3A">
        <w:rPr>
          <w:rFonts w:eastAsia="MS Mincho" w:cs="Calibri"/>
          <w:spacing w:val="-2"/>
        </w:rPr>
        <w:t>r</w:t>
      </w:r>
      <w:r w:rsidRPr="004A4A3A">
        <w:rPr>
          <w:rFonts w:eastAsia="MS Mincho" w:cs="Calibri"/>
        </w:rPr>
        <w:t>e</w:t>
      </w:r>
      <w:r w:rsidRPr="004A4A3A">
        <w:rPr>
          <w:rFonts w:eastAsia="MS Mincho" w:cs="Calibri"/>
          <w:spacing w:val="2"/>
        </w:rPr>
        <w:t>t</w:t>
      </w:r>
      <w:r w:rsidRPr="004A4A3A">
        <w:rPr>
          <w:rFonts w:eastAsia="MS Mincho" w:cs="Calibri"/>
          <w:spacing w:val="-2"/>
        </w:rPr>
        <w:t>or</w:t>
      </w:r>
      <w:r w:rsidRPr="004A4A3A">
        <w:rPr>
          <w:rFonts w:eastAsia="MS Mincho" w:cs="Calibri"/>
          <w:spacing w:val="1"/>
        </w:rPr>
        <w:t>n</w:t>
      </w:r>
      <w:r w:rsidRPr="004A4A3A">
        <w:rPr>
          <w:rFonts w:eastAsia="MS Mincho" w:cs="Calibri"/>
        </w:rPr>
        <w:t>o</w:t>
      </w:r>
      <w:r w:rsidRPr="004A4A3A">
        <w:rPr>
          <w:rFonts w:eastAsia="MS Mincho" w:cs="Calibri"/>
          <w:spacing w:val="27"/>
        </w:rPr>
        <w:t xml:space="preserve"> </w:t>
      </w:r>
      <w:r w:rsidRPr="004A4A3A">
        <w:rPr>
          <w:rFonts w:eastAsia="MS Mincho" w:cs="Calibri"/>
        </w:rPr>
        <w:t>e</w:t>
      </w:r>
      <w:r w:rsidRPr="004A4A3A">
        <w:rPr>
          <w:rFonts w:eastAsia="MS Mincho" w:cs="Calibri"/>
          <w:spacing w:val="26"/>
        </w:rPr>
        <w:t xml:space="preserve"> </w:t>
      </w:r>
      <w:r w:rsidRPr="004A4A3A">
        <w:rPr>
          <w:rFonts w:eastAsia="MS Mincho" w:cs="Calibri"/>
        </w:rPr>
        <w:t>o</w:t>
      </w:r>
      <w:r w:rsidRPr="004A4A3A">
        <w:rPr>
          <w:rFonts w:eastAsia="MS Mincho" w:cs="Calibri"/>
          <w:spacing w:val="27"/>
        </w:rPr>
        <w:t xml:space="preserve"> </w:t>
      </w:r>
      <w:r w:rsidRPr="004A4A3A">
        <w:rPr>
          <w:rFonts w:eastAsia="MS Mincho" w:cs="Calibri"/>
          <w:spacing w:val="1"/>
        </w:rPr>
        <w:t>p</w:t>
      </w:r>
      <w:r w:rsidRPr="004A4A3A">
        <w:rPr>
          <w:rFonts w:eastAsia="MS Mincho" w:cs="Calibri"/>
        </w:rPr>
        <w:t>ra</w:t>
      </w:r>
      <w:r w:rsidRPr="004A4A3A">
        <w:rPr>
          <w:rFonts w:eastAsia="MS Mincho" w:cs="Calibri"/>
          <w:spacing w:val="-1"/>
        </w:rPr>
        <w:t>z</w:t>
      </w:r>
      <w:r w:rsidRPr="004A4A3A">
        <w:rPr>
          <w:rFonts w:eastAsia="MS Mincho" w:cs="Calibri"/>
        </w:rPr>
        <w:t>o</w:t>
      </w:r>
      <w:r w:rsidRPr="004A4A3A">
        <w:rPr>
          <w:rFonts w:eastAsia="MS Mincho" w:cs="Calibri"/>
          <w:spacing w:val="27"/>
        </w:rPr>
        <w:t xml:space="preserve"> </w:t>
      </w:r>
      <w:r w:rsidRPr="004A4A3A">
        <w:rPr>
          <w:rFonts w:eastAsia="MS Mincho" w:cs="Calibri"/>
          <w:spacing w:val="-1"/>
        </w:rPr>
        <w:t>d</w:t>
      </w:r>
      <w:r w:rsidRPr="004A4A3A">
        <w:rPr>
          <w:rFonts w:eastAsia="MS Mincho" w:cs="Calibri"/>
        </w:rPr>
        <w:t>e</w:t>
      </w:r>
      <w:r w:rsidRPr="004A4A3A">
        <w:rPr>
          <w:rFonts w:eastAsia="MS Mincho" w:cs="Calibri"/>
          <w:spacing w:val="29"/>
        </w:rPr>
        <w:t xml:space="preserve"> </w:t>
      </w:r>
      <w:r w:rsidRPr="004A4A3A">
        <w:rPr>
          <w:rFonts w:eastAsia="MS Mincho" w:cs="Calibri"/>
          <w:spacing w:val="-1"/>
        </w:rPr>
        <w:t>f</w:t>
      </w:r>
      <w:r w:rsidRPr="004A4A3A">
        <w:rPr>
          <w:rFonts w:eastAsia="MS Mincho" w:cs="Calibri"/>
        </w:rPr>
        <w:t>r</w:t>
      </w:r>
      <w:r w:rsidRPr="004A4A3A">
        <w:rPr>
          <w:rFonts w:eastAsia="MS Mincho" w:cs="Calibri"/>
          <w:spacing w:val="1"/>
        </w:rPr>
        <w:t>u</w:t>
      </w:r>
      <w:r w:rsidRPr="004A4A3A">
        <w:rPr>
          <w:rFonts w:eastAsia="MS Mincho" w:cs="Calibri"/>
          <w:spacing w:val="9"/>
        </w:rPr>
        <w:t>i</w:t>
      </w:r>
      <w:r w:rsidRPr="004A4A3A">
        <w:rPr>
          <w:rFonts w:eastAsia="MS Mincho" w:cs="Calibri"/>
          <w:spacing w:val="-1"/>
        </w:rPr>
        <w:t>ç</w:t>
      </w:r>
      <w:r w:rsidRPr="004A4A3A">
        <w:rPr>
          <w:rFonts w:eastAsia="MS Mincho" w:cs="Calibri"/>
        </w:rPr>
        <w:t>ão</w:t>
      </w:r>
      <w:r w:rsidRPr="004A4A3A">
        <w:rPr>
          <w:rFonts w:eastAsia="MS Mincho" w:cs="Calibri"/>
          <w:spacing w:val="27"/>
        </w:rPr>
        <w:t xml:space="preserve"> </w:t>
      </w:r>
      <w:r w:rsidRPr="004A4A3A">
        <w:rPr>
          <w:rFonts w:eastAsia="MS Mincho" w:cs="Calibri"/>
          <w:spacing w:val="1"/>
        </w:rPr>
        <w:t>d</w:t>
      </w:r>
      <w:r w:rsidRPr="004A4A3A">
        <w:rPr>
          <w:rFonts w:eastAsia="MS Mincho" w:cs="Calibri"/>
        </w:rPr>
        <w:t>os</w:t>
      </w:r>
      <w:r w:rsidRPr="004A4A3A">
        <w:rPr>
          <w:rFonts w:eastAsia="MS Mincho" w:cs="Calibri"/>
          <w:spacing w:val="27"/>
        </w:rPr>
        <w:t xml:space="preserve"> </w:t>
      </w:r>
      <w:r w:rsidRPr="004A4A3A">
        <w:rPr>
          <w:rFonts w:eastAsia="MS Mincho" w:cs="Calibri"/>
          <w:spacing w:val="1"/>
        </w:rPr>
        <w:t>b</w:t>
      </w:r>
      <w:r w:rsidRPr="004A4A3A">
        <w:rPr>
          <w:rFonts w:eastAsia="MS Mincho" w:cs="Calibri"/>
        </w:rPr>
        <w:t>e</w:t>
      </w:r>
      <w:r w:rsidRPr="004A4A3A">
        <w:rPr>
          <w:rFonts w:eastAsia="MS Mincho" w:cs="Calibri"/>
          <w:spacing w:val="-1"/>
        </w:rPr>
        <w:t>n</w:t>
      </w:r>
      <w:r w:rsidRPr="004A4A3A">
        <w:rPr>
          <w:rFonts w:eastAsia="MS Mincho" w:cs="Calibri"/>
        </w:rPr>
        <w:t>e</w:t>
      </w:r>
      <w:r w:rsidRPr="004A4A3A">
        <w:rPr>
          <w:rFonts w:eastAsia="MS Mincho" w:cs="Calibri"/>
          <w:spacing w:val="2"/>
        </w:rPr>
        <w:t>f</w:t>
      </w:r>
      <w:r w:rsidRPr="004A4A3A">
        <w:rPr>
          <w:rFonts w:eastAsia="MS Mincho" w:cs="Calibri"/>
        </w:rPr>
        <w:t>í</w:t>
      </w:r>
      <w:r w:rsidRPr="004A4A3A">
        <w:rPr>
          <w:rFonts w:eastAsia="MS Mincho" w:cs="Calibri"/>
          <w:spacing w:val="-1"/>
        </w:rPr>
        <w:t>c</w:t>
      </w:r>
      <w:r w:rsidRPr="004A4A3A">
        <w:rPr>
          <w:rFonts w:eastAsia="MS Mincho" w:cs="Calibri"/>
        </w:rPr>
        <w:t>ios</w:t>
      </w:r>
      <w:r w:rsidRPr="004A4A3A">
        <w:rPr>
          <w:rFonts w:eastAsia="MS Mincho" w:cs="Calibri"/>
          <w:spacing w:val="26"/>
        </w:rPr>
        <w:t xml:space="preserve"> </w:t>
      </w:r>
      <w:r w:rsidRPr="004A4A3A">
        <w:rPr>
          <w:rFonts w:eastAsia="MS Mincho" w:cs="Calibri"/>
        </w:rPr>
        <w:t>s</w:t>
      </w:r>
      <w:r w:rsidRPr="004A4A3A">
        <w:rPr>
          <w:rFonts w:eastAsia="MS Mincho" w:cs="Calibri"/>
          <w:spacing w:val="-2"/>
        </w:rPr>
        <w:t>ã</w:t>
      </w:r>
      <w:r w:rsidRPr="004A4A3A">
        <w:rPr>
          <w:rFonts w:eastAsia="MS Mincho" w:cs="Calibri"/>
        </w:rPr>
        <w:t>o variáveis. A</w:t>
      </w:r>
      <w:r w:rsidRPr="004A4A3A">
        <w:rPr>
          <w:rFonts w:eastAsia="MS Mincho" w:cs="Calibri"/>
          <w:spacing w:val="9"/>
        </w:rPr>
        <w:t xml:space="preserve"> </w:t>
      </w:r>
      <w:r w:rsidRPr="004A4A3A">
        <w:rPr>
          <w:rFonts w:eastAsia="MS Mincho" w:cs="Calibri"/>
          <w:spacing w:val="1"/>
        </w:rPr>
        <w:t>b</w:t>
      </w:r>
      <w:r w:rsidRPr="004A4A3A">
        <w:rPr>
          <w:rFonts w:eastAsia="MS Mincho" w:cs="Calibri"/>
        </w:rPr>
        <w:t>ase</w:t>
      </w:r>
      <w:r w:rsidRPr="004A4A3A">
        <w:rPr>
          <w:rFonts w:eastAsia="MS Mincho" w:cs="Calibri"/>
          <w:spacing w:val="7"/>
        </w:rPr>
        <w:t xml:space="preserve"> </w:t>
      </w:r>
      <w:r w:rsidRPr="004A4A3A">
        <w:rPr>
          <w:rFonts w:eastAsia="MS Mincho" w:cs="Calibri"/>
          <w:spacing w:val="1"/>
        </w:rPr>
        <w:t>p</w:t>
      </w:r>
      <w:r w:rsidRPr="004A4A3A">
        <w:rPr>
          <w:rFonts w:eastAsia="MS Mincho" w:cs="Calibri"/>
        </w:rPr>
        <w:t>ara</w:t>
      </w:r>
      <w:r w:rsidRPr="004A4A3A">
        <w:rPr>
          <w:rFonts w:eastAsia="MS Mincho" w:cs="Calibri"/>
          <w:spacing w:val="7"/>
        </w:rPr>
        <w:t xml:space="preserve"> </w:t>
      </w:r>
      <w:r w:rsidRPr="004A4A3A">
        <w:rPr>
          <w:rFonts w:eastAsia="MS Mincho" w:cs="Calibri"/>
        </w:rPr>
        <w:t>o</w:t>
      </w:r>
      <w:r w:rsidRPr="004A4A3A">
        <w:rPr>
          <w:rFonts w:eastAsia="MS Mincho" w:cs="Calibri"/>
          <w:spacing w:val="10"/>
        </w:rPr>
        <w:t xml:space="preserve"> </w:t>
      </w:r>
      <w:r w:rsidRPr="004A4A3A">
        <w:rPr>
          <w:rFonts w:eastAsia="MS Mincho" w:cs="Calibri"/>
          <w:spacing w:val="-1"/>
        </w:rPr>
        <w:t>c</w:t>
      </w:r>
      <w:r w:rsidRPr="004A4A3A">
        <w:rPr>
          <w:rFonts w:eastAsia="MS Mincho" w:cs="Calibri"/>
        </w:rPr>
        <w:t>álc</w:t>
      </w:r>
      <w:r w:rsidRPr="004A4A3A">
        <w:rPr>
          <w:rFonts w:eastAsia="MS Mincho" w:cs="Calibri"/>
          <w:spacing w:val="1"/>
        </w:rPr>
        <w:t>u</w:t>
      </w:r>
      <w:r w:rsidRPr="004A4A3A">
        <w:rPr>
          <w:rFonts w:eastAsia="MS Mincho" w:cs="Calibri"/>
        </w:rPr>
        <w:t>lo</w:t>
      </w:r>
      <w:r w:rsidRPr="004A4A3A">
        <w:rPr>
          <w:rFonts w:eastAsia="MS Mincho" w:cs="Calibri"/>
          <w:spacing w:val="9"/>
        </w:rPr>
        <w:t xml:space="preserve"> </w:t>
      </w:r>
      <w:r w:rsidRPr="004A4A3A">
        <w:rPr>
          <w:rFonts w:eastAsia="MS Mincho" w:cs="Calibri"/>
          <w:spacing w:val="1"/>
        </w:rPr>
        <w:t>p</w:t>
      </w:r>
      <w:r w:rsidRPr="004A4A3A">
        <w:rPr>
          <w:rFonts w:eastAsia="MS Mincho" w:cs="Calibri"/>
        </w:rPr>
        <w:t>erce</w:t>
      </w:r>
      <w:r w:rsidRPr="004A4A3A">
        <w:rPr>
          <w:rFonts w:eastAsia="MS Mincho" w:cs="Calibri"/>
          <w:spacing w:val="2"/>
        </w:rPr>
        <w:t>n</w:t>
      </w:r>
      <w:r w:rsidRPr="004A4A3A">
        <w:rPr>
          <w:rFonts w:eastAsia="MS Mincho" w:cs="Calibri"/>
          <w:spacing w:val="-1"/>
        </w:rPr>
        <w:t>t</w:t>
      </w:r>
      <w:r w:rsidRPr="004A4A3A">
        <w:rPr>
          <w:rFonts w:eastAsia="MS Mincho" w:cs="Calibri"/>
          <w:spacing w:val="1"/>
        </w:rPr>
        <w:t>u</w:t>
      </w:r>
      <w:r w:rsidRPr="004A4A3A">
        <w:rPr>
          <w:rFonts w:eastAsia="MS Mincho" w:cs="Calibri"/>
        </w:rPr>
        <w:t>al</w:t>
      </w:r>
      <w:r w:rsidRPr="004A4A3A">
        <w:rPr>
          <w:rFonts w:eastAsia="MS Mincho" w:cs="Calibri"/>
          <w:spacing w:val="4"/>
        </w:rPr>
        <w:t xml:space="preserve"> é</w:t>
      </w:r>
      <w:r w:rsidRPr="004A4A3A">
        <w:rPr>
          <w:rFonts w:eastAsia="MS Mincho" w:cs="Calibri"/>
          <w:spacing w:val="9"/>
        </w:rPr>
        <w:t xml:space="preserve"> </w:t>
      </w:r>
      <w:r w:rsidRPr="004A4A3A">
        <w:rPr>
          <w:rFonts w:eastAsia="MS Mincho" w:cs="Calibri"/>
          <w:spacing w:val="1"/>
        </w:rPr>
        <w:t>f</w:t>
      </w:r>
      <w:r w:rsidRPr="004A4A3A">
        <w:rPr>
          <w:rFonts w:eastAsia="MS Mincho" w:cs="Calibri"/>
        </w:rPr>
        <w:t>ei</w:t>
      </w:r>
      <w:r w:rsidRPr="004A4A3A">
        <w:rPr>
          <w:rFonts w:eastAsia="MS Mincho" w:cs="Calibri"/>
          <w:spacing w:val="2"/>
        </w:rPr>
        <w:t>t</w:t>
      </w:r>
      <w:r w:rsidRPr="004A4A3A">
        <w:rPr>
          <w:rFonts w:eastAsia="MS Mincho" w:cs="Calibri"/>
        </w:rPr>
        <w:t>a</w:t>
      </w:r>
      <w:r w:rsidRPr="004A4A3A">
        <w:rPr>
          <w:rFonts w:eastAsia="MS Mincho" w:cs="Calibri"/>
          <w:spacing w:val="10"/>
        </w:rPr>
        <w:t xml:space="preserve"> </w:t>
      </w:r>
      <w:r w:rsidRPr="004A4A3A">
        <w:rPr>
          <w:rFonts w:eastAsia="MS Mincho" w:cs="Calibri"/>
        </w:rPr>
        <w:t>a</w:t>
      </w:r>
      <w:r w:rsidRPr="004A4A3A">
        <w:rPr>
          <w:rFonts w:eastAsia="MS Mincho" w:cs="Calibri"/>
          <w:spacing w:val="-1"/>
        </w:rPr>
        <w:t>p</w:t>
      </w:r>
      <w:r w:rsidRPr="004A4A3A">
        <w:rPr>
          <w:rFonts w:eastAsia="MS Mincho" w:cs="Calibri"/>
        </w:rPr>
        <w:t>ós</w:t>
      </w:r>
      <w:r w:rsidRPr="004A4A3A">
        <w:rPr>
          <w:rFonts w:eastAsia="MS Mincho" w:cs="Calibri"/>
          <w:spacing w:val="9"/>
        </w:rPr>
        <w:t xml:space="preserve"> </w:t>
      </w:r>
      <w:r w:rsidRPr="004A4A3A">
        <w:rPr>
          <w:rFonts w:eastAsia="MS Mincho" w:cs="Calibri"/>
        </w:rPr>
        <w:t>a</w:t>
      </w:r>
      <w:r w:rsidRPr="004A4A3A">
        <w:rPr>
          <w:rFonts w:eastAsia="MS Mincho" w:cs="Calibri"/>
          <w:spacing w:val="10"/>
        </w:rPr>
        <w:t xml:space="preserve"> </w:t>
      </w:r>
      <w:r w:rsidRPr="004A4A3A">
        <w:rPr>
          <w:rFonts w:eastAsia="MS Mincho" w:cs="Calibri"/>
        </w:rPr>
        <w:t>a</w:t>
      </w:r>
      <w:r w:rsidRPr="004A4A3A">
        <w:rPr>
          <w:rFonts w:eastAsia="MS Mincho" w:cs="Calibri"/>
          <w:spacing w:val="1"/>
        </w:rPr>
        <w:t>n</w:t>
      </w:r>
      <w:r w:rsidRPr="004A4A3A">
        <w:rPr>
          <w:rFonts w:eastAsia="MS Mincho" w:cs="Calibri"/>
        </w:rPr>
        <w:t>álise</w:t>
      </w:r>
      <w:r w:rsidRPr="004A4A3A">
        <w:rPr>
          <w:rFonts w:eastAsia="MS Mincho" w:cs="Calibri"/>
          <w:spacing w:val="10"/>
        </w:rPr>
        <w:t xml:space="preserve"> </w:t>
      </w:r>
      <w:r w:rsidRPr="004A4A3A">
        <w:rPr>
          <w:rFonts w:eastAsia="MS Mincho" w:cs="Calibri"/>
          <w:spacing w:val="1"/>
        </w:rPr>
        <w:t>d</w:t>
      </w:r>
      <w:r w:rsidRPr="004A4A3A">
        <w:rPr>
          <w:rFonts w:eastAsia="MS Mincho" w:cs="Calibri"/>
        </w:rPr>
        <w:t>e</w:t>
      </w:r>
      <w:r w:rsidRPr="004A4A3A">
        <w:rPr>
          <w:rFonts w:eastAsia="MS Mincho" w:cs="Calibri"/>
          <w:spacing w:val="9"/>
        </w:rPr>
        <w:t xml:space="preserve"> </w:t>
      </w:r>
      <w:r w:rsidRPr="004A4A3A">
        <w:rPr>
          <w:rFonts w:eastAsia="MS Mincho" w:cs="Calibri"/>
        </w:rPr>
        <w:t>5</w:t>
      </w:r>
      <w:r w:rsidRPr="004A4A3A">
        <w:rPr>
          <w:rFonts w:eastAsia="MS Mincho" w:cs="Calibri"/>
          <w:spacing w:val="7"/>
        </w:rPr>
        <w:t xml:space="preserve"> </w:t>
      </w:r>
      <w:r w:rsidRPr="004A4A3A">
        <w:rPr>
          <w:rFonts w:eastAsia="MS Mincho" w:cs="Calibri"/>
          <w:spacing w:val="1"/>
        </w:rPr>
        <w:t>p</w:t>
      </w:r>
      <w:r w:rsidRPr="004A4A3A">
        <w:rPr>
          <w:rFonts w:eastAsia="MS Mincho" w:cs="Calibri"/>
        </w:rPr>
        <w:t>arâ</w:t>
      </w:r>
      <w:r w:rsidRPr="004A4A3A">
        <w:rPr>
          <w:rFonts w:eastAsia="MS Mincho" w:cs="Calibri"/>
          <w:spacing w:val="1"/>
        </w:rPr>
        <w:t>m</w:t>
      </w:r>
      <w:r w:rsidRPr="004A4A3A">
        <w:rPr>
          <w:rFonts w:eastAsia="MS Mincho" w:cs="Calibri"/>
        </w:rPr>
        <w:t>e</w:t>
      </w:r>
      <w:r w:rsidRPr="004A4A3A">
        <w:rPr>
          <w:rFonts w:eastAsia="MS Mincho" w:cs="Calibri"/>
          <w:spacing w:val="2"/>
        </w:rPr>
        <w:t>t</w:t>
      </w:r>
      <w:r w:rsidRPr="004A4A3A">
        <w:rPr>
          <w:rFonts w:eastAsia="MS Mincho" w:cs="Calibri"/>
        </w:rPr>
        <w:t>r</w:t>
      </w:r>
      <w:r w:rsidRPr="004A4A3A">
        <w:rPr>
          <w:rFonts w:eastAsia="MS Mincho" w:cs="Calibri"/>
          <w:spacing w:val="1"/>
        </w:rPr>
        <w:t>o</w:t>
      </w:r>
      <w:r w:rsidRPr="004A4A3A">
        <w:rPr>
          <w:rFonts w:eastAsia="MS Mincho" w:cs="Calibri"/>
        </w:rPr>
        <w:t xml:space="preserve">s </w:t>
      </w:r>
      <w:r w:rsidRPr="004A4A3A">
        <w:rPr>
          <w:rFonts w:eastAsia="MS Mincho" w:cs="Calibri"/>
          <w:spacing w:val="1"/>
        </w:rPr>
        <w:t>b</w:t>
      </w:r>
      <w:r w:rsidRPr="004A4A3A">
        <w:rPr>
          <w:rFonts w:eastAsia="MS Mincho" w:cs="Calibri"/>
        </w:rPr>
        <w:t>ási</w:t>
      </w:r>
      <w:r w:rsidRPr="004A4A3A">
        <w:rPr>
          <w:rFonts w:eastAsia="MS Mincho" w:cs="Calibri"/>
          <w:spacing w:val="-1"/>
        </w:rPr>
        <w:t>c</w:t>
      </w:r>
      <w:r w:rsidRPr="004A4A3A">
        <w:rPr>
          <w:rFonts w:eastAsia="MS Mincho" w:cs="Calibri"/>
        </w:rPr>
        <w:t>os</w:t>
      </w:r>
      <w:r w:rsidRPr="004A4A3A">
        <w:rPr>
          <w:rFonts w:eastAsia="MS Mincho" w:cs="Calibri"/>
          <w:spacing w:val="9"/>
        </w:rPr>
        <w:t xml:space="preserve"> </w:t>
      </w:r>
      <w:r w:rsidRPr="004A4A3A">
        <w:rPr>
          <w:rFonts w:eastAsia="MS Mincho" w:cs="Calibri"/>
          <w:spacing w:val="-2"/>
        </w:rPr>
        <w:t>e</w:t>
      </w:r>
      <w:r w:rsidRPr="004A4A3A">
        <w:rPr>
          <w:rFonts w:eastAsia="MS Mincho" w:cs="Calibri"/>
        </w:rPr>
        <w:t xml:space="preserve">m </w:t>
      </w:r>
      <w:r w:rsidRPr="004A4A3A">
        <w:rPr>
          <w:rFonts w:eastAsia="MS Mincho" w:cs="Calibri"/>
          <w:spacing w:val="1"/>
        </w:rPr>
        <w:t>qu</w:t>
      </w:r>
      <w:r w:rsidRPr="004A4A3A">
        <w:rPr>
          <w:rFonts w:eastAsia="MS Mincho" w:cs="Calibri"/>
        </w:rPr>
        <w:t>e</w:t>
      </w:r>
      <w:r w:rsidRPr="004A4A3A">
        <w:rPr>
          <w:rFonts w:eastAsia="MS Mincho" w:cs="Calibri"/>
          <w:spacing w:val="-2"/>
        </w:rPr>
        <w:t xml:space="preserve"> </w:t>
      </w:r>
      <w:r w:rsidRPr="004A4A3A">
        <w:rPr>
          <w:rFonts w:eastAsia="MS Mincho" w:cs="Calibri"/>
          <w:spacing w:val="-1"/>
        </w:rPr>
        <w:t>c</w:t>
      </w:r>
      <w:r w:rsidRPr="004A4A3A">
        <w:rPr>
          <w:rFonts w:eastAsia="MS Mincho" w:cs="Calibri"/>
        </w:rPr>
        <w:t>a</w:t>
      </w:r>
      <w:r w:rsidRPr="004A4A3A">
        <w:rPr>
          <w:rFonts w:eastAsia="MS Mincho" w:cs="Calibri"/>
          <w:spacing w:val="1"/>
        </w:rPr>
        <w:t>d</w:t>
      </w:r>
      <w:r w:rsidRPr="004A4A3A">
        <w:rPr>
          <w:rFonts w:eastAsia="MS Mincho" w:cs="Calibri"/>
        </w:rPr>
        <w:t>a</w:t>
      </w:r>
      <w:r w:rsidRPr="004A4A3A">
        <w:rPr>
          <w:rFonts w:eastAsia="MS Mincho" w:cs="Calibri"/>
          <w:spacing w:val="-2"/>
        </w:rPr>
        <w:t xml:space="preserve"> </w:t>
      </w:r>
      <w:r w:rsidRPr="004A4A3A">
        <w:rPr>
          <w:rFonts w:eastAsia="MS Mincho" w:cs="Calibri"/>
          <w:spacing w:val="1"/>
        </w:rPr>
        <w:t>u</w:t>
      </w:r>
      <w:r w:rsidRPr="004A4A3A">
        <w:rPr>
          <w:rFonts w:eastAsia="MS Mincho" w:cs="Calibri"/>
        </w:rPr>
        <w:t>m</w:t>
      </w:r>
      <w:r w:rsidRPr="004A4A3A">
        <w:rPr>
          <w:rFonts w:eastAsia="MS Mincho" w:cs="Calibri"/>
          <w:spacing w:val="-3"/>
        </w:rPr>
        <w:t xml:space="preserve"> </w:t>
      </w:r>
      <w:r w:rsidRPr="004A4A3A">
        <w:rPr>
          <w:rFonts w:eastAsia="MS Mincho" w:cs="Calibri"/>
          <w:spacing w:val="1"/>
        </w:rPr>
        <w:t>d</w:t>
      </w:r>
      <w:r w:rsidRPr="004A4A3A">
        <w:rPr>
          <w:rFonts w:eastAsia="MS Mincho" w:cs="Calibri"/>
        </w:rPr>
        <w:t>el</w:t>
      </w:r>
      <w:r w:rsidRPr="004A4A3A">
        <w:rPr>
          <w:rFonts w:eastAsia="MS Mincho" w:cs="Calibri"/>
          <w:spacing w:val="1"/>
        </w:rPr>
        <w:t>e</w:t>
      </w:r>
      <w:r w:rsidRPr="004A4A3A">
        <w:rPr>
          <w:rFonts w:eastAsia="MS Mincho" w:cs="Calibri"/>
        </w:rPr>
        <w:t>s</w:t>
      </w:r>
      <w:r w:rsidRPr="004A4A3A">
        <w:rPr>
          <w:rFonts w:eastAsia="MS Mincho" w:cs="Calibri"/>
          <w:spacing w:val="-5"/>
        </w:rPr>
        <w:t xml:space="preserve"> </w:t>
      </w:r>
      <w:r w:rsidRPr="004A4A3A">
        <w:rPr>
          <w:rFonts w:eastAsia="MS Mincho" w:cs="Calibri"/>
          <w:spacing w:val="1"/>
        </w:rPr>
        <w:t>t</w:t>
      </w:r>
      <w:r w:rsidRPr="004A4A3A">
        <w:rPr>
          <w:rFonts w:eastAsia="MS Mincho" w:cs="Calibri"/>
        </w:rPr>
        <w:t>em</w:t>
      </w:r>
      <w:r w:rsidRPr="004A4A3A">
        <w:rPr>
          <w:rFonts w:eastAsia="MS Mincho" w:cs="Calibri"/>
          <w:spacing w:val="-5"/>
        </w:rPr>
        <w:t xml:space="preserve"> </w:t>
      </w:r>
      <w:r w:rsidRPr="004A4A3A">
        <w:rPr>
          <w:rFonts w:eastAsia="MS Mincho" w:cs="Calibri"/>
          <w:spacing w:val="-1"/>
        </w:rPr>
        <w:t>u</w:t>
      </w:r>
      <w:r w:rsidRPr="004A4A3A">
        <w:rPr>
          <w:rFonts w:eastAsia="MS Mincho" w:cs="Calibri"/>
        </w:rPr>
        <w:t>ma</w:t>
      </w:r>
      <w:r w:rsidRPr="004A4A3A">
        <w:rPr>
          <w:rFonts w:eastAsia="MS Mincho" w:cs="Calibri"/>
          <w:spacing w:val="-2"/>
        </w:rPr>
        <w:t xml:space="preserve"> </w:t>
      </w:r>
      <w:r w:rsidRPr="004A4A3A">
        <w:rPr>
          <w:rFonts w:eastAsia="MS Mincho" w:cs="Calibri"/>
        </w:rPr>
        <w:t>escala</w:t>
      </w:r>
      <w:r w:rsidRPr="004A4A3A">
        <w:rPr>
          <w:rFonts w:eastAsia="MS Mincho" w:cs="Calibri"/>
          <w:spacing w:val="-1"/>
        </w:rPr>
        <w:t xml:space="preserve"> </w:t>
      </w:r>
      <w:r w:rsidRPr="004A4A3A">
        <w:rPr>
          <w:rFonts w:eastAsia="MS Mincho" w:cs="Calibri"/>
          <w:spacing w:val="1"/>
        </w:rPr>
        <w:t>d</w:t>
      </w:r>
      <w:r w:rsidRPr="004A4A3A">
        <w:rPr>
          <w:rFonts w:eastAsia="MS Mincho" w:cs="Calibri"/>
        </w:rPr>
        <w:t>e</w:t>
      </w:r>
      <w:r w:rsidRPr="004A4A3A">
        <w:rPr>
          <w:rFonts w:eastAsia="MS Mincho" w:cs="Calibri"/>
          <w:spacing w:val="-2"/>
        </w:rPr>
        <w:t xml:space="preserve"> </w:t>
      </w:r>
      <w:r w:rsidRPr="004A4A3A">
        <w:rPr>
          <w:rFonts w:eastAsia="MS Mincho" w:cs="Calibri"/>
          <w:spacing w:val="1"/>
        </w:rPr>
        <w:t>p</w:t>
      </w:r>
      <w:r w:rsidRPr="004A4A3A">
        <w:rPr>
          <w:rFonts w:eastAsia="MS Mincho" w:cs="Calibri"/>
        </w:rPr>
        <w:t>o</w:t>
      </w:r>
      <w:r w:rsidRPr="004A4A3A">
        <w:rPr>
          <w:rFonts w:eastAsia="MS Mincho" w:cs="Calibri"/>
          <w:spacing w:val="-1"/>
        </w:rPr>
        <w:t>n</w:t>
      </w:r>
      <w:r w:rsidRPr="004A4A3A">
        <w:rPr>
          <w:rFonts w:eastAsia="MS Mincho" w:cs="Calibri"/>
          <w:spacing w:val="1"/>
        </w:rPr>
        <w:t>tu</w:t>
      </w:r>
      <w:r w:rsidRPr="004A4A3A">
        <w:rPr>
          <w:rFonts w:eastAsia="MS Mincho" w:cs="Calibri"/>
        </w:rPr>
        <w:t>ação.</w:t>
      </w:r>
    </w:p>
    <w:p w14:paraId="0E669161" w14:textId="77777777" w:rsidR="001A199B" w:rsidRPr="004A4A3A" w:rsidRDefault="001A199B" w:rsidP="006669EC">
      <w:pPr>
        <w:widowControl w:val="0"/>
        <w:autoSpaceDE w:val="0"/>
        <w:autoSpaceDN w:val="0"/>
        <w:adjustRightInd w:val="0"/>
        <w:spacing w:after="0" w:line="240" w:lineRule="auto"/>
        <w:ind w:right="67"/>
        <w:jc w:val="both"/>
        <w:rPr>
          <w:rFonts w:eastAsia="MS Mincho" w:cs="Calibri"/>
        </w:rPr>
      </w:pPr>
    </w:p>
    <w:p w14:paraId="0FE3F58E" w14:textId="77777777" w:rsidR="001A199B" w:rsidRPr="004A4A3A" w:rsidRDefault="001A199B" w:rsidP="006669EC">
      <w:pPr>
        <w:widowControl w:val="0"/>
        <w:autoSpaceDE w:val="0"/>
        <w:autoSpaceDN w:val="0"/>
        <w:adjustRightInd w:val="0"/>
        <w:spacing w:after="0" w:line="240" w:lineRule="auto"/>
        <w:ind w:right="67"/>
        <w:jc w:val="both"/>
        <w:rPr>
          <w:rFonts w:eastAsia="MS Mincho" w:cs="Calibri"/>
        </w:rPr>
      </w:pPr>
      <w:r w:rsidRPr="004A4A3A">
        <w:rPr>
          <w:rFonts w:eastAsia="MS Mincho" w:cs="Calibri"/>
        </w:rPr>
        <w:t>A política de incentivos estadual é regulamentada pelo Fundo de Desenvolvimento Industrial (FDI) e contempla os seguintes programas:</w:t>
      </w:r>
    </w:p>
    <w:p w14:paraId="37500EB8" w14:textId="77777777" w:rsidR="001A199B" w:rsidRPr="004A4A3A" w:rsidRDefault="001A199B" w:rsidP="001A345F">
      <w:pPr>
        <w:pStyle w:val="PargrafodaLista"/>
        <w:widowControl w:val="0"/>
        <w:numPr>
          <w:ilvl w:val="0"/>
          <w:numId w:val="124"/>
        </w:numPr>
        <w:autoSpaceDE w:val="0"/>
        <w:autoSpaceDN w:val="0"/>
        <w:adjustRightInd w:val="0"/>
        <w:spacing w:after="0" w:line="240" w:lineRule="auto"/>
        <w:ind w:right="67"/>
        <w:jc w:val="both"/>
        <w:rPr>
          <w:rFonts w:eastAsia="MS Mincho" w:cs="Calibri"/>
        </w:rPr>
      </w:pPr>
      <w:r w:rsidRPr="004A4A3A">
        <w:rPr>
          <w:rFonts w:eastAsia="MS Mincho" w:cs="Calibri"/>
        </w:rPr>
        <w:t>Programa de Incentivos ao Funcionamento de Empresas (PROVIN)</w:t>
      </w:r>
    </w:p>
    <w:p w14:paraId="15518349" w14:textId="77777777" w:rsidR="001A199B" w:rsidRPr="004A4A3A" w:rsidRDefault="001A199B" w:rsidP="001A345F">
      <w:pPr>
        <w:pStyle w:val="PargrafodaLista"/>
        <w:widowControl w:val="0"/>
        <w:numPr>
          <w:ilvl w:val="0"/>
          <w:numId w:val="124"/>
        </w:numPr>
        <w:autoSpaceDE w:val="0"/>
        <w:autoSpaceDN w:val="0"/>
        <w:adjustRightInd w:val="0"/>
        <w:spacing w:after="0" w:line="240" w:lineRule="auto"/>
        <w:ind w:right="67"/>
        <w:jc w:val="both"/>
        <w:rPr>
          <w:rFonts w:eastAsia="MS Mincho" w:cs="Calibri"/>
        </w:rPr>
      </w:pPr>
      <w:r w:rsidRPr="004A4A3A">
        <w:rPr>
          <w:rFonts w:eastAsia="MS Mincho" w:cs="Calibri"/>
        </w:rPr>
        <w:t>Programa de Incentivos às Centrais de Distribuição de Mercadorias (PCDM)</w:t>
      </w:r>
    </w:p>
    <w:p w14:paraId="73264435" w14:textId="77777777" w:rsidR="001A199B" w:rsidRPr="004A4A3A" w:rsidRDefault="001A199B" w:rsidP="001A345F">
      <w:pPr>
        <w:pStyle w:val="PargrafodaLista"/>
        <w:widowControl w:val="0"/>
        <w:numPr>
          <w:ilvl w:val="0"/>
          <w:numId w:val="124"/>
        </w:numPr>
        <w:autoSpaceDE w:val="0"/>
        <w:autoSpaceDN w:val="0"/>
        <w:adjustRightInd w:val="0"/>
        <w:spacing w:after="0" w:line="240" w:lineRule="auto"/>
        <w:ind w:right="67"/>
        <w:jc w:val="both"/>
        <w:rPr>
          <w:rFonts w:eastAsia="MS Mincho" w:cs="Calibri"/>
        </w:rPr>
      </w:pPr>
      <w:r w:rsidRPr="004A4A3A">
        <w:rPr>
          <w:rFonts w:eastAsia="MS Mincho" w:cs="Calibri"/>
        </w:rPr>
        <w:t>Programa de Desenvolvimento da Cadeia Produtiva e geradora de Energia Eólica (ProEólica)</w:t>
      </w:r>
    </w:p>
    <w:p w14:paraId="1E13AA67" w14:textId="77777777" w:rsidR="001A199B" w:rsidRPr="004A4A3A" w:rsidRDefault="001A199B" w:rsidP="001A345F">
      <w:pPr>
        <w:pStyle w:val="PargrafodaLista"/>
        <w:widowControl w:val="0"/>
        <w:numPr>
          <w:ilvl w:val="0"/>
          <w:numId w:val="124"/>
        </w:numPr>
        <w:autoSpaceDE w:val="0"/>
        <w:autoSpaceDN w:val="0"/>
        <w:adjustRightInd w:val="0"/>
        <w:spacing w:after="0" w:line="240" w:lineRule="auto"/>
        <w:ind w:right="67"/>
        <w:jc w:val="both"/>
        <w:rPr>
          <w:rFonts w:eastAsia="MS Mincho" w:cs="Calibri"/>
        </w:rPr>
      </w:pPr>
      <w:r w:rsidRPr="004A4A3A">
        <w:rPr>
          <w:rFonts w:eastAsia="MS Mincho" w:cs="Calibri"/>
        </w:rPr>
        <w:t>Programa de Atração de Investimentos Estratégicos (PROADE)</w:t>
      </w:r>
    </w:p>
    <w:p w14:paraId="737D02B6" w14:textId="77777777" w:rsidR="001A199B" w:rsidRPr="004A4A3A" w:rsidRDefault="001A199B" w:rsidP="001A345F">
      <w:pPr>
        <w:pStyle w:val="PargrafodaLista"/>
        <w:widowControl w:val="0"/>
        <w:numPr>
          <w:ilvl w:val="0"/>
          <w:numId w:val="124"/>
        </w:numPr>
        <w:autoSpaceDE w:val="0"/>
        <w:autoSpaceDN w:val="0"/>
        <w:adjustRightInd w:val="0"/>
        <w:spacing w:after="0" w:line="240" w:lineRule="auto"/>
        <w:ind w:right="67"/>
        <w:jc w:val="both"/>
        <w:rPr>
          <w:rFonts w:eastAsia="MS Mincho" w:cs="Calibri"/>
        </w:rPr>
      </w:pPr>
      <w:r w:rsidRPr="004A4A3A">
        <w:rPr>
          <w:rFonts w:eastAsia="MS Mincho" w:cs="Calibri"/>
        </w:rPr>
        <w:t>Indústria Têxtil</w:t>
      </w:r>
    </w:p>
    <w:p w14:paraId="1DDE0365" w14:textId="77777777" w:rsidR="001A199B" w:rsidRPr="004A4A3A" w:rsidRDefault="001A199B" w:rsidP="001A345F">
      <w:pPr>
        <w:pStyle w:val="PargrafodaLista"/>
        <w:widowControl w:val="0"/>
        <w:numPr>
          <w:ilvl w:val="0"/>
          <w:numId w:val="124"/>
        </w:numPr>
        <w:autoSpaceDE w:val="0"/>
        <w:autoSpaceDN w:val="0"/>
        <w:adjustRightInd w:val="0"/>
        <w:spacing w:after="0" w:line="240" w:lineRule="auto"/>
        <w:ind w:right="67"/>
        <w:jc w:val="both"/>
        <w:rPr>
          <w:rFonts w:eastAsia="MS Mincho" w:cs="Calibri"/>
        </w:rPr>
      </w:pPr>
      <w:r w:rsidRPr="004A4A3A">
        <w:rPr>
          <w:rFonts w:eastAsia="MS Mincho" w:cs="Calibri"/>
        </w:rPr>
        <w:t>Outros incentivos fiscais previstos no âmbito do ICMS</w:t>
      </w:r>
    </w:p>
    <w:p w14:paraId="6934F628" w14:textId="77777777" w:rsidR="001A199B" w:rsidRPr="004A4A3A" w:rsidRDefault="001A199B" w:rsidP="006669EC">
      <w:pPr>
        <w:spacing w:line="240" w:lineRule="auto"/>
        <w:jc w:val="both"/>
        <w:rPr>
          <w:rFonts w:ascii="Arial" w:hAnsi="Arial" w:cs="Arial"/>
          <w:color w:val="262626"/>
        </w:rPr>
      </w:pPr>
    </w:p>
    <w:p w14:paraId="2FD44CC6"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Programa de Incentivos ao Funcionamento de Empresas (PROVIN)</w:t>
      </w:r>
    </w:p>
    <w:p w14:paraId="7E922583"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Benefício máximo de 75% do ICMS devido. O benefício é definido em função da pontuação que a empresa adquirir, onde cada ponto corresponde a 1 ponto percentual de benefício, respeitando o limite máximo de 75% do ICMS devido.</w:t>
      </w:r>
    </w:p>
    <w:p w14:paraId="47B60DC6" w14:textId="77777777" w:rsidR="001A199B" w:rsidRPr="004A4A3A" w:rsidRDefault="001A199B" w:rsidP="006669EC">
      <w:pPr>
        <w:spacing w:after="0" w:line="240" w:lineRule="auto"/>
        <w:jc w:val="both"/>
        <w:rPr>
          <w:rFonts w:cs="Helvetica"/>
          <w:iCs/>
          <w:color w:val="262626"/>
        </w:rPr>
      </w:pPr>
    </w:p>
    <w:p w14:paraId="2E3B3016"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A pontuação total (PT) é definida por:</w:t>
      </w:r>
    </w:p>
    <w:p w14:paraId="2FB07696"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PT = P1 + P2 + P3 + P4 + P5 + PE</w:t>
      </w:r>
    </w:p>
    <w:p w14:paraId="7850F5B4"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P1 = geração de empregos</w:t>
      </w:r>
    </w:p>
    <w:p w14:paraId="54EEEC35"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P2 = custo de transação</w:t>
      </w:r>
    </w:p>
    <w:p w14:paraId="6CE883CB"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P3 = localização geográfica do empreendimento</w:t>
      </w:r>
    </w:p>
    <w:p w14:paraId="2F14FB15"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P4 = projetos de responsabilidade social</w:t>
      </w:r>
    </w:p>
    <w:p w14:paraId="52F123AD"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P5 = programa de P&amp;D</w:t>
      </w:r>
    </w:p>
    <w:p w14:paraId="07F295E4"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PE = bônus para empresas que consolidem ou representem setores econômicos estratégicos para a base de desenvolvimento</w:t>
      </w:r>
    </w:p>
    <w:p w14:paraId="006D10D7" w14:textId="77777777" w:rsidR="001A199B" w:rsidRPr="004A4A3A" w:rsidRDefault="001A199B" w:rsidP="006669EC">
      <w:pPr>
        <w:spacing w:after="0" w:line="240" w:lineRule="auto"/>
        <w:jc w:val="both"/>
        <w:rPr>
          <w:rFonts w:cs="Helvetica"/>
          <w:iCs/>
          <w:color w:val="262626"/>
        </w:rPr>
      </w:pPr>
    </w:p>
    <w:p w14:paraId="732BC6BE"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O prazo de carência é de 36 meses.</w:t>
      </w:r>
    </w:p>
    <w:p w14:paraId="71746188" w14:textId="77777777" w:rsidR="001A199B" w:rsidRPr="004A4A3A" w:rsidRDefault="001A199B" w:rsidP="006669EC">
      <w:pPr>
        <w:spacing w:after="0" w:line="240" w:lineRule="auto"/>
        <w:jc w:val="both"/>
        <w:rPr>
          <w:rFonts w:cs="Helvetica"/>
          <w:iCs/>
          <w:color w:val="262626"/>
        </w:rPr>
      </w:pPr>
    </w:p>
    <w:p w14:paraId="18CE8330"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O retorno é definido de acordo com a pontuação atribuída ao projeto. O limite mínimo é de 5% e o máximo de 25%, corrigidos pela taxa de juros de longo prazo (TJLP).</w:t>
      </w:r>
    </w:p>
    <w:p w14:paraId="458B87C0" w14:textId="77777777" w:rsidR="001A199B" w:rsidRPr="004A4A3A" w:rsidRDefault="001A199B" w:rsidP="006669EC">
      <w:pPr>
        <w:spacing w:after="0" w:line="240" w:lineRule="auto"/>
        <w:jc w:val="both"/>
        <w:rPr>
          <w:rFonts w:cs="Helvetica"/>
          <w:iCs/>
          <w:color w:val="262626"/>
        </w:rPr>
      </w:pPr>
    </w:p>
    <w:p w14:paraId="14E3BD40"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lastRenderedPageBreak/>
        <w:t>O prazo do benefício é definido de acordo com a pontuação atribuída ao projeto, sendo no mínimo 5 anos e máximo 10 anos, renovável por igual period de acordo com a evolução do projeto.</w:t>
      </w:r>
    </w:p>
    <w:p w14:paraId="7FDFF452" w14:textId="77777777" w:rsidR="001A199B" w:rsidRPr="004A4A3A" w:rsidRDefault="001A199B" w:rsidP="006669EC">
      <w:pPr>
        <w:widowControl w:val="0"/>
        <w:autoSpaceDE w:val="0"/>
        <w:autoSpaceDN w:val="0"/>
        <w:adjustRightInd w:val="0"/>
        <w:spacing w:after="0" w:line="240" w:lineRule="auto"/>
        <w:rPr>
          <w:rFonts w:cs="Helvetica"/>
          <w:iCs/>
          <w:color w:val="262626"/>
        </w:rPr>
      </w:pPr>
    </w:p>
    <w:p w14:paraId="00AC8F9A"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Programa de Atração de Empreendimentos Estratégicos (PROADE)</w:t>
      </w:r>
    </w:p>
    <w:p w14:paraId="770DAE6E" w14:textId="77777777" w:rsidR="001A199B" w:rsidRPr="004A4A3A" w:rsidRDefault="001A199B" w:rsidP="006669EC">
      <w:pPr>
        <w:widowControl w:val="0"/>
        <w:autoSpaceDE w:val="0"/>
        <w:autoSpaceDN w:val="0"/>
        <w:adjustRightInd w:val="0"/>
        <w:spacing w:after="0" w:line="240" w:lineRule="auto"/>
        <w:jc w:val="both"/>
        <w:rPr>
          <w:rFonts w:cs="Helvetica"/>
          <w:iCs/>
          <w:color w:val="262626"/>
          <w:lang w:val="en-US"/>
        </w:rPr>
      </w:pPr>
      <w:r w:rsidRPr="004A4A3A">
        <w:rPr>
          <w:rFonts w:cs="Helvetica"/>
          <w:iCs/>
          <w:color w:val="262626"/>
          <w:lang w:val="en-US"/>
        </w:rPr>
        <w:t>Benefícios:</w:t>
      </w:r>
    </w:p>
    <w:p w14:paraId="62E9A799" w14:textId="77777777" w:rsidR="001A199B" w:rsidRPr="004A4A3A" w:rsidRDefault="001A199B" w:rsidP="001A345F">
      <w:pPr>
        <w:pStyle w:val="PargrafodaLista"/>
        <w:widowControl w:val="0"/>
        <w:numPr>
          <w:ilvl w:val="0"/>
          <w:numId w:val="159"/>
        </w:numPr>
        <w:autoSpaceDE w:val="0"/>
        <w:autoSpaceDN w:val="0"/>
        <w:adjustRightInd w:val="0"/>
        <w:spacing w:after="0" w:line="240" w:lineRule="auto"/>
        <w:ind w:left="1080"/>
        <w:jc w:val="both"/>
        <w:rPr>
          <w:rFonts w:eastAsia="MS Mincho" w:cs="Verdana"/>
        </w:rPr>
      </w:pPr>
      <w:r w:rsidRPr="004A4A3A">
        <w:rPr>
          <w:rFonts w:eastAsia="MS Mincho" w:cs="Verdana"/>
        </w:rPr>
        <w:t>99% de isenção do ICMS</w:t>
      </w:r>
    </w:p>
    <w:p w14:paraId="38CF84B4" w14:textId="77777777" w:rsidR="001A199B" w:rsidRPr="004A4A3A" w:rsidRDefault="001A199B" w:rsidP="001A345F">
      <w:pPr>
        <w:pStyle w:val="PargrafodaLista"/>
        <w:widowControl w:val="0"/>
        <w:numPr>
          <w:ilvl w:val="0"/>
          <w:numId w:val="159"/>
        </w:numPr>
        <w:autoSpaceDE w:val="0"/>
        <w:autoSpaceDN w:val="0"/>
        <w:adjustRightInd w:val="0"/>
        <w:spacing w:after="0" w:line="240" w:lineRule="auto"/>
        <w:ind w:left="1080"/>
        <w:jc w:val="both"/>
        <w:rPr>
          <w:rFonts w:eastAsia="MS Mincho" w:cs="Verdana"/>
        </w:rPr>
      </w:pPr>
      <w:r w:rsidRPr="004A4A3A">
        <w:rPr>
          <w:rFonts w:eastAsia="MS Mincho" w:cs="Verdana"/>
        </w:rPr>
        <w:t>Investimento mínimo de R$ 200 milhões</w:t>
      </w:r>
    </w:p>
    <w:p w14:paraId="0C22CB5B" w14:textId="77777777" w:rsidR="001A199B" w:rsidRPr="004A4A3A" w:rsidRDefault="001A199B" w:rsidP="001A345F">
      <w:pPr>
        <w:pStyle w:val="PargrafodaLista"/>
        <w:widowControl w:val="0"/>
        <w:numPr>
          <w:ilvl w:val="0"/>
          <w:numId w:val="159"/>
        </w:numPr>
        <w:autoSpaceDE w:val="0"/>
        <w:autoSpaceDN w:val="0"/>
        <w:adjustRightInd w:val="0"/>
        <w:spacing w:after="0" w:line="240" w:lineRule="auto"/>
        <w:ind w:left="1080"/>
        <w:jc w:val="both"/>
        <w:rPr>
          <w:rFonts w:eastAsia="MS Mincho" w:cs="Verdana"/>
        </w:rPr>
      </w:pPr>
      <w:r w:rsidRPr="004A4A3A">
        <w:rPr>
          <w:rFonts w:eastAsia="MS Mincho" w:cs="Verdana"/>
        </w:rPr>
        <w:t>Empreendimentos estratégicos</w:t>
      </w:r>
    </w:p>
    <w:p w14:paraId="2DE00CFE"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Extração de minerais metálicos</w:t>
      </w:r>
    </w:p>
    <w:p w14:paraId="075F4930"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Fabricação de produtos de minerais não metálicos</w:t>
      </w:r>
    </w:p>
    <w:p w14:paraId="6D8772E7"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Fabricação de produtos farmoquímicos e farmacêuticos</w:t>
      </w:r>
    </w:p>
    <w:p w14:paraId="004FF82A"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Fabricação de automóveis</w:t>
      </w:r>
    </w:p>
    <w:p w14:paraId="16F01AA2"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Fabricação de produtos químicos</w:t>
      </w:r>
    </w:p>
    <w:p w14:paraId="143A7540"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 xml:space="preserve">Indústria têxtil </w:t>
      </w:r>
    </w:p>
    <w:p w14:paraId="21B0C32B"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Fabricação de calçados</w:t>
      </w:r>
    </w:p>
    <w:p w14:paraId="153C0705"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Fabricação de produtos do refino de petróleo e de produtos petroquímicos</w:t>
      </w:r>
    </w:p>
    <w:p w14:paraId="3AE611ED"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Siderurgia</w:t>
      </w:r>
    </w:p>
    <w:p w14:paraId="274A7309" w14:textId="77777777" w:rsidR="001A199B" w:rsidRPr="004A4A3A" w:rsidRDefault="001A199B" w:rsidP="001A345F">
      <w:pPr>
        <w:pStyle w:val="PargrafodaLista"/>
        <w:widowControl w:val="0"/>
        <w:numPr>
          <w:ilvl w:val="1"/>
          <w:numId w:val="91"/>
        </w:numPr>
        <w:autoSpaceDE w:val="0"/>
        <w:autoSpaceDN w:val="0"/>
        <w:adjustRightInd w:val="0"/>
        <w:spacing w:after="0" w:line="240" w:lineRule="auto"/>
        <w:ind w:left="1800"/>
        <w:jc w:val="both"/>
        <w:rPr>
          <w:rFonts w:eastAsia="MS Mincho" w:cs="Verdana"/>
        </w:rPr>
      </w:pPr>
      <w:r w:rsidRPr="004A4A3A">
        <w:rPr>
          <w:rFonts w:eastAsia="MS Mincho" w:cs="Verdana"/>
        </w:rPr>
        <w:t>Fabricação de locomotivas, vagões e outros materiais rodantes</w:t>
      </w:r>
    </w:p>
    <w:p w14:paraId="2740E031" w14:textId="77777777" w:rsidR="001A199B" w:rsidRPr="004A4A3A" w:rsidRDefault="001A199B" w:rsidP="006669EC">
      <w:pPr>
        <w:widowControl w:val="0"/>
        <w:autoSpaceDE w:val="0"/>
        <w:autoSpaceDN w:val="0"/>
        <w:adjustRightInd w:val="0"/>
        <w:spacing w:after="0" w:line="240" w:lineRule="auto"/>
        <w:jc w:val="both"/>
        <w:rPr>
          <w:rFonts w:cs="Calibri"/>
        </w:rPr>
      </w:pPr>
    </w:p>
    <w:p w14:paraId="7EE581C0"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Outros incentivos fiscais previstos no âmbito do ICMS, que podem ser concedidos pelo Estado do Ceará</w:t>
      </w:r>
    </w:p>
    <w:p w14:paraId="45AFADAB" w14:textId="77777777" w:rsidR="001A199B" w:rsidRPr="004A4A3A" w:rsidRDefault="001A199B" w:rsidP="006669EC">
      <w:pPr>
        <w:widowControl w:val="0"/>
        <w:autoSpaceDE w:val="0"/>
        <w:autoSpaceDN w:val="0"/>
        <w:adjustRightInd w:val="0"/>
        <w:spacing w:after="0" w:line="240" w:lineRule="auto"/>
        <w:ind w:right="64"/>
        <w:jc w:val="both"/>
        <w:rPr>
          <w:rFonts w:cs="Calibri"/>
        </w:rPr>
      </w:pPr>
      <w:r w:rsidRPr="004A4A3A">
        <w:rPr>
          <w:rFonts w:cs="Calibri"/>
        </w:rPr>
        <w:t>O</w:t>
      </w:r>
      <w:r w:rsidRPr="004A4A3A">
        <w:rPr>
          <w:rFonts w:cs="Calibri"/>
          <w:spacing w:val="8"/>
        </w:rPr>
        <w:t xml:space="preserve"> </w:t>
      </w:r>
      <w:r w:rsidRPr="004A4A3A">
        <w:rPr>
          <w:rFonts w:cs="Calibri"/>
          <w:spacing w:val="1"/>
        </w:rPr>
        <w:t>d</w:t>
      </w:r>
      <w:r w:rsidRPr="004A4A3A">
        <w:rPr>
          <w:rFonts w:cs="Calibri"/>
        </w:rPr>
        <w:t>i</w:t>
      </w:r>
      <w:r w:rsidRPr="004A4A3A">
        <w:rPr>
          <w:rFonts w:cs="Calibri"/>
          <w:spacing w:val="1"/>
        </w:rPr>
        <w:t>f</w:t>
      </w:r>
      <w:r w:rsidRPr="004A4A3A">
        <w:rPr>
          <w:rFonts w:cs="Calibri"/>
        </w:rPr>
        <w:t>eri</w:t>
      </w:r>
      <w:r w:rsidRPr="004A4A3A">
        <w:rPr>
          <w:rFonts w:cs="Calibri"/>
          <w:spacing w:val="-1"/>
        </w:rPr>
        <w:t>m</w:t>
      </w:r>
      <w:r w:rsidRPr="004A4A3A">
        <w:rPr>
          <w:rFonts w:cs="Calibri"/>
        </w:rPr>
        <w:t>e</w:t>
      </w:r>
      <w:r w:rsidRPr="004A4A3A">
        <w:rPr>
          <w:rFonts w:cs="Calibri"/>
          <w:spacing w:val="-1"/>
        </w:rPr>
        <w:t>n</w:t>
      </w:r>
      <w:r w:rsidRPr="004A4A3A">
        <w:rPr>
          <w:rFonts w:cs="Calibri"/>
          <w:spacing w:val="1"/>
        </w:rPr>
        <w:t>t</w:t>
      </w:r>
      <w:r w:rsidRPr="004A4A3A">
        <w:rPr>
          <w:rFonts w:cs="Calibri"/>
        </w:rPr>
        <w:t xml:space="preserve">o </w:t>
      </w:r>
      <w:r w:rsidRPr="004A4A3A">
        <w:rPr>
          <w:rFonts w:cs="Calibri"/>
          <w:spacing w:val="-1"/>
        </w:rPr>
        <w:t>d</w:t>
      </w:r>
      <w:r w:rsidRPr="004A4A3A">
        <w:rPr>
          <w:rFonts w:cs="Calibri"/>
        </w:rPr>
        <w:t>e</w:t>
      </w:r>
      <w:r w:rsidRPr="004A4A3A">
        <w:rPr>
          <w:rFonts w:cs="Calibri"/>
          <w:spacing w:val="7"/>
        </w:rPr>
        <w:t xml:space="preserve"> </w:t>
      </w:r>
      <w:r w:rsidRPr="004A4A3A">
        <w:rPr>
          <w:rFonts w:cs="Calibri"/>
        </w:rPr>
        <w:t>I</w:t>
      </w:r>
      <w:r w:rsidRPr="004A4A3A">
        <w:rPr>
          <w:rFonts w:cs="Calibri"/>
          <w:spacing w:val="-1"/>
        </w:rPr>
        <w:t>C</w:t>
      </w:r>
      <w:r w:rsidRPr="004A4A3A">
        <w:rPr>
          <w:rFonts w:cs="Calibri"/>
          <w:spacing w:val="1"/>
        </w:rPr>
        <w:t>M</w:t>
      </w:r>
      <w:r w:rsidRPr="004A4A3A">
        <w:rPr>
          <w:rFonts w:cs="Calibri"/>
        </w:rPr>
        <w:t>S</w:t>
      </w:r>
      <w:r w:rsidRPr="004A4A3A">
        <w:rPr>
          <w:rFonts w:cs="Calibri"/>
          <w:spacing w:val="6"/>
        </w:rPr>
        <w:t xml:space="preserve"> </w:t>
      </w:r>
      <w:r w:rsidRPr="004A4A3A">
        <w:rPr>
          <w:rFonts w:cs="Calibri"/>
          <w:spacing w:val="-2"/>
        </w:rPr>
        <w:t>i</w:t>
      </w:r>
      <w:r w:rsidRPr="004A4A3A">
        <w:rPr>
          <w:rFonts w:cs="Calibri"/>
          <w:spacing w:val="1"/>
        </w:rPr>
        <w:t>n</w:t>
      </w:r>
      <w:r w:rsidRPr="004A4A3A">
        <w:rPr>
          <w:rFonts w:cs="Calibri"/>
          <w:spacing w:val="-1"/>
        </w:rPr>
        <w:t>c</w:t>
      </w:r>
      <w:r w:rsidRPr="004A4A3A">
        <w:rPr>
          <w:rFonts w:cs="Calibri"/>
        </w:rPr>
        <w:t>i</w:t>
      </w:r>
      <w:r w:rsidRPr="004A4A3A">
        <w:rPr>
          <w:rFonts w:cs="Calibri"/>
          <w:spacing w:val="1"/>
        </w:rPr>
        <w:t>d</w:t>
      </w:r>
      <w:r w:rsidRPr="004A4A3A">
        <w:rPr>
          <w:rFonts w:cs="Calibri"/>
        </w:rPr>
        <w:t>e</w:t>
      </w:r>
      <w:r w:rsidRPr="004A4A3A">
        <w:rPr>
          <w:rFonts w:cs="Calibri"/>
          <w:spacing w:val="-1"/>
        </w:rPr>
        <w:t>n</w:t>
      </w:r>
      <w:r w:rsidRPr="004A4A3A">
        <w:rPr>
          <w:rFonts w:cs="Calibri"/>
          <w:spacing w:val="1"/>
        </w:rPr>
        <w:t>t</w:t>
      </w:r>
      <w:r w:rsidRPr="004A4A3A">
        <w:rPr>
          <w:rFonts w:cs="Calibri"/>
        </w:rPr>
        <w:t>e</w:t>
      </w:r>
      <w:r w:rsidRPr="004A4A3A">
        <w:rPr>
          <w:rFonts w:cs="Calibri"/>
          <w:spacing w:val="4"/>
        </w:rPr>
        <w:t xml:space="preserve"> </w:t>
      </w:r>
      <w:r w:rsidRPr="004A4A3A">
        <w:rPr>
          <w:rFonts w:cs="Calibri"/>
          <w:spacing w:val="1"/>
        </w:rPr>
        <w:t>p</w:t>
      </w:r>
      <w:r w:rsidRPr="004A4A3A">
        <w:rPr>
          <w:rFonts w:cs="Calibri"/>
        </w:rPr>
        <w:t>ara</w:t>
      </w:r>
      <w:r w:rsidRPr="004A4A3A">
        <w:rPr>
          <w:rFonts w:cs="Calibri"/>
          <w:spacing w:val="7"/>
        </w:rPr>
        <w:t xml:space="preserve"> </w:t>
      </w:r>
      <w:r w:rsidRPr="004A4A3A">
        <w:rPr>
          <w:rFonts w:cs="Calibri"/>
        </w:rPr>
        <w:t>as</w:t>
      </w:r>
      <w:r w:rsidRPr="004A4A3A">
        <w:rPr>
          <w:rFonts w:cs="Calibri"/>
          <w:spacing w:val="8"/>
        </w:rPr>
        <w:t xml:space="preserve"> </w:t>
      </w:r>
      <w:r w:rsidRPr="004A4A3A">
        <w:rPr>
          <w:rFonts w:cs="Calibri"/>
          <w:spacing w:val="-2"/>
        </w:rPr>
        <w:t>a</w:t>
      </w:r>
      <w:r w:rsidRPr="004A4A3A">
        <w:rPr>
          <w:rFonts w:cs="Calibri"/>
          <w:spacing w:val="1"/>
        </w:rPr>
        <w:t>qu</w:t>
      </w:r>
      <w:r w:rsidRPr="004A4A3A">
        <w:rPr>
          <w:rFonts w:cs="Calibri"/>
        </w:rPr>
        <w:t>isi</w:t>
      </w:r>
      <w:r w:rsidRPr="004A4A3A">
        <w:rPr>
          <w:rFonts w:cs="Calibri"/>
          <w:spacing w:val="-3"/>
        </w:rPr>
        <w:t>ç</w:t>
      </w:r>
      <w:r w:rsidRPr="004A4A3A">
        <w:rPr>
          <w:rFonts w:cs="Calibri"/>
        </w:rPr>
        <w:t>ões</w:t>
      </w:r>
      <w:r w:rsidRPr="004A4A3A">
        <w:rPr>
          <w:rFonts w:cs="Calibri"/>
          <w:spacing w:val="6"/>
        </w:rPr>
        <w:t xml:space="preserve"> </w:t>
      </w:r>
      <w:r w:rsidRPr="004A4A3A">
        <w:rPr>
          <w:rFonts w:cs="Calibri"/>
          <w:spacing w:val="1"/>
        </w:rPr>
        <w:t>d</w:t>
      </w:r>
      <w:r w:rsidRPr="004A4A3A">
        <w:rPr>
          <w:rFonts w:cs="Calibri"/>
        </w:rPr>
        <w:t>e</w:t>
      </w:r>
      <w:r w:rsidRPr="004A4A3A">
        <w:rPr>
          <w:rFonts w:cs="Calibri"/>
          <w:spacing w:val="7"/>
        </w:rPr>
        <w:t xml:space="preserve"> </w:t>
      </w:r>
      <w:r w:rsidRPr="004A4A3A">
        <w:rPr>
          <w:rFonts w:cs="Calibri"/>
        </w:rPr>
        <w:t>m</w:t>
      </w:r>
      <w:r w:rsidRPr="004A4A3A">
        <w:rPr>
          <w:rFonts w:cs="Calibri"/>
          <w:spacing w:val="-2"/>
        </w:rPr>
        <w:t>á</w:t>
      </w:r>
      <w:r w:rsidRPr="004A4A3A">
        <w:rPr>
          <w:rFonts w:cs="Calibri"/>
          <w:spacing w:val="1"/>
        </w:rPr>
        <w:t>qu</w:t>
      </w:r>
      <w:r w:rsidRPr="004A4A3A">
        <w:rPr>
          <w:rFonts w:cs="Calibri"/>
          <w:spacing w:val="-2"/>
        </w:rPr>
        <w:t>i</w:t>
      </w:r>
      <w:r w:rsidRPr="004A4A3A">
        <w:rPr>
          <w:rFonts w:cs="Calibri"/>
          <w:spacing w:val="1"/>
        </w:rPr>
        <w:t>n</w:t>
      </w:r>
      <w:r w:rsidRPr="004A4A3A">
        <w:rPr>
          <w:rFonts w:cs="Calibri"/>
        </w:rPr>
        <w:t>as,</w:t>
      </w:r>
      <w:r w:rsidRPr="004A4A3A">
        <w:rPr>
          <w:rFonts w:cs="Calibri"/>
          <w:spacing w:val="2"/>
        </w:rPr>
        <w:t xml:space="preserve"> </w:t>
      </w:r>
      <w:r w:rsidRPr="004A4A3A">
        <w:rPr>
          <w:rFonts w:cs="Calibri"/>
          <w:spacing w:val="-2"/>
        </w:rPr>
        <w:t>e</w:t>
      </w:r>
      <w:r w:rsidRPr="004A4A3A">
        <w:rPr>
          <w:rFonts w:cs="Calibri"/>
          <w:spacing w:val="1"/>
        </w:rPr>
        <w:t>qu</w:t>
      </w:r>
      <w:r w:rsidRPr="004A4A3A">
        <w:rPr>
          <w:rFonts w:cs="Calibri"/>
          <w:spacing w:val="-2"/>
        </w:rPr>
        <w:t>i</w:t>
      </w:r>
      <w:r w:rsidRPr="004A4A3A">
        <w:rPr>
          <w:rFonts w:cs="Calibri"/>
          <w:spacing w:val="-1"/>
        </w:rPr>
        <w:t>p</w:t>
      </w:r>
      <w:r w:rsidRPr="004A4A3A">
        <w:rPr>
          <w:rFonts w:cs="Calibri"/>
        </w:rPr>
        <w:t>am</w:t>
      </w:r>
      <w:r w:rsidRPr="004A4A3A">
        <w:rPr>
          <w:rFonts w:cs="Calibri"/>
          <w:spacing w:val="1"/>
        </w:rPr>
        <w:t>en</w:t>
      </w:r>
      <w:r w:rsidRPr="004A4A3A">
        <w:rPr>
          <w:rFonts w:cs="Calibri"/>
          <w:spacing w:val="-1"/>
        </w:rPr>
        <w:t>t</w:t>
      </w:r>
      <w:r w:rsidRPr="004A4A3A">
        <w:rPr>
          <w:rFonts w:cs="Calibri"/>
        </w:rPr>
        <w:t xml:space="preserve">os, </w:t>
      </w:r>
      <w:r w:rsidRPr="004A4A3A">
        <w:rPr>
          <w:rFonts w:cs="Calibri"/>
          <w:spacing w:val="1"/>
        </w:rPr>
        <w:t>p</w:t>
      </w:r>
      <w:r w:rsidRPr="004A4A3A">
        <w:rPr>
          <w:rFonts w:cs="Calibri"/>
        </w:rPr>
        <w:t>a</w:t>
      </w:r>
      <w:r w:rsidRPr="004A4A3A">
        <w:rPr>
          <w:rFonts w:cs="Calibri"/>
          <w:spacing w:val="-2"/>
        </w:rPr>
        <w:t>r</w:t>
      </w:r>
      <w:r w:rsidRPr="004A4A3A">
        <w:rPr>
          <w:rFonts w:cs="Calibri"/>
          <w:spacing w:val="1"/>
        </w:rPr>
        <w:t>t</w:t>
      </w:r>
      <w:r w:rsidRPr="004A4A3A">
        <w:rPr>
          <w:rFonts w:cs="Calibri"/>
        </w:rPr>
        <w:t>es</w:t>
      </w:r>
      <w:r w:rsidRPr="004A4A3A">
        <w:rPr>
          <w:rFonts w:cs="Calibri"/>
          <w:spacing w:val="3"/>
        </w:rPr>
        <w:t xml:space="preserve"> </w:t>
      </w:r>
      <w:r w:rsidRPr="004A4A3A">
        <w:rPr>
          <w:rFonts w:cs="Calibri"/>
        </w:rPr>
        <w:t xml:space="preserve">e </w:t>
      </w:r>
      <w:r w:rsidRPr="004A4A3A">
        <w:rPr>
          <w:rFonts w:cs="Calibri"/>
          <w:spacing w:val="1"/>
        </w:rPr>
        <w:t>p</w:t>
      </w:r>
      <w:r w:rsidRPr="004A4A3A">
        <w:rPr>
          <w:rFonts w:cs="Calibri"/>
        </w:rPr>
        <w:t>eças,</w:t>
      </w:r>
      <w:r w:rsidRPr="004A4A3A">
        <w:rPr>
          <w:rFonts w:cs="Calibri"/>
          <w:spacing w:val="27"/>
        </w:rPr>
        <w:t xml:space="preserve"> </w:t>
      </w:r>
      <w:r w:rsidRPr="004A4A3A">
        <w:rPr>
          <w:rFonts w:cs="Calibri"/>
        </w:rPr>
        <w:t>e</w:t>
      </w:r>
      <w:r w:rsidRPr="004A4A3A">
        <w:rPr>
          <w:rFonts w:cs="Calibri"/>
          <w:spacing w:val="31"/>
        </w:rPr>
        <w:t xml:space="preserve"> </w:t>
      </w:r>
      <w:r w:rsidRPr="004A4A3A">
        <w:rPr>
          <w:rFonts w:cs="Calibri"/>
        </w:rPr>
        <w:t>es</w:t>
      </w:r>
      <w:r w:rsidRPr="004A4A3A">
        <w:rPr>
          <w:rFonts w:cs="Calibri"/>
          <w:spacing w:val="-1"/>
        </w:rPr>
        <w:t>t</w:t>
      </w:r>
      <w:r w:rsidRPr="004A4A3A">
        <w:rPr>
          <w:rFonts w:cs="Calibri"/>
        </w:rPr>
        <w:t>r</w:t>
      </w:r>
      <w:r w:rsidRPr="004A4A3A">
        <w:rPr>
          <w:rFonts w:cs="Calibri"/>
          <w:spacing w:val="-1"/>
        </w:rPr>
        <w:t>u</w:t>
      </w:r>
      <w:r w:rsidRPr="004A4A3A">
        <w:rPr>
          <w:rFonts w:cs="Calibri"/>
          <w:spacing w:val="1"/>
        </w:rPr>
        <w:t>tu</w:t>
      </w:r>
      <w:r w:rsidRPr="004A4A3A">
        <w:rPr>
          <w:rFonts w:cs="Calibri"/>
        </w:rPr>
        <w:t>ras</w:t>
      </w:r>
      <w:r w:rsidRPr="004A4A3A">
        <w:rPr>
          <w:rFonts w:cs="Calibri"/>
          <w:spacing w:val="26"/>
        </w:rPr>
        <w:t xml:space="preserve"> </w:t>
      </w:r>
      <w:r w:rsidRPr="004A4A3A">
        <w:rPr>
          <w:rFonts w:cs="Calibri"/>
          <w:spacing w:val="-2"/>
        </w:rPr>
        <w:t>m</w:t>
      </w:r>
      <w:r w:rsidRPr="004A4A3A">
        <w:rPr>
          <w:rFonts w:cs="Calibri"/>
        </w:rPr>
        <w:t>e</w:t>
      </w:r>
      <w:r w:rsidRPr="004A4A3A">
        <w:rPr>
          <w:rFonts w:cs="Calibri"/>
          <w:spacing w:val="-1"/>
        </w:rPr>
        <w:t>t</w:t>
      </w:r>
      <w:r w:rsidRPr="004A4A3A">
        <w:rPr>
          <w:rFonts w:cs="Calibri"/>
        </w:rPr>
        <w:t>álicas</w:t>
      </w:r>
      <w:r w:rsidRPr="004A4A3A">
        <w:rPr>
          <w:rFonts w:cs="Calibri"/>
          <w:spacing w:val="27"/>
        </w:rPr>
        <w:t xml:space="preserve"> </w:t>
      </w:r>
      <w:r w:rsidRPr="004A4A3A">
        <w:rPr>
          <w:rFonts w:cs="Calibri"/>
          <w:spacing w:val="1"/>
        </w:rPr>
        <w:t>p</w:t>
      </w:r>
      <w:r w:rsidRPr="004A4A3A">
        <w:rPr>
          <w:rFonts w:cs="Calibri"/>
        </w:rPr>
        <w:t>ara</w:t>
      </w:r>
      <w:r w:rsidRPr="004A4A3A">
        <w:rPr>
          <w:rFonts w:cs="Calibri"/>
          <w:spacing w:val="29"/>
        </w:rPr>
        <w:t xml:space="preserve"> </w:t>
      </w:r>
      <w:r w:rsidRPr="004A4A3A">
        <w:rPr>
          <w:rFonts w:cs="Calibri"/>
          <w:spacing w:val="-1"/>
        </w:rPr>
        <w:t>c</w:t>
      </w:r>
      <w:r w:rsidRPr="004A4A3A">
        <w:rPr>
          <w:rFonts w:cs="Calibri"/>
        </w:rPr>
        <w:t>om</w:t>
      </w:r>
      <w:r w:rsidRPr="004A4A3A">
        <w:rPr>
          <w:rFonts w:cs="Calibri"/>
          <w:spacing w:val="-1"/>
        </w:rPr>
        <w:t>p</w:t>
      </w:r>
      <w:r w:rsidRPr="004A4A3A">
        <w:rPr>
          <w:rFonts w:cs="Calibri"/>
        </w:rPr>
        <w:t>or</w:t>
      </w:r>
      <w:r w:rsidRPr="004A4A3A">
        <w:rPr>
          <w:rFonts w:cs="Calibri"/>
          <w:spacing w:val="30"/>
        </w:rPr>
        <w:t xml:space="preserve"> </w:t>
      </w:r>
      <w:r w:rsidRPr="004A4A3A">
        <w:rPr>
          <w:rFonts w:cs="Calibri"/>
        </w:rPr>
        <w:t>o</w:t>
      </w:r>
      <w:r w:rsidRPr="004A4A3A">
        <w:rPr>
          <w:rFonts w:cs="Calibri"/>
          <w:spacing w:val="32"/>
        </w:rPr>
        <w:t xml:space="preserve"> </w:t>
      </w:r>
      <w:r w:rsidRPr="004A4A3A">
        <w:rPr>
          <w:rFonts w:cs="Calibri"/>
          <w:spacing w:val="-2"/>
        </w:rPr>
        <w:t>a</w:t>
      </w:r>
      <w:r w:rsidRPr="004A4A3A">
        <w:rPr>
          <w:rFonts w:cs="Calibri"/>
          <w:spacing w:val="1"/>
        </w:rPr>
        <w:t>t</w:t>
      </w:r>
      <w:r w:rsidRPr="004A4A3A">
        <w:rPr>
          <w:rFonts w:cs="Calibri"/>
          <w:spacing w:val="-2"/>
        </w:rPr>
        <w:t>i</w:t>
      </w:r>
      <w:r w:rsidRPr="004A4A3A">
        <w:rPr>
          <w:rFonts w:cs="Calibri"/>
        </w:rPr>
        <w:t>vo</w:t>
      </w:r>
      <w:r w:rsidRPr="004A4A3A">
        <w:rPr>
          <w:rFonts w:cs="Calibri"/>
          <w:spacing w:val="35"/>
        </w:rPr>
        <w:t xml:space="preserve"> </w:t>
      </w:r>
      <w:r w:rsidRPr="004A4A3A">
        <w:rPr>
          <w:rFonts w:cs="Calibri"/>
          <w:spacing w:val="1"/>
        </w:rPr>
        <w:t>p</w:t>
      </w:r>
      <w:r w:rsidRPr="004A4A3A">
        <w:rPr>
          <w:rFonts w:cs="Calibri"/>
        </w:rPr>
        <w:t>er</w:t>
      </w:r>
      <w:r w:rsidRPr="004A4A3A">
        <w:rPr>
          <w:rFonts w:cs="Calibri"/>
          <w:spacing w:val="1"/>
        </w:rPr>
        <w:t>m</w:t>
      </w:r>
      <w:r w:rsidRPr="004A4A3A">
        <w:rPr>
          <w:rFonts w:cs="Calibri"/>
          <w:spacing w:val="-2"/>
        </w:rPr>
        <w:t>a</w:t>
      </w:r>
      <w:r w:rsidRPr="004A4A3A">
        <w:rPr>
          <w:rFonts w:cs="Calibri"/>
          <w:spacing w:val="1"/>
        </w:rPr>
        <w:t>n</w:t>
      </w:r>
      <w:r w:rsidRPr="004A4A3A">
        <w:rPr>
          <w:rFonts w:cs="Calibri"/>
        </w:rPr>
        <w:t>e</w:t>
      </w:r>
      <w:r w:rsidRPr="004A4A3A">
        <w:rPr>
          <w:rFonts w:cs="Calibri"/>
          <w:spacing w:val="-1"/>
        </w:rPr>
        <w:t>n</w:t>
      </w:r>
      <w:r w:rsidRPr="004A4A3A">
        <w:rPr>
          <w:rFonts w:cs="Calibri"/>
          <w:spacing w:val="1"/>
        </w:rPr>
        <w:t>t</w:t>
      </w:r>
      <w:r w:rsidRPr="004A4A3A">
        <w:rPr>
          <w:rFonts w:cs="Calibri"/>
        </w:rPr>
        <w:t>e</w:t>
      </w:r>
      <w:r w:rsidRPr="004A4A3A">
        <w:rPr>
          <w:rFonts w:cs="Calibri"/>
          <w:spacing w:val="22"/>
        </w:rPr>
        <w:t xml:space="preserve"> </w:t>
      </w:r>
      <w:r w:rsidRPr="004A4A3A">
        <w:rPr>
          <w:rFonts w:cs="Calibri"/>
          <w:spacing w:val="1"/>
        </w:rPr>
        <w:t>d</w:t>
      </w:r>
      <w:r w:rsidRPr="004A4A3A">
        <w:rPr>
          <w:rFonts w:cs="Calibri"/>
        </w:rPr>
        <w:t>a</w:t>
      </w:r>
      <w:r w:rsidRPr="004A4A3A">
        <w:rPr>
          <w:rFonts w:cs="Calibri"/>
          <w:spacing w:val="32"/>
        </w:rPr>
        <w:t xml:space="preserve"> </w:t>
      </w:r>
      <w:r w:rsidRPr="004A4A3A">
        <w:rPr>
          <w:rFonts w:cs="Calibri"/>
        </w:rPr>
        <w:t>soci</w:t>
      </w:r>
      <w:r w:rsidRPr="004A4A3A">
        <w:rPr>
          <w:rFonts w:cs="Calibri"/>
          <w:spacing w:val="-2"/>
        </w:rPr>
        <w:t>e</w:t>
      </w:r>
      <w:r w:rsidRPr="004A4A3A">
        <w:rPr>
          <w:rFonts w:cs="Calibri"/>
          <w:spacing w:val="1"/>
        </w:rPr>
        <w:t>d</w:t>
      </w:r>
      <w:r w:rsidRPr="004A4A3A">
        <w:rPr>
          <w:rFonts w:cs="Calibri"/>
        </w:rPr>
        <w:t>a</w:t>
      </w:r>
      <w:r w:rsidRPr="004A4A3A">
        <w:rPr>
          <w:rFonts w:cs="Calibri"/>
          <w:spacing w:val="1"/>
        </w:rPr>
        <w:t>d</w:t>
      </w:r>
      <w:r w:rsidRPr="004A4A3A">
        <w:rPr>
          <w:rFonts w:cs="Calibri"/>
        </w:rPr>
        <w:t>e</w:t>
      </w:r>
      <w:r w:rsidRPr="004A4A3A">
        <w:rPr>
          <w:rFonts w:cs="Calibri"/>
          <w:spacing w:val="29"/>
        </w:rPr>
        <w:t xml:space="preserve"> </w:t>
      </w:r>
      <w:r w:rsidRPr="004A4A3A">
        <w:rPr>
          <w:rFonts w:cs="Calibri"/>
        </w:rPr>
        <w:t>e</w:t>
      </w:r>
      <w:r w:rsidRPr="004A4A3A">
        <w:rPr>
          <w:rFonts w:cs="Calibri"/>
          <w:spacing w:val="1"/>
        </w:rPr>
        <w:t>mp</w:t>
      </w:r>
      <w:r w:rsidRPr="004A4A3A">
        <w:rPr>
          <w:rFonts w:cs="Calibri"/>
        </w:rPr>
        <w:t>r</w:t>
      </w:r>
      <w:r w:rsidRPr="004A4A3A">
        <w:rPr>
          <w:rFonts w:cs="Calibri"/>
          <w:spacing w:val="1"/>
        </w:rPr>
        <w:t>e</w:t>
      </w:r>
      <w:r w:rsidRPr="004A4A3A">
        <w:rPr>
          <w:rFonts w:cs="Calibri"/>
        </w:rPr>
        <w:t>s</w:t>
      </w:r>
      <w:r w:rsidRPr="004A4A3A">
        <w:rPr>
          <w:rFonts w:cs="Calibri"/>
          <w:spacing w:val="2"/>
        </w:rPr>
        <w:t>a</w:t>
      </w:r>
      <w:r w:rsidRPr="004A4A3A">
        <w:rPr>
          <w:rFonts w:cs="Calibri"/>
        </w:rPr>
        <w:t>ri</w:t>
      </w:r>
      <w:r w:rsidRPr="004A4A3A">
        <w:rPr>
          <w:rFonts w:cs="Calibri"/>
          <w:spacing w:val="1"/>
        </w:rPr>
        <w:t>a</w:t>
      </w:r>
      <w:r w:rsidRPr="004A4A3A">
        <w:rPr>
          <w:rFonts w:cs="Calibri"/>
        </w:rPr>
        <w:t>l, a</w:t>
      </w:r>
      <w:r w:rsidRPr="004A4A3A">
        <w:rPr>
          <w:rFonts w:cs="Calibri"/>
          <w:spacing w:val="1"/>
        </w:rPr>
        <w:t>dq</w:t>
      </w:r>
      <w:r w:rsidRPr="004A4A3A">
        <w:rPr>
          <w:rFonts w:cs="Calibri"/>
          <w:spacing w:val="-1"/>
        </w:rPr>
        <w:t>u</w:t>
      </w:r>
      <w:r w:rsidRPr="004A4A3A">
        <w:rPr>
          <w:rFonts w:cs="Calibri"/>
        </w:rPr>
        <w:t>iri</w:t>
      </w:r>
      <w:r w:rsidRPr="004A4A3A">
        <w:rPr>
          <w:rFonts w:cs="Calibri"/>
          <w:spacing w:val="1"/>
        </w:rPr>
        <w:t>d</w:t>
      </w:r>
      <w:r w:rsidRPr="004A4A3A">
        <w:rPr>
          <w:rFonts w:cs="Calibri"/>
        </w:rPr>
        <w:t>as</w:t>
      </w:r>
      <w:r w:rsidRPr="004A4A3A">
        <w:rPr>
          <w:rFonts w:cs="Calibri"/>
          <w:spacing w:val="6"/>
        </w:rPr>
        <w:t xml:space="preserve"> </w:t>
      </w:r>
      <w:r w:rsidRPr="004A4A3A">
        <w:rPr>
          <w:rFonts w:cs="Calibri"/>
          <w:spacing w:val="-1"/>
        </w:rPr>
        <w:t>n</w:t>
      </w:r>
      <w:r w:rsidRPr="004A4A3A">
        <w:rPr>
          <w:rFonts w:cs="Calibri"/>
        </w:rPr>
        <w:t>o</w:t>
      </w:r>
      <w:r w:rsidRPr="004A4A3A">
        <w:rPr>
          <w:rFonts w:cs="Calibri"/>
          <w:spacing w:val="6"/>
        </w:rPr>
        <w:t xml:space="preserve"> </w:t>
      </w:r>
      <w:r w:rsidRPr="004A4A3A">
        <w:rPr>
          <w:rFonts w:cs="Calibri"/>
        </w:rPr>
        <w:t>ex</w:t>
      </w:r>
      <w:r w:rsidRPr="004A4A3A">
        <w:rPr>
          <w:rFonts w:cs="Calibri"/>
          <w:spacing w:val="1"/>
        </w:rPr>
        <w:t>t</w:t>
      </w:r>
      <w:r w:rsidRPr="004A4A3A">
        <w:rPr>
          <w:rFonts w:cs="Calibri"/>
        </w:rPr>
        <w:t>er</w:t>
      </w:r>
      <w:r w:rsidRPr="004A4A3A">
        <w:rPr>
          <w:rFonts w:cs="Calibri"/>
          <w:spacing w:val="-1"/>
        </w:rPr>
        <w:t>i</w:t>
      </w:r>
      <w:r w:rsidRPr="004A4A3A">
        <w:rPr>
          <w:rFonts w:cs="Calibri"/>
        </w:rPr>
        <w:t xml:space="preserve">or </w:t>
      </w:r>
      <w:r w:rsidRPr="004A4A3A">
        <w:rPr>
          <w:rFonts w:cs="Calibri"/>
          <w:spacing w:val="-2"/>
        </w:rPr>
        <w:t>o</w:t>
      </w:r>
      <w:r w:rsidRPr="004A4A3A">
        <w:rPr>
          <w:rFonts w:cs="Calibri"/>
        </w:rPr>
        <w:t>u</w:t>
      </w:r>
      <w:r w:rsidRPr="004A4A3A">
        <w:rPr>
          <w:rFonts w:cs="Calibri"/>
          <w:spacing w:val="7"/>
        </w:rPr>
        <w:t xml:space="preserve"> </w:t>
      </w:r>
      <w:r w:rsidRPr="004A4A3A">
        <w:rPr>
          <w:rFonts w:cs="Calibri"/>
        </w:rPr>
        <w:t>em</w:t>
      </w:r>
      <w:r w:rsidRPr="004A4A3A">
        <w:rPr>
          <w:rFonts w:cs="Calibri"/>
          <w:spacing w:val="4"/>
        </w:rPr>
        <w:t xml:space="preserve"> </w:t>
      </w:r>
      <w:r w:rsidRPr="004A4A3A">
        <w:rPr>
          <w:rFonts w:cs="Calibri"/>
        </w:rPr>
        <w:t>o</w:t>
      </w:r>
      <w:r w:rsidRPr="004A4A3A">
        <w:rPr>
          <w:rFonts w:cs="Calibri"/>
          <w:spacing w:val="-1"/>
        </w:rPr>
        <w:t>u</w:t>
      </w:r>
      <w:r w:rsidRPr="004A4A3A">
        <w:rPr>
          <w:rFonts w:cs="Calibri"/>
          <w:spacing w:val="1"/>
        </w:rPr>
        <w:t>t</w:t>
      </w:r>
      <w:r w:rsidRPr="004A4A3A">
        <w:rPr>
          <w:rFonts w:cs="Calibri"/>
        </w:rPr>
        <w:t>r</w:t>
      </w:r>
      <w:r w:rsidRPr="004A4A3A">
        <w:rPr>
          <w:rFonts w:cs="Calibri"/>
          <w:spacing w:val="1"/>
        </w:rPr>
        <w:t>o</w:t>
      </w:r>
      <w:r w:rsidRPr="004A4A3A">
        <w:rPr>
          <w:rFonts w:cs="Calibri"/>
        </w:rPr>
        <w:t>s</w:t>
      </w:r>
      <w:r w:rsidRPr="004A4A3A">
        <w:rPr>
          <w:rFonts w:cs="Calibri"/>
          <w:spacing w:val="4"/>
        </w:rPr>
        <w:t xml:space="preserve"> </w:t>
      </w:r>
      <w:r w:rsidRPr="004A4A3A">
        <w:rPr>
          <w:rFonts w:cs="Calibri"/>
        </w:rPr>
        <w:t>es</w:t>
      </w:r>
      <w:r w:rsidRPr="004A4A3A">
        <w:rPr>
          <w:rFonts w:cs="Calibri"/>
          <w:spacing w:val="1"/>
        </w:rPr>
        <w:t>t</w:t>
      </w:r>
      <w:r w:rsidRPr="004A4A3A">
        <w:rPr>
          <w:rFonts w:cs="Calibri"/>
          <w:spacing w:val="-2"/>
        </w:rPr>
        <w:t>a</w:t>
      </w:r>
      <w:r w:rsidRPr="004A4A3A">
        <w:rPr>
          <w:rFonts w:cs="Calibri"/>
          <w:spacing w:val="1"/>
        </w:rPr>
        <w:t>d</w:t>
      </w:r>
      <w:r w:rsidRPr="004A4A3A">
        <w:rPr>
          <w:rFonts w:cs="Calibri"/>
        </w:rPr>
        <w:t>o</w:t>
      </w:r>
      <w:r w:rsidRPr="004A4A3A">
        <w:rPr>
          <w:rFonts w:cs="Calibri"/>
          <w:spacing w:val="5"/>
        </w:rPr>
        <w:t>s</w:t>
      </w:r>
      <w:r w:rsidRPr="004A4A3A">
        <w:rPr>
          <w:rFonts w:cs="Calibri"/>
        </w:rPr>
        <w:t>,</w:t>
      </w:r>
      <w:r w:rsidRPr="004A4A3A">
        <w:rPr>
          <w:rFonts w:cs="Calibri"/>
          <w:spacing w:val="3"/>
        </w:rPr>
        <w:t xml:space="preserve"> </w:t>
      </w:r>
      <w:r w:rsidRPr="004A4A3A">
        <w:rPr>
          <w:rFonts w:cs="Calibri"/>
          <w:spacing w:val="-1"/>
        </w:rPr>
        <w:t>d</w:t>
      </w:r>
      <w:r w:rsidRPr="004A4A3A">
        <w:rPr>
          <w:rFonts w:cs="Calibri"/>
        </w:rPr>
        <w:t>es</w:t>
      </w:r>
      <w:r w:rsidRPr="004A4A3A">
        <w:rPr>
          <w:rFonts w:cs="Calibri"/>
          <w:spacing w:val="1"/>
        </w:rPr>
        <w:t>d</w:t>
      </w:r>
      <w:r w:rsidRPr="004A4A3A">
        <w:rPr>
          <w:rFonts w:cs="Calibri"/>
        </w:rPr>
        <w:t>e</w:t>
      </w:r>
      <w:r w:rsidRPr="004A4A3A">
        <w:rPr>
          <w:rFonts w:cs="Calibri"/>
          <w:spacing w:val="5"/>
        </w:rPr>
        <w:t xml:space="preserve"> </w:t>
      </w:r>
      <w:r w:rsidRPr="004A4A3A">
        <w:rPr>
          <w:rFonts w:cs="Calibri"/>
          <w:spacing w:val="-1"/>
        </w:rPr>
        <w:t>q</w:t>
      </w:r>
      <w:r w:rsidRPr="004A4A3A">
        <w:rPr>
          <w:rFonts w:cs="Calibri"/>
          <w:spacing w:val="1"/>
        </w:rPr>
        <w:t>u</w:t>
      </w:r>
      <w:r w:rsidRPr="004A4A3A">
        <w:rPr>
          <w:rFonts w:cs="Calibri"/>
        </w:rPr>
        <w:t>e</w:t>
      </w:r>
      <w:r w:rsidRPr="004A4A3A">
        <w:rPr>
          <w:rFonts w:cs="Calibri"/>
          <w:spacing w:val="5"/>
        </w:rPr>
        <w:t xml:space="preserve"> </w:t>
      </w:r>
      <w:r w:rsidRPr="004A4A3A">
        <w:rPr>
          <w:rFonts w:cs="Calibri"/>
          <w:spacing w:val="1"/>
        </w:rPr>
        <w:t>n</w:t>
      </w:r>
      <w:r w:rsidRPr="004A4A3A">
        <w:rPr>
          <w:rFonts w:cs="Calibri"/>
        </w:rPr>
        <w:t>ão</w:t>
      </w:r>
      <w:r w:rsidRPr="004A4A3A">
        <w:rPr>
          <w:rFonts w:cs="Calibri"/>
          <w:spacing w:val="7"/>
        </w:rPr>
        <w:t xml:space="preserve"> </w:t>
      </w:r>
      <w:r w:rsidRPr="004A4A3A">
        <w:rPr>
          <w:rFonts w:cs="Calibri"/>
        </w:rPr>
        <w:t>exi</w:t>
      </w:r>
      <w:r w:rsidRPr="004A4A3A">
        <w:rPr>
          <w:rFonts w:cs="Calibri"/>
          <w:spacing w:val="-3"/>
        </w:rPr>
        <w:t>s</w:t>
      </w:r>
      <w:r w:rsidRPr="004A4A3A">
        <w:rPr>
          <w:rFonts w:cs="Calibri"/>
          <w:spacing w:val="1"/>
        </w:rPr>
        <w:t>t</w:t>
      </w:r>
      <w:r w:rsidRPr="004A4A3A">
        <w:rPr>
          <w:rFonts w:cs="Calibri"/>
        </w:rPr>
        <w:t>a</w:t>
      </w:r>
      <w:r w:rsidRPr="004A4A3A">
        <w:rPr>
          <w:rFonts w:cs="Calibri"/>
          <w:spacing w:val="6"/>
        </w:rPr>
        <w:t xml:space="preserve"> </w:t>
      </w:r>
      <w:r w:rsidRPr="004A4A3A">
        <w:rPr>
          <w:rFonts w:cs="Calibri"/>
        </w:rPr>
        <w:t>similar</w:t>
      </w:r>
      <w:r w:rsidRPr="004A4A3A">
        <w:rPr>
          <w:rFonts w:cs="Calibri"/>
          <w:spacing w:val="7"/>
        </w:rPr>
        <w:t xml:space="preserve"> </w:t>
      </w:r>
      <w:r w:rsidRPr="004A4A3A">
        <w:rPr>
          <w:rFonts w:cs="Calibri"/>
          <w:spacing w:val="1"/>
        </w:rPr>
        <w:t>p</w:t>
      </w:r>
      <w:r w:rsidRPr="004A4A3A">
        <w:rPr>
          <w:rFonts w:cs="Calibri"/>
        </w:rPr>
        <w:t>r</w:t>
      </w:r>
      <w:r w:rsidRPr="004A4A3A">
        <w:rPr>
          <w:rFonts w:cs="Calibri"/>
          <w:spacing w:val="-1"/>
        </w:rPr>
        <w:t>o</w:t>
      </w:r>
      <w:r w:rsidRPr="004A4A3A">
        <w:rPr>
          <w:rFonts w:cs="Calibri"/>
          <w:spacing w:val="1"/>
        </w:rPr>
        <w:t>d</w:t>
      </w:r>
      <w:r w:rsidRPr="004A4A3A">
        <w:rPr>
          <w:rFonts w:cs="Calibri"/>
          <w:spacing w:val="-1"/>
        </w:rPr>
        <w:t>u</w:t>
      </w:r>
      <w:r w:rsidRPr="004A4A3A">
        <w:rPr>
          <w:rFonts w:cs="Calibri"/>
          <w:spacing w:val="1"/>
        </w:rPr>
        <w:t>z</w:t>
      </w:r>
      <w:r w:rsidRPr="004A4A3A">
        <w:rPr>
          <w:rFonts w:cs="Calibri"/>
        </w:rPr>
        <w:t>i</w:t>
      </w:r>
      <w:r w:rsidRPr="004A4A3A">
        <w:rPr>
          <w:rFonts w:cs="Calibri"/>
          <w:spacing w:val="1"/>
        </w:rPr>
        <w:t>d</w:t>
      </w:r>
      <w:r w:rsidRPr="004A4A3A">
        <w:rPr>
          <w:rFonts w:cs="Calibri"/>
        </w:rPr>
        <w:t>o</w:t>
      </w:r>
      <w:r w:rsidRPr="004A4A3A">
        <w:rPr>
          <w:rFonts w:cs="Calibri"/>
          <w:spacing w:val="2"/>
        </w:rPr>
        <w:t xml:space="preserve"> </w:t>
      </w:r>
      <w:r w:rsidRPr="004A4A3A">
        <w:rPr>
          <w:rFonts w:cs="Calibri"/>
          <w:spacing w:val="-1"/>
        </w:rPr>
        <w:t>n</w:t>
      </w:r>
      <w:r w:rsidRPr="004A4A3A">
        <w:rPr>
          <w:rFonts w:cs="Calibri"/>
        </w:rPr>
        <w:t>o Es</w:t>
      </w:r>
      <w:r w:rsidRPr="004A4A3A">
        <w:rPr>
          <w:rFonts w:cs="Calibri"/>
          <w:spacing w:val="1"/>
        </w:rPr>
        <w:t>t</w:t>
      </w:r>
      <w:r w:rsidRPr="004A4A3A">
        <w:rPr>
          <w:rFonts w:cs="Calibri"/>
        </w:rPr>
        <w:t>a</w:t>
      </w:r>
      <w:r w:rsidRPr="004A4A3A">
        <w:rPr>
          <w:rFonts w:cs="Calibri"/>
          <w:spacing w:val="1"/>
        </w:rPr>
        <w:t>do</w:t>
      </w:r>
      <w:r w:rsidRPr="004A4A3A">
        <w:rPr>
          <w:rFonts w:cs="Calibri"/>
        </w:rPr>
        <w:t>.</w:t>
      </w:r>
    </w:p>
    <w:p w14:paraId="7FA649F7" w14:textId="77777777" w:rsidR="001A199B" w:rsidRPr="004A4A3A" w:rsidRDefault="001A199B" w:rsidP="006669EC">
      <w:pPr>
        <w:widowControl w:val="0"/>
        <w:autoSpaceDE w:val="0"/>
        <w:autoSpaceDN w:val="0"/>
        <w:adjustRightInd w:val="0"/>
        <w:spacing w:after="0" w:line="240" w:lineRule="auto"/>
        <w:jc w:val="both"/>
        <w:rPr>
          <w:rFonts w:eastAsia="MS Mincho" w:cs="Verdana"/>
        </w:rPr>
      </w:pPr>
    </w:p>
    <w:p w14:paraId="2970888F" w14:textId="77777777" w:rsidR="001A199B" w:rsidRPr="004A4A3A" w:rsidRDefault="001A199B" w:rsidP="006669EC">
      <w:pPr>
        <w:widowControl w:val="0"/>
        <w:autoSpaceDE w:val="0"/>
        <w:autoSpaceDN w:val="0"/>
        <w:adjustRightInd w:val="0"/>
        <w:spacing w:after="0" w:line="240" w:lineRule="auto"/>
        <w:ind w:right="65"/>
        <w:jc w:val="both"/>
        <w:rPr>
          <w:rFonts w:cs="Calibri"/>
        </w:rPr>
      </w:pPr>
      <w:r w:rsidRPr="004A4A3A">
        <w:rPr>
          <w:rFonts w:cs="Calibri"/>
          <w:spacing w:val="1"/>
        </w:rPr>
        <w:t>D</w:t>
      </w:r>
      <w:r w:rsidRPr="004A4A3A">
        <w:rPr>
          <w:rFonts w:cs="Calibri"/>
        </w:rPr>
        <w:t>i</w:t>
      </w:r>
      <w:r w:rsidRPr="004A4A3A">
        <w:rPr>
          <w:rFonts w:cs="Calibri"/>
          <w:spacing w:val="1"/>
        </w:rPr>
        <w:t>f</w:t>
      </w:r>
      <w:r w:rsidRPr="004A4A3A">
        <w:rPr>
          <w:rFonts w:cs="Calibri"/>
        </w:rPr>
        <w:t>er</w:t>
      </w:r>
      <w:r w:rsidRPr="004A4A3A">
        <w:rPr>
          <w:rFonts w:cs="Calibri"/>
          <w:spacing w:val="-1"/>
        </w:rPr>
        <w:t>i</w:t>
      </w:r>
      <w:r w:rsidRPr="004A4A3A">
        <w:rPr>
          <w:rFonts w:cs="Calibri"/>
        </w:rPr>
        <w:t xml:space="preserve">mento </w:t>
      </w:r>
      <w:r w:rsidRPr="004A4A3A">
        <w:rPr>
          <w:rFonts w:cs="Calibri"/>
          <w:spacing w:val="8"/>
        </w:rPr>
        <w:t xml:space="preserve"> </w:t>
      </w:r>
      <w:r w:rsidRPr="004A4A3A">
        <w:rPr>
          <w:rFonts w:cs="Calibri"/>
          <w:spacing w:val="-1"/>
        </w:rPr>
        <w:t>d</w:t>
      </w:r>
      <w:r w:rsidRPr="004A4A3A">
        <w:rPr>
          <w:rFonts w:cs="Calibri"/>
        </w:rPr>
        <w:t xml:space="preserve">o </w:t>
      </w:r>
      <w:r w:rsidRPr="004A4A3A">
        <w:rPr>
          <w:rFonts w:cs="Calibri"/>
          <w:spacing w:val="11"/>
        </w:rPr>
        <w:t xml:space="preserve"> </w:t>
      </w:r>
      <w:r w:rsidRPr="004A4A3A">
        <w:rPr>
          <w:rFonts w:cs="Calibri"/>
        </w:rPr>
        <w:t>I</w:t>
      </w:r>
      <w:r w:rsidRPr="004A4A3A">
        <w:rPr>
          <w:rFonts w:cs="Calibri"/>
          <w:spacing w:val="-1"/>
        </w:rPr>
        <w:t>C</w:t>
      </w:r>
      <w:r w:rsidRPr="004A4A3A">
        <w:rPr>
          <w:rFonts w:cs="Calibri"/>
          <w:spacing w:val="1"/>
        </w:rPr>
        <w:t>M</w:t>
      </w:r>
      <w:r w:rsidRPr="004A4A3A">
        <w:rPr>
          <w:rFonts w:cs="Calibri"/>
        </w:rPr>
        <w:t xml:space="preserve">S </w:t>
      </w:r>
      <w:r w:rsidRPr="004A4A3A">
        <w:rPr>
          <w:rFonts w:cs="Calibri"/>
          <w:spacing w:val="8"/>
        </w:rPr>
        <w:t xml:space="preserve"> </w:t>
      </w:r>
      <w:r w:rsidRPr="004A4A3A">
        <w:rPr>
          <w:rFonts w:cs="Calibri"/>
          <w:spacing w:val="-2"/>
        </w:rPr>
        <w:t>i</w:t>
      </w:r>
      <w:r w:rsidRPr="004A4A3A">
        <w:rPr>
          <w:rFonts w:cs="Calibri"/>
          <w:spacing w:val="1"/>
        </w:rPr>
        <w:t>n</w:t>
      </w:r>
      <w:r w:rsidRPr="004A4A3A">
        <w:rPr>
          <w:rFonts w:cs="Calibri"/>
          <w:spacing w:val="-1"/>
        </w:rPr>
        <w:t>c</w:t>
      </w:r>
      <w:r w:rsidRPr="004A4A3A">
        <w:rPr>
          <w:rFonts w:cs="Calibri"/>
          <w:spacing w:val="3"/>
        </w:rPr>
        <w:t>i</w:t>
      </w:r>
      <w:r w:rsidRPr="004A4A3A">
        <w:rPr>
          <w:rFonts w:cs="Calibri"/>
          <w:spacing w:val="1"/>
        </w:rPr>
        <w:t>d</w:t>
      </w:r>
      <w:r w:rsidRPr="004A4A3A">
        <w:rPr>
          <w:rFonts w:cs="Calibri"/>
        </w:rPr>
        <w:t>e</w:t>
      </w:r>
      <w:r w:rsidRPr="004A4A3A">
        <w:rPr>
          <w:rFonts w:cs="Calibri"/>
          <w:spacing w:val="-1"/>
        </w:rPr>
        <w:t>n</w:t>
      </w:r>
      <w:r w:rsidRPr="004A4A3A">
        <w:rPr>
          <w:rFonts w:cs="Calibri"/>
          <w:spacing w:val="1"/>
        </w:rPr>
        <w:t>t</w:t>
      </w:r>
      <w:r w:rsidRPr="004A4A3A">
        <w:rPr>
          <w:rFonts w:cs="Calibri"/>
        </w:rPr>
        <w:t xml:space="preserve">e </w:t>
      </w:r>
      <w:r w:rsidRPr="004A4A3A">
        <w:rPr>
          <w:rFonts w:cs="Calibri"/>
          <w:spacing w:val="2"/>
        </w:rPr>
        <w:t xml:space="preserve"> </w:t>
      </w:r>
      <w:r w:rsidRPr="004A4A3A">
        <w:rPr>
          <w:rFonts w:cs="Calibri"/>
          <w:spacing w:val="1"/>
        </w:rPr>
        <w:t>n</w:t>
      </w:r>
      <w:r w:rsidRPr="004A4A3A">
        <w:rPr>
          <w:rFonts w:cs="Calibri"/>
        </w:rPr>
        <w:t xml:space="preserve">as </w:t>
      </w:r>
      <w:r w:rsidRPr="004A4A3A">
        <w:rPr>
          <w:rFonts w:cs="Calibri"/>
          <w:spacing w:val="10"/>
        </w:rPr>
        <w:t xml:space="preserve"> </w:t>
      </w:r>
      <w:r w:rsidRPr="004A4A3A">
        <w:rPr>
          <w:rFonts w:cs="Calibri"/>
        </w:rPr>
        <w:t>a</w:t>
      </w:r>
      <w:r w:rsidRPr="004A4A3A">
        <w:rPr>
          <w:rFonts w:cs="Calibri"/>
          <w:spacing w:val="1"/>
        </w:rPr>
        <w:t>q</w:t>
      </w:r>
      <w:r w:rsidRPr="004A4A3A">
        <w:rPr>
          <w:rFonts w:cs="Calibri"/>
          <w:spacing w:val="-1"/>
        </w:rPr>
        <w:t>u</w:t>
      </w:r>
      <w:r w:rsidRPr="004A4A3A">
        <w:rPr>
          <w:rFonts w:cs="Calibri"/>
        </w:rPr>
        <w:t>isi</w:t>
      </w:r>
      <w:r w:rsidRPr="004A4A3A">
        <w:rPr>
          <w:rFonts w:cs="Calibri"/>
          <w:spacing w:val="-1"/>
        </w:rPr>
        <w:t>ç</w:t>
      </w:r>
      <w:r w:rsidRPr="004A4A3A">
        <w:rPr>
          <w:rFonts w:cs="Calibri"/>
        </w:rPr>
        <w:t xml:space="preserve">ões </w:t>
      </w:r>
      <w:r w:rsidRPr="004A4A3A">
        <w:rPr>
          <w:rFonts w:cs="Calibri"/>
          <w:spacing w:val="6"/>
        </w:rPr>
        <w:t xml:space="preserve"> </w:t>
      </w:r>
      <w:r w:rsidRPr="004A4A3A">
        <w:rPr>
          <w:rFonts w:cs="Calibri"/>
          <w:spacing w:val="1"/>
        </w:rPr>
        <w:t>n</w:t>
      </w:r>
      <w:r w:rsidRPr="004A4A3A">
        <w:rPr>
          <w:rFonts w:cs="Calibri"/>
        </w:rPr>
        <w:t xml:space="preserve">o </w:t>
      </w:r>
      <w:r w:rsidRPr="004A4A3A">
        <w:rPr>
          <w:rFonts w:cs="Calibri"/>
          <w:spacing w:val="11"/>
        </w:rPr>
        <w:t xml:space="preserve"> </w:t>
      </w:r>
      <w:r w:rsidRPr="004A4A3A">
        <w:rPr>
          <w:rFonts w:cs="Calibri"/>
        </w:rPr>
        <w:t>ex</w:t>
      </w:r>
      <w:r w:rsidRPr="004A4A3A">
        <w:rPr>
          <w:rFonts w:cs="Calibri"/>
          <w:spacing w:val="1"/>
        </w:rPr>
        <w:t>t</w:t>
      </w:r>
      <w:r w:rsidRPr="004A4A3A">
        <w:rPr>
          <w:rFonts w:cs="Calibri"/>
        </w:rPr>
        <w:t>er</w:t>
      </w:r>
      <w:r w:rsidRPr="004A4A3A">
        <w:rPr>
          <w:rFonts w:cs="Calibri"/>
          <w:spacing w:val="-1"/>
        </w:rPr>
        <w:t>i</w:t>
      </w:r>
      <w:r w:rsidRPr="004A4A3A">
        <w:rPr>
          <w:rFonts w:cs="Calibri"/>
        </w:rPr>
        <w:t xml:space="preserve">or </w:t>
      </w:r>
      <w:r w:rsidRPr="004A4A3A">
        <w:rPr>
          <w:rFonts w:cs="Calibri"/>
          <w:spacing w:val="4"/>
        </w:rPr>
        <w:t xml:space="preserve"> </w:t>
      </w:r>
      <w:r w:rsidRPr="004A4A3A">
        <w:rPr>
          <w:rFonts w:cs="Calibri"/>
          <w:spacing w:val="-1"/>
        </w:rPr>
        <w:t>d</w:t>
      </w:r>
      <w:r w:rsidRPr="004A4A3A">
        <w:rPr>
          <w:rFonts w:cs="Calibri"/>
        </w:rPr>
        <w:t xml:space="preserve">o </w:t>
      </w:r>
      <w:r w:rsidRPr="004A4A3A">
        <w:rPr>
          <w:rFonts w:cs="Calibri"/>
          <w:spacing w:val="11"/>
        </w:rPr>
        <w:t xml:space="preserve"> </w:t>
      </w:r>
      <w:r w:rsidRPr="004A4A3A">
        <w:rPr>
          <w:rFonts w:cs="Calibri"/>
          <w:spacing w:val="1"/>
        </w:rPr>
        <w:t>p</w:t>
      </w:r>
      <w:r w:rsidRPr="004A4A3A">
        <w:rPr>
          <w:rFonts w:cs="Calibri"/>
        </w:rPr>
        <w:t xml:space="preserve">aís </w:t>
      </w:r>
      <w:r w:rsidRPr="004A4A3A">
        <w:rPr>
          <w:rFonts w:cs="Calibri"/>
          <w:spacing w:val="10"/>
        </w:rPr>
        <w:t xml:space="preserve"> </w:t>
      </w:r>
      <w:r w:rsidRPr="004A4A3A">
        <w:rPr>
          <w:rFonts w:cs="Calibri"/>
          <w:spacing w:val="-1"/>
        </w:rPr>
        <w:t>d</w:t>
      </w:r>
      <w:r w:rsidRPr="004A4A3A">
        <w:rPr>
          <w:rFonts w:cs="Calibri"/>
        </w:rPr>
        <w:t xml:space="preserve">e </w:t>
      </w:r>
      <w:r w:rsidRPr="004A4A3A">
        <w:rPr>
          <w:rFonts w:cs="Calibri"/>
          <w:spacing w:val="9"/>
        </w:rPr>
        <w:t xml:space="preserve"> </w:t>
      </w:r>
      <w:r w:rsidRPr="004A4A3A">
        <w:rPr>
          <w:rFonts w:cs="Calibri"/>
        </w:rPr>
        <w:t>matéria prima  e i</w:t>
      </w:r>
      <w:r w:rsidRPr="004A4A3A">
        <w:rPr>
          <w:rFonts w:cs="Calibri"/>
          <w:spacing w:val="1"/>
        </w:rPr>
        <w:t>n</w:t>
      </w:r>
      <w:r w:rsidRPr="004A4A3A">
        <w:rPr>
          <w:rFonts w:cs="Calibri"/>
        </w:rPr>
        <w:t>s</w:t>
      </w:r>
      <w:r w:rsidRPr="004A4A3A">
        <w:rPr>
          <w:rFonts w:cs="Calibri"/>
          <w:spacing w:val="1"/>
        </w:rPr>
        <w:t>u</w:t>
      </w:r>
      <w:r w:rsidRPr="004A4A3A">
        <w:rPr>
          <w:rFonts w:cs="Calibri"/>
        </w:rPr>
        <w:t>m</w:t>
      </w:r>
      <w:r w:rsidRPr="004A4A3A">
        <w:rPr>
          <w:rFonts w:cs="Calibri"/>
          <w:spacing w:val="1"/>
        </w:rPr>
        <w:t>o</w:t>
      </w:r>
      <w:r w:rsidRPr="004A4A3A">
        <w:rPr>
          <w:rFonts w:cs="Calibri"/>
        </w:rPr>
        <w:t>s</w:t>
      </w:r>
      <w:r w:rsidRPr="004A4A3A">
        <w:rPr>
          <w:rFonts w:cs="Calibri"/>
          <w:spacing w:val="27"/>
        </w:rPr>
        <w:t xml:space="preserve"> </w:t>
      </w:r>
      <w:r w:rsidRPr="004A4A3A">
        <w:rPr>
          <w:rFonts w:cs="Calibri"/>
          <w:spacing w:val="1"/>
        </w:rPr>
        <w:t>p</w:t>
      </w:r>
      <w:r w:rsidRPr="004A4A3A">
        <w:rPr>
          <w:rFonts w:cs="Calibri"/>
        </w:rPr>
        <w:t>ara</w:t>
      </w:r>
      <w:r w:rsidRPr="004A4A3A">
        <w:rPr>
          <w:rFonts w:cs="Calibri"/>
          <w:spacing w:val="27"/>
        </w:rPr>
        <w:t xml:space="preserve"> </w:t>
      </w:r>
      <w:r w:rsidRPr="004A4A3A">
        <w:rPr>
          <w:rFonts w:cs="Calibri"/>
          <w:spacing w:val="-1"/>
        </w:rPr>
        <w:t>u</w:t>
      </w:r>
      <w:r w:rsidRPr="004A4A3A">
        <w:rPr>
          <w:rFonts w:cs="Calibri"/>
          <w:spacing w:val="1"/>
        </w:rPr>
        <w:t>t</w:t>
      </w:r>
      <w:r w:rsidRPr="004A4A3A">
        <w:rPr>
          <w:rFonts w:cs="Calibri"/>
        </w:rPr>
        <w:t>il</w:t>
      </w:r>
      <w:r w:rsidRPr="004A4A3A">
        <w:rPr>
          <w:rFonts w:cs="Calibri"/>
          <w:spacing w:val="-2"/>
        </w:rPr>
        <w:t>i</w:t>
      </w:r>
      <w:r w:rsidRPr="004A4A3A">
        <w:rPr>
          <w:rFonts w:cs="Calibri"/>
          <w:spacing w:val="1"/>
        </w:rPr>
        <w:t>z</w:t>
      </w:r>
      <w:r w:rsidRPr="004A4A3A">
        <w:rPr>
          <w:rFonts w:cs="Calibri"/>
        </w:rPr>
        <w:t>ação</w:t>
      </w:r>
      <w:r w:rsidRPr="004A4A3A">
        <w:rPr>
          <w:rFonts w:cs="Calibri"/>
          <w:spacing w:val="26"/>
        </w:rPr>
        <w:t xml:space="preserve"> </w:t>
      </w:r>
      <w:r w:rsidRPr="004A4A3A">
        <w:rPr>
          <w:rFonts w:cs="Calibri"/>
          <w:spacing w:val="1"/>
        </w:rPr>
        <w:t>n</w:t>
      </w:r>
      <w:r w:rsidRPr="004A4A3A">
        <w:rPr>
          <w:rFonts w:cs="Calibri"/>
        </w:rPr>
        <w:t>o</w:t>
      </w:r>
      <w:r w:rsidRPr="004A4A3A">
        <w:rPr>
          <w:rFonts w:cs="Calibri"/>
          <w:spacing w:val="30"/>
        </w:rPr>
        <w:t xml:space="preserve"> </w:t>
      </w:r>
      <w:r w:rsidRPr="004A4A3A">
        <w:rPr>
          <w:rFonts w:cs="Calibri"/>
          <w:spacing w:val="1"/>
        </w:rPr>
        <w:t>p</w:t>
      </w:r>
      <w:r w:rsidRPr="004A4A3A">
        <w:rPr>
          <w:rFonts w:cs="Calibri"/>
          <w:spacing w:val="-2"/>
        </w:rPr>
        <w:t>r</w:t>
      </w:r>
      <w:r w:rsidRPr="004A4A3A">
        <w:rPr>
          <w:rFonts w:cs="Calibri"/>
        </w:rPr>
        <w:t>o</w:t>
      </w:r>
      <w:r w:rsidRPr="004A4A3A">
        <w:rPr>
          <w:rFonts w:cs="Calibri"/>
          <w:spacing w:val="-1"/>
        </w:rPr>
        <w:t>c</w:t>
      </w:r>
      <w:r w:rsidRPr="004A4A3A">
        <w:rPr>
          <w:rFonts w:cs="Calibri"/>
        </w:rPr>
        <w:t>esso</w:t>
      </w:r>
      <w:r w:rsidRPr="004A4A3A">
        <w:rPr>
          <w:rFonts w:cs="Calibri"/>
          <w:spacing w:val="28"/>
        </w:rPr>
        <w:t xml:space="preserve"> </w:t>
      </w:r>
      <w:r w:rsidRPr="004A4A3A">
        <w:rPr>
          <w:rFonts w:cs="Calibri"/>
        </w:rPr>
        <w:t>i</w:t>
      </w:r>
      <w:r w:rsidRPr="004A4A3A">
        <w:rPr>
          <w:rFonts w:cs="Calibri"/>
          <w:spacing w:val="-1"/>
        </w:rPr>
        <w:t>n</w:t>
      </w:r>
      <w:r w:rsidRPr="004A4A3A">
        <w:rPr>
          <w:rFonts w:cs="Calibri"/>
          <w:spacing w:val="1"/>
        </w:rPr>
        <w:t>du</w:t>
      </w:r>
      <w:r w:rsidRPr="004A4A3A">
        <w:rPr>
          <w:rFonts w:cs="Calibri"/>
        </w:rPr>
        <w:t>s</w:t>
      </w:r>
      <w:r w:rsidRPr="004A4A3A">
        <w:rPr>
          <w:rFonts w:cs="Calibri"/>
          <w:spacing w:val="-1"/>
        </w:rPr>
        <w:t>t</w:t>
      </w:r>
      <w:r w:rsidRPr="004A4A3A">
        <w:rPr>
          <w:rFonts w:cs="Calibri"/>
        </w:rPr>
        <w:t>ria</w:t>
      </w:r>
      <w:r w:rsidRPr="004A4A3A">
        <w:rPr>
          <w:rFonts w:cs="Calibri"/>
          <w:spacing w:val="6"/>
        </w:rPr>
        <w:t>l</w:t>
      </w:r>
      <w:r w:rsidRPr="004A4A3A">
        <w:rPr>
          <w:rFonts w:cs="Calibri"/>
        </w:rPr>
        <w:t>,</w:t>
      </w:r>
      <w:r w:rsidRPr="004A4A3A">
        <w:rPr>
          <w:rFonts w:cs="Calibri"/>
          <w:spacing w:val="27"/>
        </w:rPr>
        <w:t xml:space="preserve"> </w:t>
      </w:r>
      <w:r w:rsidRPr="004A4A3A">
        <w:rPr>
          <w:rFonts w:cs="Calibri"/>
          <w:spacing w:val="1"/>
        </w:rPr>
        <w:t>d</w:t>
      </w:r>
      <w:r w:rsidRPr="004A4A3A">
        <w:rPr>
          <w:rFonts w:cs="Calibri"/>
        </w:rPr>
        <w:t>es</w:t>
      </w:r>
      <w:r w:rsidRPr="004A4A3A">
        <w:rPr>
          <w:rFonts w:cs="Calibri"/>
          <w:spacing w:val="1"/>
        </w:rPr>
        <w:t>d</w:t>
      </w:r>
      <w:r w:rsidRPr="004A4A3A">
        <w:rPr>
          <w:rFonts w:cs="Calibri"/>
        </w:rPr>
        <w:t>e</w:t>
      </w:r>
      <w:r w:rsidRPr="004A4A3A">
        <w:rPr>
          <w:rFonts w:cs="Calibri"/>
          <w:spacing w:val="26"/>
        </w:rPr>
        <w:t xml:space="preserve"> </w:t>
      </w:r>
      <w:r w:rsidRPr="004A4A3A">
        <w:rPr>
          <w:rFonts w:cs="Calibri"/>
          <w:spacing w:val="1"/>
        </w:rPr>
        <w:t>qu</w:t>
      </w:r>
      <w:r w:rsidRPr="004A4A3A">
        <w:rPr>
          <w:rFonts w:cs="Calibri"/>
        </w:rPr>
        <w:t>e</w:t>
      </w:r>
      <w:r w:rsidRPr="004A4A3A">
        <w:rPr>
          <w:rFonts w:cs="Calibri"/>
          <w:spacing w:val="26"/>
        </w:rPr>
        <w:t xml:space="preserve"> </w:t>
      </w:r>
      <w:r w:rsidRPr="004A4A3A">
        <w:rPr>
          <w:rFonts w:cs="Calibri"/>
          <w:spacing w:val="1"/>
        </w:rPr>
        <w:t>n</w:t>
      </w:r>
      <w:r w:rsidRPr="004A4A3A">
        <w:rPr>
          <w:rFonts w:cs="Calibri"/>
        </w:rPr>
        <w:t>ão</w:t>
      </w:r>
      <w:r w:rsidRPr="004A4A3A">
        <w:rPr>
          <w:rFonts w:cs="Calibri"/>
          <w:spacing w:val="28"/>
        </w:rPr>
        <w:t xml:space="preserve"> </w:t>
      </w:r>
      <w:r w:rsidRPr="004A4A3A">
        <w:rPr>
          <w:rFonts w:cs="Calibri"/>
        </w:rPr>
        <w:t>exista</w:t>
      </w:r>
      <w:r w:rsidRPr="004A4A3A">
        <w:rPr>
          <w:rFonts w:cs="Calibri"/>
          <w:spacing w:val="30"/>
        </w:rPr>
        <w:t xml:space="preserve"> </w:t>
      </w:r>
      <w:r w:rsidRPr="004A4A3A">
        <w:rPr>
          <w:rFonts w:cs="Calibri"/>
        </w:rPr>
        <w:t>s</w:t>
      </w:r>
      <w:r w:rsidRPr="004A4A3A">
        <w:rPr>
          <w:rFonts w:cs="Calibri"/>
          <w:spacing w:val="-3"/>
        </w:rPr>
        <w:t>i</w:t>
      </w:r>
      <w:r w:rsidRPr="004A4A3A">
        <w:rPr>
          <w:rFonts w:cs="Calibri"/>
        </w:rPr>
        <w:t>milar</w:t>
      </w:r>
      <w:r w:rsidRPr="004A4A3A">
        <w:rPr>
          <w:rFonts w:cs="Calibri"/>
          <w:spacing w:val="30"/>
        </w:rPr>
        <w:t xml:space="preserve"> </w:t>
      </w:r>
      <w:r w:rsidRPr="004A4A3A">
        <w:rPr>
          <w:rFonts w:cs="Calibri"/>
          <w:spacing w:val="1"/>
        </w:rPr>
        <w:t>p</w:t>
      </w:r>
      <w:r w:rsidRPr="004A4A3A">
        <w:rPr>
          <w:rFonts w:cs="Calibri"/>
        </w:rPr>
        <w:t>r</w:t>
      </w:r>
      <w:r w:rsidRPr="004A4A3A">
        <w:rPr>
          <w:rFonts w:cs="Calibri"/>
          <w:spacing w:val="-1"/>
        </w:rPr>
        <w:t>o</w:t>
      </w:r>
      <w:r w:rsidRPr="004A4A3A">
        <w:rPr>
          <w:rFonts w:cs="Calibri"/>
          <w:spacing w:val="1"/>
        </w:rPr>
        <w:t>d</w:t>
      </w:r>
      <w:r w:rsidRPr="004A4A3A">
        <w:rPr>
          <w:rFonts w:cs="Calibri"/>
          <w:spacing w:val="-1"/>
        </w:rPr>
        <w:t>u</w:t>
      </w:r>
      <w:r w:rsidRPr="004A4A3A">
        <w:rPr>
          <w:rFonts w:cs="Calibri"/>
          <w:spacing w:val="1"/>
        </w:rPr>
        <w:t>z</w:t>
      </w:r>
      <w:r w:rsidRPr="004A4A3A">
        <w:rPr>
          <w:rFonts w:cs="Calibri"/>
        </w:rPr>
        <w:t>i</w:t>
      </w:r>
      <w:r w:rsidRPr="004A4A3A">
        <w:rPr>
          <w:rFonts w:cs="Calibri"/>
          <w:spacing w:val="1"/>
        </w:rPr>
        <w:t>d</w:t>
      </w:r>
      <w:r w:rsidRPr="004A4A3A">
        <w:rPr>
          <w:rFonts w:cs="Calibri"/>
        </w:rPr>
        <w:t>o</w:t>
      </w:r>
      <w:r w:rsidRPr="004A4A3A">
        <w:rPr>
          <w:rFonts w:cs="Calibri"/>
          <w:spacing w:val="26"/>
        </w:rPr>
        <w:t xml:space="preserve"> </w:t>
      </w:r>
      <w:r w:rsidRPr="004A4A3A">
        <w:rPr>
          <w:rFonts w:cs="Calibri"/>
          <w:spacing w:val="1"/>
        </w:rPr>
        <w:t>n</w:t>
      </w:r>
      <w:r w:rsidRPr="004A4A3A">
        <w:rPr>
          <w:rFonts w:cs="Calibri"/>
        </w:rPr>
        <w:t>o Es</w:t>
      </w:r>
      <w:r w:rsidRPr="004A4A3A">
        <w:rPr>
          <w:rFonts w:cs="Calibri"/>
          <w:spacing w:val="1"/>
        </w:rPr>
        <w:t>t</w:t>
      </w:r>
      <w:r w:rsidRPr="004A4A3A">
        <w:rPr>
          <w:rFonts w:cs="Calibri"/>
        </w:rPr>
        <w:t>a</w:t>
      </w:r>
      <w:r w:rsidRPr="004A4A3A">
        <w:rPr>
          <w:rFonts w:cs="Calibri"/>
          <w:spacing w:val="1"/>
        </w:rPr>
        <w:t>d</w:t>
      </w:r>
      <w:r w:rsidRPr="004A4A3A">
        <w:rPr>
          <w:rFonts w:cs="Calibri"/>
        </w:rPr>
        <w:t>o.</w:t>
      </w:r>
    </w:p>
    <w:p w14:paraId="5D33AB4B" w14:textId="77777777" w:rsidR="001A199B" w:rsidRPr="004A4A3A" w:rsidRDefault="001A199B" w:rsidP="006669EC">
      <w:pPr>
        <w:widowControl w:val="0"/>
        <w:autoSpaceDE w:val="0"/>
        <w:autoSpaceDN w:val="0"/>
        <w:adjustRightInd w:val="0"/>
        <w:spacing w:after="0" w:line="240" w:lineRule="auto"/>
        <w:jc w:val="both"/>
        <w:rPr>
          <w:rFonts w:cs="Calibri"/>
        </w:rPr>
      </w:pPr>
    </w:p>
    <w:p w14:paraId="1F20AE62" w14:textId="45EA21DC" w:rsidR="001A199B" w:rsidRPr="004A4A3A" w:rsidRDefault="001A199B" w:rsidP="00902A09">
      <w:pPr>
        <w:widowControl w:val="0"/>
        <w:autoSpaceDE w:val="0"/>
        <w:autoSpaceDN w:val="0"/>
        <w:adjustRightInd w:val="0"/>
        <w:spacing w:after="0" w:line="240" w:lineRule="auto"/>
        <w:ind w:right="68"/>
        <w:jc w:val="both"/>
        <w:rPr>
          <w:rFonts w:ascii="Calibri" w:hAnsi="Calibri" w:cs="Calibri"/>
        </w:rPr>
      </w:pPr>
      <w:r w:rsidRPr="004A4A3A">
        <w:rPr>
          <w:rFonts w:cs="Calibri"/>
          <w:iCs/>
        </w:rPr>
        <w:t>A</w:t>
      </w:r>
      <w:r w:rsidRPr="004A4A3A">
        <w:rPr>
          <w:rFonts w:cs="Calibri"/>
          <w:iCs/>
          <w:spacing w:val="6"/>
        </w:rPr>
        <w:t xml:space="preserve"> </w:t>
      </w:r>
      <w:r w:rsidRPr="004A4A3A">
        <w:rPr>
          <w:rFonts w:cs="Calibri"/>
          <w:iCs/>
        </w:rPr>
        <w:t>Re</w:t>
      </w:r>
      <w:r w:rsidRPr="004A4A3A">
        <w:rPr>
          <w:rFonts w:cs="Calibri"/>
          <w:iCs/>
          <w:spacing w:val="-1"/>
        </w:rPr>
        <w:t>g</w:t>
      </w:r>
      <w:r w:rsidRPr="004A4A3A">
        <w:rPr>
          <w:rFonts w:cs="Calibri"/>
          <w:iCs/>
        </w:rPr>
        <w:t>i</w:t>
      </w:r>
      <w:r w:rsidRPr="004A4A3A">
        <w:rPr>
          <w:rFonts w:cs="Calibri"/>
          <w:iCs/>
          <w:spacing w:val="-1"/>
        </w:rPr>
        <w:t>ã</w:t>
      </w:r>
      <w:r w:rsidRPr="004A4A3A">
        <w:rPr>
          <w:rFonts w:cs="Calibri"/>
          <w:iCs/>
        </w:rPr>
        <w:t>o</w:t>
      </w:r>
      <w:r w:rsidRPr="004A4A3A">
        <w:rPr>
          <w:rFonts w:cs="Calibri"/>
          <w:iCs/>
          <w:spacing w:val="5"/>
        </w:rPr>
        <w:t xml:space="preserve"> </w:t>
      </w:r>
      <w:r w:rsidRPr="004A4A3A">
        <w:rPr>
          <w:rFonts w:cs="Calibri"/>
          <w:iCs/>
          <w:spacing w:val="1"/>
        </w:rPr>
        <w:t>N</w:t>
      </w:r>
      <w:r w:rsidRPr="004A4A3A">
        <w:rPr>
          <w:rFonts w:cs="Calibri"/>
          <w:iCs/>
          <w:spacing w:val="-1"/>
        </w:rPr>
        <w:t>o</w:t>
      </w:r>
      <w:r w:rsidRPr="004A4A3A">
        <w:rPr>
          <w:rFonts w:cs="Calibri"/>
          <w:iCs/>
        </w:rPr>
        <w:t>r</w:t>
      </w:r>
      <w:r w:rsidRPr="004A4A3A">
        <w:rPr>
          <w:rFonts w:cs="Calibri"/>
          <w:iCs/>
          <w:spacing w:val="-2"/>
        </w:rPr>
        <w:t>d</w:t>
      </w:r>
      <w:r w:rsidRPr="004A4A3A">
        <w:rPr>
          <w:rFonts w:cs="Calibri"/>
          <w:iCs/>
        </w:rPr>
        <w:t>e</w:t>
      </w:r>
      <w:r w:rsidRPr="004A4A3A">
        <w:rPr>
          <w:rFonts w:cs="Calibri"/>
          <w:iCs/>
          <w:spacing w:val="1"/>
        </w:rPr>
        <w:t>st</w:t>
      </w:r>
      <w:r w:rsidRPr="004A4A3A">
        <w:rPr>
          <w:rFonts w:cs="Calibri"/>
          <w:iCs/>
        </w:rPr>
        <w:t xml:space="preserve">e </w:t>
      </w:r>
      <w:r w:rsidRPr="004A4A3A">
        <w:rPr>
          <w:rFonts w:cs="Calibri"/>
          <w:iCs/>
          <w:spacing w:val="-1"/>
        </w:rPr>
        <w:t>d</w:t>
      </w:r>
      <w:r w:rsidRPr="004A4A3A">
        <w:rPr>
          <w:rFonts w:cs="Calibri"/>
          <w:iCs/>
        </w:rPr>
        <w:t>o</w:t>
      </w:r>
      <w:r w:rsidRPr="004A4A3A">
        <w:rPr>
          <w:rFonts w:cs="Calibri"/>
          <w:iCs/>
          <w:spacing w:val="11"/>
        </w:rPr>
        <w:t xml:space="preserve"> </w:t>
      </w:r>
      <w:r w:rsidRPr="004A4A3A">
        <w:rPr>
          <w:rFonts w:cs="Calibri"/>
          <w:iCs/>
          <w:spacing w:val="-1"/>
        </w:rPr>
        <w:t>B</w:t>
      </w:r>
      <w:r w:rsidRPr="004A4A3A">
        <w:rPr>
          <w:rFonts w:cs="Calibri"/>
          <w:iCs/>
        </w:rPr>
        <w:t>r</w:t>
      </w:r>
      <w:r w:rsidRPr="004A4A3A">
        <w:rPr>
          <w:rFonts w:cs="Calibri"/>
          <w:iCs/>
          <w:spacing w:val="-2"/>
        </w:rPr>
        <w:t>a</w:t>
      </w:r>
      <w:r w:rsidRPr="004A4A3A">
        <w:rPr>
          <w:rFonts w:cs="Calibri"/>
          <w:iCs/>
        </w:rPr>
        <w:t>sil,</w:t>
      </w:r>
      <w:r w:rsidRPr="004A4A3A">
        <w:rPr>
          <w:rFonts w:cs="Calibri"/>
          <w:iCs/>
          <w:spacing w:val="6"/>
        </w:rPr>
        <w:t xml:space="preserve"> </w:t>
      </w:r>
      <w:r w:rsidRPr="004A4A3A">
        <w:rPr>
          <w:rFonts w:cs="Calibri"/>
          <w:iCs/>
          <w:spacing w:val="-1"/>
        </w:rPr>
        <w:t>ond</w:t>
      </w:r>
      <w:r w:rsidRPr="004A4A3A">
        <w:rPr>
          <w:rFonts w:cs="Calibri"/>
          <w:iCs/>
        </w:rPr>
        <w:t>e</w:t>
      </w:r>
      <w:r w:rsidRPr="004A4A3A">
        <w:rPr>
          <w:rFonts w:cs="Calibri"/>
          <w:iCs/>
          <w:spacing w:val="6"/>
        </w:rPr>
        <w:t xml:space="preserve"> </w:t>
      </w:r>
      <w:r w:rsidRPr="004A4A3A">
        <w:rPr>
          <w:rFonts w:cs="Calibri"/>
          <w:iCs/>
        </w:rPr>
        <w:t>e</w:t>
      </w:r>
      <w:r w:rsidRPr="004A4A3A">
        <w:rPr>
          <w:rFonts w:cs="Calibri"/>
          <w:iCs/>
          <w:spacing w:val="1"/>
        </w:rPr>
        <w:t>st</w:t>
      </w:r>
      <w:r w:rsidRPr="004A4A3A">
        <w:rPr>
          <w:rFonts w:cs="Calibri"/>
          <w:iCs/>
        </w:rPr>
        <w:t>á</w:t>
      </w:r>
      <w:r w:rsidRPr="004A4A3A">
        <w:rPr>
          <w:rFonts w:cs="Calibri"/>
          <w:iCs/>
          <w:spacing w:val="3"/>
        </w:rPr>
        <w:t xml:space="preserve"> </w:t>
      </w:r>
      <w:r w:rsidRPr="004A4A3A">
        <w:rPr>
          <w:rFonts w:cs="Calibri"/>
          <w:iCs/>
          <w:spacing w:val="2"/>
        </w:rPr>
        <w:t>l</w:t>
      </w:r>
      <w:r w:rsidRPr="004A4A3A">
        <w:rPr>
          <w:rFonts w:cs="Calibri"/>
          <w:iCs/>
          <w:spacing w:val="-1"/>
        </w:rPr>
        <w:t>o</w:t>
      </w:r>
      <w:r w:rsidRPr="004A4A3A">
        <w:rPr>
          <w:rFonts w:cs="Calibri"/>
          <w:iCs/>
          <w:spacing w:val="1"/>
        </w:rPr>
        <w:t>c</w:t>
      </w:r>
      <w:r w:rsidRPr="004A4A3A">
        <w:rPr>
          <w:rFonts w:cs="Calibri"/>
          <w:iCs/>
          <w:spacing w:val="-1"/>
        </w:rPr>
        <w:t>a</w:t>
      </w:r>
      <w:r w:rsidRPr="004A4A3A">
        <w:rPr>
          <w:rFonts w:cs="Calibri"/>
          <w:iCs/>
        </w:rPr>
        <w:t>li</w:t>
      </w:r>
      <w:r w:rsidRPr="004A4A3A">
        <w:rPr>
          <w:rFonts w:cs="Calibri"/>
          <w:iCs/>
          <w:spacing w:val="1"/>
        </w:rPr>
        <w:t>z</w:t>
      </w:r>
      <w:r w:rsidRPr="004A4A3A">
        <w:rPr>
          <w:rFonts w:cs="Calibri"/>
          <w:iCs/>
          <w:spacing w:val="-1"/>
        </w:rPr>
        <w:t>ad</w:t>
      </w:r>
      <w:r w:rsidRPr="004A4A3A">
        <w:rPr>
          <w:rFonts w:cs="Calibri"/>
          <w:iCs/>
        </w:rPr>
        <w:t>o</w:t>
      </w:r>
      <w:r w:rsidRPr="004A4A3A">
        <w:rPr>
          <w:rFonts w:cs="Calibri"/>
          <w:iCs/>
          <w:spacing w:val="9"/>
        </w:rPr>
        <w:t xml:space="preserve"> </w:t>
      </w:r>
      <w:r w:rsidRPr="004A4A3A">
        <w:rPr>
          <w:rFonts w:cs="Calibri"/>
          <w:iCs/>
        </w:rPr>
        <w:t>o</w:t>
      </w:r>
      <w:r w:rsidRPr="004A4A3A">
        <w:rPr>
          <w:rFonts w:cs="Calibri"/>
          <w:iCs/>
          <w:spacing w:val="12"/>
        </w:rPr>
        <w:t xml:space="preserve"> </w:t>
      </w:r>
      <w:r w:rsidRPr="004A4A3A">
        <w:rPr>
          <w:rFonts w:cs="Calibri"/>
          <w:iCs/>
        </w:rPr>
        <w:t>C</w:t>
      </w:r>
      <w:r w:rsidRPr="004A4A3A">
        <w:rPr>
          <w:rFonts w:cs="Calibri"/>
          <w:iCs/>
          <w:spacing w:val="2"/>
        </w:rPr>
        <w:t>e</w:t>
      </w:r>
      <w:r w:rsidRPr="004A4A3A">
        <w:rPr>
          <w:rFonts w:cs="Calibri"/>
          <w:iCs/>
          <w:spacing w:val="-1"/>
        </w:rPr>
        <w:t>a</w:t>
      </w:r>
      <w:r w:rsidRPr="004A4A3A">
        <w:rPr>
          <w:rFonts w:cs="Calibri"/>
          <w:iCs/>
        </w:rPr>
        <w:t>r</w:t>
      </w:r>
      <w:r w:rsidRPr="004A4A3A">
        <w:rPr>
          <w:rFonts w:cs="Calibri"/>
          <w:iCs/>
          <w:spacing w:val="-1"/>
        </w:rPr>
        <w:t>á</w:t>
      </w:r>
      <w:r w:rsidRPr="004A4A3A">
        <w:rPr>
          <w:rFonts w:cs="Calibri"/>
          <w:iCs/>
        </w:rPr>
        <w:t>,</w:t>
      </w:r>
      <w:r w:rsidRPr="004A4A3A">
        <w:rPr>
          <w:rFonts w:cs="Calibri"/>
          <w:iCs/>
          <w:spacing w:val="7"/>
        </w:rPr>
        <w:t xml:space="preserve"> </w:t>
      </w:r>
      <w:r w:rsidRPr="004A4A3A">
        <w:rPr>
          <w:rFonts w:cs="Calibri"/>
          <w:iCs/>
          <w:spacing w:val="-1"/>
        </w:rPr>
        <w:t>a</w:t>
      </w:r>
      <w:r w:rsidRPr="004A4A3A">
        <w:rPr>
          <w:rFonts w:cs="Calibri"/>
          <w:iCs/>
        </w:rPr>
        <w:t>i</w:t>
      </w:r>
      <w:r w:rsidRPr="004A4A3A">
        <w:rPr>
          <w:rFonts w:cs="Calibri"/>
          <w:iCs/>
          <w:spacing w:val="1"/>
        </w:rPr>
        <w:t>n</w:t>
      </w:r>
      <w:r w:rsidRPr="004A4A3A">
        <w:rPr>
          <w:rFonts w:cs="Calibri"/>
          <w:iCs/>
          <w:spacing w:val="-1"/>
        </w:rPr>
        <w:t>d</w:t>
      </w:r>
      <w:r w:rsidRPr="004A4A3A">
        <w:rPr>
          <w:rFonts w:cs="Calibri"/>
          <w:iCs/>
        </w:rPr>
        <w:t>a</w:t>
      </w:r>
      <w:r w:rsidRPr="004A4A3A">
        <w:rPr>
          <w:rFonts w:cs="Calibri"/>
          <w:iCs/>
          <w:spacing w:val="9"/>
        </w:rPr>
        <w:t xml:space="preserve"> </w:t>
      </w:r>
      <w:r w:rsidRPr="004A4A3A">
        <w:rPr>
          <w:rFonts w:cs="Calibri"/>
          <w:iCs/>
          <w:spacing w:val="-1"/>
        </w:rPr>
        <w:t>d</w:t>
      </w:r>
      <w:r w:rsidRPr="004A4A3A">
        <w:rPr>
          <w:rFonts w:cs="Calibri"/>
          <w:iCs/>
        </w:rPr>
        <w:t>i</w:t>
      </w:r>
      <w:r w:rsidRPr="004A4A3A">
        <w:rPr>
          <w:rFonts w:cs="Calibri"/>
          <w:iCs/>
          <w:spacing w:val="2"/>
        </w:rPr>
        <w:t>s</w:t>
      </w:r>
      <w:r w:rsidRPr="004A4A3A">
        <w:rPr>
          <w:rFonts w:cs="Calibri"/>
          <w:iCs/>
          <w:spacing w:val="-1"/>
        </w:rPr>
        <w:t>põ</w:t>
      </w:r>
      <w:r w:rsidRPr="004A4A3A">
        <w:rPr>
          <w:rFonts w:cs="Calibri"/>
          <w:iCs/>
        </w:rPr>
        <w:t>e</w:t>
      </w:r>
      <w:r w:rsidRPr="004A4A3A">
        <w:rPr>
          <w:rFonts w:cs="Calibri"/>
          <w:iCs/>
          <w:spacing w:val="6"/>
        </w:rPr>
        <w:t xml:space="preserve"> </w:t>
      </w:r>
      <w:r w:rsidRPr="004A4A3A">
        <w:rPr>
          <w:rFonts w:cs="Calibri"/>
          <w:iCs/>
          <w:spacing w:val="-1"/>
        </w:rPr>
        <w:t>d</w:t>
      </w:r>
      <w:r w:rsidRPr="004A4A3A">
        <w:rPr>
          <w:rFonts w:cs="Calibri"/>
          <w:iCs/>
        </w:rPr>
        <w:t>e</w:t>
      </w:r>
      <w:r w:rsidRPr="004A4A3A">
        <w:rPr>
          <w:rFonts w:cs="Calibri"/>
          <w:iCs/>
          <w:spacing w:val="6"/>
        </w:rPr>
        <w:t xml:space="preserve"> </w:t>
      </w:r>
      <w:r w:rsidRPr="004A4A3A">
        <w:rPr>
          <w:rFonts w:cs="Calibri"/>
          <w:iCs/>
          <w:spacing w:val="2"/>
        </w:rPr>
        <w:t>i</w:t>
      </w:r>
      <w:r w:rsidRPr="004A4A3A">
        <w:rPr>
          <w:rFonts w:cs="Calibri"/>
          <w:iCs/>
          <w:spacing w:val="-1"/>
        </w:rPr>
        <w:t>n</w:t>
      </w:r>
      <w:r w:rsidRPr="004A4A3A">
        <w:rPr>
          <w:rFonts w:cs="Calibri"/>
          <w:iCs/>
          <w:spacing w:val="1"/>
        </w:rPr>
        <w:t>c</w:t>
      </w:r>
      <w:r w:rsidRPr="004A4A3A">
        <w:rPr>
          <w:rFonts w:cs="Calibri"/>
          <w:iCs/>
        </w:rPr>
        <w:t>en</w:t>
      </w:r>
      <w:r w:rsidRPr="004A4A3A">
        <w:rPr>
          <w:rFonts w:cs="Calibri"/>
          <w:iCs/>
          <w:spacing w:val="1"/>
        </w:rPr>
        <w:t>t</w:t>
      </w:r>
      <w:r w:rsidRPr="004A4A3A">
        <w:rPr>
          <w:rFonts w:cs="Calibri"/>
          <w:iCs/>
        </w:rPr>
        <w:t>i</w:t>
      </w:r>
      <w:r w:rsidRPr="004A4A3A">
        <w:rPr>
          <w:rFonts w:cs="Calibri"/>
          <w:iCs/>
          <w:spacing w:val="1"/>
        </w:rPr>
        <w:t>v</w:t>
      </w:r>
      <w:r w:rsidRPr="004A4A3A">
        <w:rPr>
          <w:rFonts w:cs="Calibri"/>
          <w:iCs/>
          <w:spacing w:val="-1"/>
        </w:rPr>
        <w:t>o</w:t>
      </w:r>
      <w:r w:rsidRPr="004A4A3A">
        <w:rPr>
          <w:rFonts w:cs="Calibri"/>
          <w:iCs/>
        </w:rPr>
        <w:t xml:space="preserve">s </w:t>
      </w:r>
      <w:r w:rsidRPr="004A4A3A">
        <w:rPr>
          <w:rFonts w:cs="Calibri"/>
          <w:iCs/>
          <w:spacing w:val="1"/>
        </w:rPr>
        <w:t>c</w:t>
      </w:r>
      <w:r w:rsidRPr="004A4A3A">
        <w:rPr>
          <w:rFonts w:cs="Calibri"/>
          <w:iCs/>
          <w:spacing w:val="-1"/>
        </w:rPr>
        <w:t>on</w:t>
      </w:r>
      <w:r w:rsidRPr="004A4A3A">
        <w:rPr>
          <w:rFonts w:cs="Calibri"/>
          <w:iCs/>
          <w:spacing w:val="1"/>
        </w:rPr>
        <w:t>c</w:t>
      </w:r>
      <w:r w:rsidRPr="004A4A3A">
        <w:rPr>
          <w:rFonts w:cs="Calibri"/>
          <w:iCs/>
        </w:rPr>
        <w:t>edi</w:t>
      </w:r>
      <w:r w:rsidRPr="004A4A3A">
        <w:rPr>
          <w:rFonts w:cs="Calibri"/>
          <w:iCs/>
          <w:spacing w:val="-1"/>
        </w:rPr>
        <w:t>do</w:t>
      </w:r>
      <w:r w:rsidRPr="004A4A3A">
        <w:rPr>
          <w:rFonts w:cs="Calibri"/>
          <w:iCs/>
        </w:rPr>
        <w:t>s</w:t>
      </w:r>
      <w:r w:rsidRPr="004A4A3A">
        <w:rPr>
          <w:rFonts w:cs="Calibri"/>
          <w:iCs/>
          <w:spacing w:val="27"/>
        </w:rPr>
        <w:t xml:space="preserve"> </w:t>
      </w:r>
      <w:r w:rsidRPr="004A4A3A">
        <w:rPr>
          <w:rFonts w:cs="Calibri"/>
          <w:iCs/>
        </w:rPr>
        <w:t>pelo</w:t>
      </w:r>
      <w:r w:rsidRPr="004A4A3A">
        <w:rPr>
          <w:rFonts w:cs="Calibri"/>
          <w:iCs/>
          <w:spacing w:val="25"/>
        </w:rPr>
        <w:t xml:space="preserve"> </w:t>
      </w:r>
      <w:r w:rsidRPr="004A4A3A">
        <w:rPr>
          <w:rFonts w:cs="Calibri"/>
          <w:iCs/>
        </w:rPr>
        <w:t>G</w:t>
      </w:r>
      <w:r w:rsidRPr="004A4A3A">
        <w:rPr>
          <w:rFonts w:cs="Calibri"/>
          <w:iCs/>
          <w:spacing w:val="-1"/>
        </w:rPr>
        <w:t>o</w:t>
      </w:r>
      <w:r w:rsidRPr="004A4A3A">
        <w:rPr>
          <w:rFonts w:cs="Calibri"/>
          <w:iCs/>
          <w:spacing w:val="1"/>
        </w:rPr>
        <w:t>v</w:t>
      </w:r>
      <w:r w:rsidRPr="004A4A3A">
        <w:rPr>
          <w:rFonts w:cs="Calibri"/>
          <w:iCs/>
        </w:rPr>
        <w:t>e</w:t>
      </w:r>
      <w:r w:rsidRPr="004A4A3A">
        <w:rPr>
          <w:rFonts w:cs="Calibri"/>
          <w:iCs/>
          <w:spacing w:val="2"/>
        </w:rPr>
        <w:t>r</w:t>
      </w:r>
      <w:r w:rsidRPr="004A4A3A">
        <w:rPr>
          <w:rFonts w:cs="Calibri"/>
          <w:iCs/>
          <w:spacing w:val="1"/>
        </w:rPr>
        <w:t>n</w:t>
      </w:r>
      <w:r w:rsidRPr="004A4A3A">
        <w:rPr>
          <w:rFonts w:cs="Calibri"/>
          <w:iCs/>
        </w:rPr>
        <w:t>o</w:t>
      </w:r>
      <w:r w:rsidRPr="004A4A3A">
        <w:rPr>
          <w:rFonts w:cs="Calibri"/>
          <w:iCs/>
          <w:spacing w:val="21"/>
        </w:rPr>
        <w:t xml:space="preserve"> </w:t>
      </w:r>
      <w:r w:rsidRPr="004A4A3A">
        <w:rPr>
          <w:rFonts w:cs="Calibri"/>
          <w:iCs/>
        </w:rPr>
        <w:t>Fe</w:t>
      </w:r>
      <w:r w:rsidRPr="004A4A3A">
        <w:rPr>
          <w:rFonts w:cs="Calibri"/>
          <w:iCs/>
          <w:spacing w:val="-1"/>
        </w:rPr>
        <w:t>d</w:t>
      </w:r>
      <w:r w:rsidRPr="004A4A3A">
        <w:rPr>
          <w:rFonts w:cs="Calibri"/>
          <w:iCs/>
        </w:rPr>
        <w:t>er</w:t>
      </w:r>
      <w:r w:rsidRPr="004A4A3A">
        <w:rPr>
          <w:rFonts w:cs="Calibri"/>
          <w:iCs/>
          <w:spacing w:val="-1"/>
        </w:rPr>
        <w:t>a</w:t>
      </w:r>
      <w:r w:rsidRPr="004A4A3A">
        <w:rPr>
          <w:rFonts w:cs="Calibri"/>
          <w:iCs/>
        </w:rPr>
        <w:t>l</w:t>
      </w:r>
      <w:r w:rsidRPr="004A4A3A">
        <w:rPr>
          <w:rFonts w:cs="Calibri"/>
          <w:iCs/>
          <w:spacing w:val="24"/>
        </w:rPr>
        <w:t xml:space="preserve"> </w:t>
      </w:r>
      <w:r w:rsidRPr="004A4A3A">
        <w:rPr>
          <w:rFonts w:cs="Calibri"/>
          <w:iCs/>
          <w:spacing w:val="1"/>
        </w:rPr>
        <w:t>c</w:t>
      </w:r>
      <w:r w:rsidRPr="004A4A3A">
        <w:rPr>
          <w:rFonts w:cs="Calibri"/>
          <w:iCs/>
          <w:spacing w:val="-1"/>
        </w:rPr>
        <w:t>o</w:t>
      </w:r>
      <w:r w:rsidRPr="004A4A3A">
        <w:rPr>
          <w:rFonts w:cs="Calibri"/>
          <w:iCs/>
        </w:rPr>
        <w:t>mo</w:t>
      </w:r>
      <w:r w:rsidRPr="004A4A3A">
        <w:rPr>
          <w:rFonts w:cs="Calibri"/>
          <w:iCs/>
          <w:spacing w:val="26"/>
        </w:rPr>
        <w:t xml:space="preserve"> </w:t>
      </w:r>
      <w:r w:rsidRPr="004A4A3A">
        <w:rPr>
          <w:rFonts w:cs="Calibri"/>
          <w:iCs/>
        </w:rPr>
        <w:t>a</w:t>
      </w:r>
      <w:r w:rsidRPr="004A4A3A">
        <w:rPr>
          <w:rFonts w:cs="Calibri"/>
          <w:iCs/>
          <w:spacing w:val="24"/>
        </w:rPr>
        <w:t xml:space="preserve"> </w:t>
      </w:r>
      <w:r w:rsidRPr="004A4A3A">
        <w:rPr>
          <w:rFonts w:cs="Calibri"/>
          <w:iCs/>
        </w:rPr>
        <w:t>is</w:t>
      </w:r>
      <w:r w:rsidRPr="004A4A3A">
        <w:rPr>
          <w:rFonts w:cs="Calibri"/>
          <w:iCs/>
          <w:spacing w:val="1"/>
        </w:rPr>
        <w:t>e</w:t>
      </w:r>
      <w:r w:rsidRPr="004A4A3A">
        <w:rPr>
          <w:rFonts w:cs="Calibri"/>
          <w:iCs/>
          <w:spacing w:val="-1"/>
        </w:rPr>
        <w:t>n</w:t>
      </w:r>
      <w:r w:rsidRPr="004A4A3A">
        <w:rPr>
          <w:rFonts w:cs="Calibri"/>
          <w:iCs/>
          <w:spacing w:val="1"/>
        </w:rPr>
        <w:t>çã</w:t>
      </w:r>
      <w:r w:rsidRPr="004A4A3A">
        <w:rPr>
          <w:rFonts w:cs="Calibri"/>
          <w:iCs/>
        </w:rPr>
        <w:t>o</w:t>
      </w:r>
      <w:r w:rsidRPr="004A4A3A">
        <w:rPr>
          <w:rFonts w:cs="Calibri"/>
          <w:iCs/>
          <w:spacing w:val="24"/>
        </w:rPr>
        <w:t xml:space="preserve"> </w:t>
      </w:r>
      <w:r w:rsidRPr="004A4A3A">
        <w:rPr>
          <w:rFonts w:cs="Calibri"/>
          <w:iCs/>
          <w:spacing w:val="-1"/>
        </w:rPr>
        <w:t>d</w:t>
      </w:r>
      <w:r w:rsidRPr="004A4A3A">
        <w:rPr>
          <w:rFonts w:cs="Calibri"/>
          <w:iCs/>
        </w:rPr>
        <w:t>e</w:t>
      </w:r>
      <w:r w:rsidRPr="004A4A3A">
        <w:rPr>
          <w:rFonts w:cs="Calibri"/>
          <w:iCs/>
          <w:spacing w:val="26"/>
        </w:rPr>
        <w:t xml:space="preserve"> </w:t>
      </w:r>
      <w:r w:rsidRPr="004A4A3A">
        <w:rPr>
          <w:rFonts w:cs="Calibri"/>
          <w:iCs/>
        </w:rPr>
        <w:t>I</w:t>
      </w:r>
      <w:r w:rsidRPr="004A4A3A">
        <w:rPr>
          <w:rFonts w:cs="Calibri"/>
          <w:iCs/>
          <w:spacing w:val="-1"/>
        </w:rPr>
        <w:t>mpo</w:t>
      </w:r>
      <w:r w:rsidRPr="004A4A3A">
        <w:rPr>
          <w:rFonts w:cs="Calibri"/>
          <w:iCs/>
        </w:rPr>
        <w:t>s</w:t>
      </w:r>
      <w:r w:rsidRPr="004A4A3A">
        <w:rPr>
          <w:rFonts w:cs="Calibri"/>
          <w:iCs/>
          <w:spacing w:val="1"/>
        </w:rPr>
        <w:t>t</w:t>
      </w:r>
      <w:r w:rsidRPr="004A4A3A">
        <w:rPr>
          <w:rFonts w:cs="Calibri"/>
          <w:iCs/>
        </w:rPr>
        <w:t>o</w:t>
      </w:r>
      <w:r w:rsidRPr="004A4A3A">
        <w:rPr>
          <w:rFonts w:cs="Calibri"/>
          <w:iCs/>
          <w:spacing w:val="23"/>
        </w:rPr>
        <w:t xml:space="preserve"> </w:t>
      </w:r>
      <w:r w:rsidRPr="004A4A3A">
        <w:rPr>
          <w:rFonts w:cs="Calibri"/>
          <w:iCs/>
          <w:spacing w:val="-1"/>
        </w:rPr>
        <w:t>d</w:t>
      </w:r>
      <w:r w:rsidRPr="004A4A3A">
        <w:rPr>
          <w:rFonts w:cs="Calibri"/>
          <w:iCs/>
        </w:rPr>
        <w:t>e</w:t>
      </w:r>
      <w:r w:rsidRPr="004A4A3A">
        <w:rPr>
          <w:rFonts w:cs="Calibri"/>
          <w:iCs/>
          <w:spacing w:val="24"/>
        </w:rPr>
        <w:t xml:space="preserve"> </w:t>
      </w:r>
      <w:r w:rsidRPr="004A4A3A">
        <w:rPr>
          <w:rFonts w:cs="Calibri"/>
          <w:iCs/>
        </w:rPr>
        <w:t>R</w:t>
      </w:r>
      <w:r w:rsidRPr="004A4A3A">
        <w:rPr>
          <w:rFonts w:cs="Calibri"/>
          <w:iCs/>
          <w:spacing w:val="2"/>
        </w:rPr>
        <w:t>e</w:t>
      </w:r>
      <w:r w:rsidRPr="004A4A3A">
        <w:rPr>
          <w:rFonts w:cs="Calibri"/>
          <w:iCs/>
          <w:spacing w:val="-1"/>
        </w:rPr>
        <w:t>nd</w:t>
      </w:r>
      <w:r w:rsidRPr="004A4A3A">
        <w:rPr>
          <w:rFonts w:cs="Calibri"/>
          <w:iCs/>
        </w:rPr>
        <w:t>a</w:t>
      </w:r>
      <w:r w:rsidRPr="004A4A3A">
        <w:rPr>
          <w:rFonts w:cs="Calibri"/>
          <w:iCs/>
          <w:spacing w:val="26"/>
        </w:rPr>
        <w:t xml:space="preserve"> </w:t>
      </w:r>
      <w:r w:rsidRPr="004A4A3A">
        <w:rPr>
          <w:rFonts w:cs="Calibri"/>
          <w:iCs/>
          <w:spacing w:val="-1"/>
        </w:rPr>
        <w:t>(</w:t>
      </w:r>
      <w:r w:rsidRPr="004A4A3A">
        <w:rPr>
          <w:rFonts w:cs="Calibri"/>
          <w:iCs/>
        </w:rPr>
        <w:t>I</w:t>
      </w:r>
      <w:r w:rsidRPr="004A4A3A">
        <w:rPr>
          <w:rFonts w:cs="Calibri"/>
          <w:iCs/>
          <w:spacing w:val="-1"/>
        </w:rPr>
        <w:t>R</w:t>
      </w:r>
      <w:r w:rsidRPr="004A4A3A">
        <w:rPr>
          <w:rFonts w:cs="Calibri"/>
          <w:iCs/>
        </w:rPr>
        <w:t>)</w:t>
      </w:r>
      <w:r w:rsidRPr="004A4A3A">
        <w:rPr>
          <w:rFonts w:cs="Calibri"/>
          <w:iCs/>
          <w:spacing w:val="24"/>
        </w:rPr>
        <w:t xml:space="preserve"> </w:t>
      </w:r>
      <w:r w:rsidRPr="004A4A3A">
        <w:rPr>
          <w:rFonts w:cs="Calibri"/>
          <w:iCs/>
        </w:rPr>
        <w:t>e</w:t>
      </w:r>
      <w:r w:rsidRPr="004A4A3A">
        <w:rPr>
          <w:rFonts w:cs="Calibri"/>
          <w:iCs/>
          <w:spacing w:val="24"/>
        </w:rPr>
        <w:t xml:space="preserve"> </w:t>
      </w:r>
      <w:r w:rsidRPr="004A4A3A">
        <w:rPr>
          <w:rFonts w:cs="Calibri"/>
          <w:iCs/>
        </w:rPr>
        <w:t>a</w:t>
      </w:r>
      <w:r w:rsidRPr="004A4A3A">
        <w:rPr>
          <w:rFonts w:cs="Calibri"/>
          <w:iCs/>
          <w:spacing w:val="26"/>
        </w:rPr>
        <w:t xml:space="preserve"> </w:t>
      </w:r>
      <w:r w:rsidRPr="004A4A3A">
        <w:rPr>
          <w:rFonts w:cs="Calibri"/>
          <w:iCs/>
        </w:rPr>
        <w:t>is</w:t>
      </w:r>
      <w:r w:rsidRPr="004A4A3A">
        <w:rPr>
          <w:rFonts w:cs="Calibri"/>
          <w:iCs/>
          <w:spacing w:val="1"/>
        </w:rPr>
        <w:t>e</w:t>
      </w:r>
      <w:r w:rsidRPr="004A4A3A">
        <w:rPr>
          <w:rFonts w:cs="Calibri"/>
          <w:iCs/>
          <w:spacing w:val="-1"/>
        </w:rPr>
        <w:t>n</w:t>
      </w:r>
      <w:r w:rsidRPr="004A4A3A">
        <w:rPr>
          <w:rFonts w:cs="Calibri"/>
          <w:iCs/>
          <w:spacing w:val="1"/>
        </w:rPr>
        <w:t>ç</w:t>
      </w:r>
      <w:r w:rsidRPr="004A4A3A">
        <w:rPr>
          <w:rFonts w:cs="Calibri"/>
          <w:iCs/>
          <w:spacing w:val="-1"/>
        </w:rPr>
        <w:t>ã</w:t>
      </w:r>
      <w:r w:rsidRPr="004A4A3A">
        <w:rPr>
          <w:rFonts w:cs="Calibri"/>
          <w:iCs/>
        </w:rPr>
        <w:t>o</w:t>
      </w:r>
      <w:r w:rsidRPr="004A4A3A">
        <w:rPr>
          <w:rFonts w:cs="Calibri"/>
          <w:iCs/>
          <w:spacing w:val="26"/>
        </w:rPr>
        <w:t xml:space="preserve"> </w:t>
      </w:r>
      <w:r w:rsidRPr="004A4A3A">
        <w:rPr>
          <w:rFonts w:cs="Calibri"/>
          <w:iCs/>
          <w:spacing w:val="-1"/>
        </w:rPr>
        <w:t>d</w:t>
      </w:r>
      <w:r w:rsidRPr="004A4A3A">
        <w:rPr>
          <w:rFonts w:cs="Calibri"/>
          <w:iCs/>
        </w:rPr>
        <w:t xml:space="preserve">e </w:t>
      </w:r>
      <w:r w:rsidRPr="004A4A3A">
        <w:rPr>
          <w:rFonts w:cs="Calibri"/>
          <w:iCs/>
          <w:spacing w:val="1"/>
        </w:rPr>
        <w:t>t</w:t>
      </w:r>
      <w:r w:rsidRPr="004A4A3A">
        <w:rPr>
          <w:rFonts w:cs="Calibri"/>
          <w:iCs/>
          <w:spacing w:val="-1"/>
        </w:rPr>
        <w:t>a</w:t>
      </w:r>
      <w:r w:rsidRPr="004A4A3A">
        <w:rPr>
          <w:rFonts w:cs="Calibri"/>
          <w:iCs/>
        </w:rPr>
        <w:t>r</w:t>
      </w:r>
      <w:r w:rsidRPr="004A4A3A">
        <w:rPr>
          <w:rFonts w:cs="Calibri"/>
          <w:iCs/>
          <w:spacing w:val="-1"/>
        </w:rPr>
        <w:t>i</w:t>
      </w:r>
      <w:r w:rsidRPr="004A4A3A">
        <w:rPr>
          <w:rFonts w:cs="Calibri"/>
          <w:iCs/>
          <w:spacing w:val="1"/>
        </w:rPr>
        <w:t>f</w:t>
      </w:r>
      <w:r w:rsidRPr="004A4A3A">
        <w:rPr>
          <w:rFonts w:cs="Calibri"/>
          <w:iCs/>
          <w:spacing w:val="-1"/>
        </w:rPr>
        <w:t>a</w:t>
      </w:r>
      <w:r w:rsidRPr="004A4A3A">
        <w:rPr>
          <w:rFonts w:cs="Calibri"/>
          <w:iCs/>
        </w:rPr>
        <w:t xml:space="preserve">s </w:t>
      </w:r>
      <w:r w:rsidRPr="004A4A3A">
        <w:rPr>
          <w:rFonts w:cs="Calibri"/>
          <w:iCs/>
          <w:spacing w:val="-1"/>
        </w:rPr>
        <w:t>d</w:t>
      </w:r>
      <w:r w:rsidRPr="004A4A3A">
        <w:rPr>
          <w:rFonts w:cs="Calibri"/>
          <w:iCs/>
        </w:rPr>
        <w:t xml:space="preserve">a </w:t>
      </w:r>
      <w:r w:rsidRPr="004A4A3A">
        <w:rPr>
          <w:rFonts w:cs="Calibri"/>
          <w:iCs/>
          <w:spacing w:val="1"/>
        </w:rPr>
        <w:t>M</w:t>
      </w:r>
      <w:r w:rsidRPr="004A4A3A">
        <w:rPr>
          <w:rFonts w:cs="Calibri"/>
          <w:iCs/>
          <w:spacing w:val="-1"/>
        </w:rPr>
        <w:t>a</w:t>
      </w:r>
      <w:r w:rsidRPr="004A4A3A">
        <w:rPr>
          <w:rFonts w:cs="Calibri"/>
          <w:iCs/>
        </w:rPr>
        <w:t>r</w:t>
      </w:r>
      <w:r w:rsidRPr="004A4A3A">
        <w:rPr>
          <w:rFonts w:cs="Calibri"/>
          <w:iCs/>
          <w:spacing w:val="-1"/>
        </w:rPr>
        <w:t>inh</w:t>
      </w:r>
      <w:r w:rsidRPr="004A4A3A">
        <w:rPr>
          <w:rFonts w:cs="Calibri"/>
          <w:iCs/>
        </w:rPr>
        <w:t>a</w:t>
      </w:r>
      <w:r w:rsidRPr="004A4A3A">
        <w:rPr>
          <w:rFonts w:cs="Calibri"/>
          <w:iCs/>
          <w:spacing w:val="-2"/>
        </w:rPr>
        <w:t xml:space="preserve"> </w:t>
      </w:r>
      <w:r w:rsidRPr="004A4A3A">
        <w:rPr>
          <w:rFonts w:cs="Calibri"/>
          <w:iCs/>
          <w:spacing w:val="1"/>
        </w:rPr>
        <w:t>M</w:t>
      </w:r>
      <w:r w:rsidRPr="004A4A3A">
        <w:rPr>
          <w:rFonts w:cs="Calibri"/>
          <w:iCs/>
        </w:rPr>
        <w:t>er</w:t>
      </w:r>
      <w:r w:rsidRPr="004A4A3A">
        <w:rPr>
          <w:rFonts w:cs="Calibri"/>
          <w:iCs/>
          <w:spacing w:val="1"/>
        </w:rPr>
        <w:t>c</w:t>
      </w:r>
      <w:r w:rsidRPr="004A4A3A">
        <w:rPr>
          <w:rFonts w:cs="Calibri"/>
          <w:iCs/>
          <w:spacing w:val="-1"/>
        </w:rPr>
        <w:t>an</w:t>
      </w:r>
      <w:r w:rsidRPr="004A4A3A">
        <w:rPr>
          <w:rFonts w:cs="Calibri"/>
          <w:iCs/>
          <w:spacing w:val="1"/>
        </w:rPr>
        <w:t>t</w:t>
      </w:r>
      <w:r w:rsidRPr="004A4A3A">
        <w:rPr>
          <w:rFonts w:cs="Calibri"/>
          <w:iCs/>
        </w:rPr>
        <w:t>e</w:t>
      </w:r>
      <w:r w:rsidRPr="004A4A3A">
        <w:rPr>
          <w:rFonts w:cs="Calibri"/>
          <w:iCs/>
          <w:spacing w:val="-3"/>
        </w:rPr>
        <w:t xml:space="preserve"> </w:t>
      </w:r>
      <w:r w:rsidRPr="004A4A3A">
        <w:rPr>
          <w:rFonts w:cs="Calibri"/>
          <w:iCs/>
          <w:spacing w:val="-1"/>
        </w:rPr>
        <w:t>pa</w:t>
      </w:r>
      <w:r w:rsidRPr="004A4A3A">
        <w:rPr>
          <w:rFonts w:cs="Calibri"/>
          <w:iCs/>
        </w:rPr>
        <w:t>ra</w:t>
      </w:r>
      <w:r w:rsidRPr="004A4A3A">
        <w:rPr>
          <w:rFonts w:cs="Calibri"/>
          <w:iCs/>
          <w:spacing w:val="-3"/>
        </w:rPr>
        <w:t xml:space="preserve"> </w:t>
      </w:r>
      <w:r w:rsidRPr="004A4A3A">
        <w:rPr>
          <w:rFonts w:cs="Calibri"/>
          <w:iCs/>
          <w:spacing w:val="-1"/>
        </w:rPr>
        <w:t>u</w:t>
      </w:r>
      <w:r w:rsidRPr="004A4A3A">
        <w:rPr>
          <w:rFonts w:cs="Calibri"/>
          <w:iCs/>
          <w:spacing w:val="1"/>
        </w:rPr>
        <w:t>t</w:t>
      </w:r>
      <w:r w:rsidRPr="004A4A3A">
        <w:rPr>
          <w:rFonts w:cs="Calibri"/>
          <w:iCs/>
        </w:rPr>
        <w:t>ili</w:t>
      </w:r>
      <w:r w:rsidRPr="004A4A3A">
        <w:rPr>
          <w:rFonts w:cs="Calibri"/>
          <w:iCs/>
          <w:spacing w:val="1"/>
        </w:rPr>
        <w:t>z</w:t>
      </w:r>
      <w:r w:rsidRPr="004A4A3A">
        <w:rPr>
          <w:rFonts w:cs="Calibri"/>
          <w:iCs/>
          <w:spacing w:val="-1"/>
        </w:rPr>
        <w:t>a</w:t>
      </w:r>
      <w:r w:rsidRPr="004A4A3A">
        <w:rPr>
          <w:rFonts w:cs="Calibri"/>
          <w:iCs/>
          <w:spacing w:val="1"/>
        </w:rPr>
        <w:t>ç</w:t>
      </w:r>
      <w:r w:rsidRPr="004A4A3A">
        <w:rPr>
          <w:rFonts w:cs="Calibri"/>
          <w:iCs/>
          <w:spacing w:val="-1"/>
        </w:rPr>
        <w:t>ã</w:t>
      </w:r>
      <w:r w:rsidRPr="004A4A3A">
        <w:rPr>
          <w:rFonts w:cs="Calibri"/>
          <w:iCs/>
        </w:rPr>
        <w:t>o</w:t>
      </w:r>
      <w:r w:rsidRPr="004A4A3A">
        <w:rPr>
          <w:rFonts w:cs="Calibri"/>
          <w:iCs/>
          <w:spacing w:val="-1"/>
        </w:rPr>
        <w:t xml:space="preserve"> d</w:t>
      </w:r>
      <w:r w:rsidRPr="004A4A3A">
        <w:rPr>
          <w:rFonts w:cs="Calibri"/>
          <w:iCs/>
        </w:rPr>
        <w:t xml:space="preserve">e </w:t>
      </w:r>
      <w:r w:rsidRPr="004A4A3A">
        <w:rPr>
          <w:rFonts w:cs="Calibri"/>
          <w:iCs/>
          <w:spacing w:val="1"/>
        </w:rPr>
        <w:t>t</w:t>
      </w:r>
      <w:r w:rsidRPr="004A4A3A">
        <w:rPr>
          <w:rFonts w:cs="Calibri"/>
          <w:iCs/>
        </w:rPr>
        <w:t>r</w:t>
      </w:r>
      <w:r w:rsidRPr="004A4A3A">
        <w:rPr>
          <w:rFonts w:cs="Calibri"/>
          <w:iCs/>
          <w:spacing w:val="-2"/>
        </w:rPr>
        <w:t>a</w:t>
      </w:r>
      <w:r w:rsidRPr="004A4A3A">
        <w:rPr>
          <w:rFonts w:cs="Calibri"/>
          <w:iCs/>
          <w:spacing w:val="-1"/>
        </w:rPr>
        <w:t>n</w:t>
      </w:r>
      <w:r w:rsidRPr="004A4A3A">
        <w:rPr>
          <w:rFonts w:cs="Calibri"/>
          <w:iCs/>
        </w:rPr>
        <w:t>s</w:t>
      </w:r>
      <w:r w:rsidRPr="004A4A3A">
        <w:rPr>
          <w:rFonts w:cs="Calibri"/>
          <w:iCs/>
          <w:spacing w:val="1"/>
        </w:rPr>
        <w:t>p</w:t>
      </w:r>
      <w:r w:rsidRPr="004A4A3A">
        <w:rPr>
          <w:rFonts w:cs="Calibri"/>
          <w:iCs/>
          <w:spacing w:val="-1"/>
        </w:rPr>
        <w:t>o</w:t>
      </w:r>
      <w:r w:rsidRPr="004A4A3A">
        <w:rPr>
          <w:rFonts w:cs="Calibri"/>
          <w:iCs/>
        </w:rPr>
        <w:t>rt</w:t>
      </w:r>
      <w:r w:rsidRPr="004A4A3A">
        <w:rPr>
          <w:rFonts w:cs="Calibri"/>
          <w:iCs/>
          <w:spacing w:val="1"/>
        </w:rPr>
        <w:t>e</w:t>
      </w:r>
      <w:r w:rsidRPr="004A4A3A">
        <w:rPr>
          <w:rFonts w:cs="Calibri"/>
          <w:iCs/>
        </w:rPr>
        <w:t>s</w:t>
      </w:r>
      <w:r w:rsidRPr="004A4A3A">
        <w:rPr>
          <w:rFonts w:cs="Calibri"/>
          <w:iCs/>
          <w:spacing w:val="-5"/>
        </w:rPr>
        <w:t xml:space="preserve"> </w:t>
      </w:r>
      <w:r w:rsidRPr="004A4A3A">
        <w:rPr>
          <w:rFonts w:cs="Calibri"/>
          <w:iCs/>
        </w:rPr>
        <w:t>m</w:t>
      </w:r>
      <w:r w:rsidRPr="004A4A3A">
        <w:rPr>
          <w:rFonts w:cs="Calibri"/>
          <w:iCs/>
          <w:spacing w:val="-1"/>
        </w:rPr>
        <w:t>a</w:t>
      </w:r>
      <w:r w:rsidRPr="004A4A3A">
        <w:rPr>
          <w:rFonts w:cs="Calibri"/>
          <w:iCs/>
        </w:rPr>
        <w:t>r</w:t>
      </w:r>
      <w:r w:rsidRPr="004A4A3A">
        <w:rPr>
          <w:rFonts w:cs="Calibri"/>
          <w:iCs/>
          <w:spacing w:val="-1"/>
        </w:rPr>
        <w:t>í</w:t>
      </w:r>
      <w:r w:rsidRPr="004A4A3A">
        <w:rPr>
          <w:rFonts w:cs="Calibri"/>
          <w:iCs/>
          <w:spacing w:val="1"/>
        </w:rPr>
        <w:t>t</w:t>
      </w:r>
      <w:r w:rsidRPr="004A4A3A">
        <w:rPr>
          <w:rFonts w:cs="Calibri"/>
          <w:iCs/>
        </w:rPr>
        <w:t>im</w:t>
      </w:r>
      <w:r w:rsidRPr="004A4A3A">
        <w:rPr>
          <w:rFonts w:cs="Calibri"/>
          <w:iCs/>
          <w:spacing w:val="-1"/>
        </w:rPr>
        <w:t>o</w:t>
      </w:r>
      <w:r w:rsidRPr="004A4A3A">
        <w:rPr>
          <w:rFonts w:cs="Calibri"/>
          <w:iCs/>
        </w:rPr>
        <w:t>s.</w:t>
      </w:r>
    </w:p>
    <w:p w14:paraId="43CE9E79" w14:textId="77777777" w:rsidR="001A199B" w:rsidRPr="004A4A3A" w:rsidRDefault="001A199B" w:rsidP="006669EC">
      <w:pPr>
        <w:widowControl w:val="0"/>
        <w:tabs>
          <w:tab w:val="left" w:pos="1460"/>
        </w:tabs>
        <w:autoSpaceDE w:val="0"/>
        <w:autoSpaceDN w:val="0"/>
        <w:adjustRightInd w:val="0"/>
        <w:spacing w:after="0" w:line="240" w:lineRule="auto"/>
        <w:ind w:left="638" w:right="-20"/>
        <w:rPr>
          <w:rFonts w:ascii="Times New Roman" w:hAnsi="Times New Roman" w:cs="Times New Roman"/>
        </w:rPr>
      </w:pPr>
    </w:p>
    <w:p w14:paraId="68A25CA0"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Goiás</w:t>
      </w:r>
    </w:p>
    <w:p w14:paraId="37C849B5"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16.922, de 8/2/2010</w:t>
      </w:r>
    </w:p>
    <w:p w14:paraId="19C06798" w14:textId="77777777" w:rsidR="001A199B" w:rsidRPr="004A4A3A" w:rsidRDefault="001A199B" w:rsidP="006669EC">
      <w:pPr>
        <w:widowControl w:val="0"/>
        <w:autoSpaceDE w:val="0"/>
        <w:autoSpaceDN w:val="0"/>
        <w:adjustRightInd w:val="0"/>
        <w:spacing w:after="0" w:line="240" w:lineRule="auto"/>
        <w:jc w:val="both"/>
        <w:rPr>
          <w:rFonts w:cs="Arial"/>
          <w:color w:val="262626"/>
        </w:rPr>
      </w:pPr>
      <w:r w:rsidRPr="004A4A3A">
        <w:rPr>
          <w:rFonts w:cs="Arial"/>
          <w:color w:val="262626"/>
        </w:rPr>
        <w:t xml:space="preserve">Dispõe sobre incentivo à inovação tecnológica no âmbito do Estado de Goiás e dá outras providências. </w:t>
      </w:r>
    </w:p>
    <w:p w14:paraId="0552E699"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58652DC8" w14:textId="77777777" w:rsidR="001A199B" w:rsidRPr="004A4A3A" w:rsidRDefault="00480830" w:rsidP="006669EC">
      <w:pPr>
        <w:spacing w:after="0" w:line="240" w:lineRule="auto"/>
        <w:jc w:val="both"/>
        <w:rPr>
          <w:rFonts w:cs="Arial"/>
          <w:color w:val="262626"/>
        </w:rPr>
      </w:pPr>
      <w:hyperlink r:id="rId174" w:history="1">
        <w:r w:rsidR="001A199B" w:rsidRPr="004F5305">
          <w:rPr>
            <w:rStyle w:val="Hyperlink"/>
            <w:rFonts w:cs="Arial"/>
          </w:rPr>
          <w:t>http://www.gabinetecivil.goias.gov.br/pagina_leis.php?id=9286</w:t>
        </w:r>
      </w:hyperlink>
    </w:p>
    <w:p w14:paraId="3C9A4652" w14:textId="77777777" w:rsidR="001A199B" w:rsidRPr="004A4A3A" w:rsidRDefault="001A199B" w:rsidP="006669EC">
      <w:pPr>
        <w:spacing w:after="0" w:line="240" w:lineRule="auto"/>
        <w:jc w:val="both"/>
        <w:rPr>
          <w:rFonts w:cs="Arial"/>
          <w:color w:val="262626"/>
        </w:rPr>
      </w:pPr>
    </w:p>
    <w:p w14:paraId="68FE2CF8"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Incentivos a empresas de Parques Tecnológicos</w:t>
      </w:r>
    </w:p>
    <w:p w14:paraId="7A10071F" w14:textId="77777777" w:rsidR="001A199B" w:rsidRDefault="001A199B" w:rsidP="006669EC">
      <w:pPr>
        <w:spacing w:line="240" w:lineRule="auto"/>
        <w:jc w:val="both"/>
        <w:rPr>
          <w:rFonts w:cs="Helvetica"/>
          <w:iCs/>
        </w:rPr>
      </w:pPr>
      <w:r w:rsidRPr="004A4A3A">
        <w:rPr>
          <w:rFonts w:cs="Helvetica"/>
          <w:iCs/>
        </w:rPr>
        <w:t>Empresas instaladas em parques tecnológicos credenciados no Programa Goiano de Parques Tecnológicos (PGTec) e beneficiadas pelo Produzir terão 80% de desconto sobre a parcela não incentivada do ICMS.</w:t>
      </w:r>
    </w:p>
    <w:p w14:paraId="6D81A2D8" w14:textId="77777777" w:rsidR="004F5305" w:rsidRPr="004A4A3A" w:rsidRDefault="004F5305" w:rsidP="006669EC">
      <w:pPr>
        <w:spacing w:line="240" w:lineRule="auto"/>
        <w:jc w:val="both"/>
        <w:rPr>
          <w:rFonts w:asciiTheme="majorHAnsi" w:hAnsiTheme="majorHAnsi"/>
          <w:bCs/>
        </w:rPr>
      </w:pPr>
    </w:p>
    <w:p w14:paraId="1B10C67A"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Minas Gerais</w:t>
      </w:r>
    </w:p>
    <w:p w14:paraId="6D9B012C"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lastRenderedPageBreak/>
        <w:t>Lei no. 17.348, de 17/1/2008</w:t>
      </w:r>
    </w:p>
    <w:p w14:paraId="6E88E06E" w14:textId="77777777" w:rsidR="001A199B" w:rsidRPr="004A4A3A" w:rsidRDefault="001A199B" w:rsidP="006669EC">
      <w:pPr>
        <w:widowControl w:val="0"/>
        <w:autoSpaceDE w:val="0"/>
        <w:autoSpaceDN w:val="0"/>
        <w:adjustRightInd w:val="0"/>
        <w:spacing w:after="0" w:line="240" w:lineRule="auto"/>
        <w:jc w:val="both"/>
        <w:rPr>
          <w:rFonts w:cs="Arial"/>
          <w:color w:val="262626"/>
        </w:rPr>
      </w:pPr>
      <w:r w:rsidRPr="004A4A3A">
        <w:rPr>
          <w:rFonts w:cs="Arial"/>
          <w:color w:val="262626"/>
        </w:rPr>
        <w:t xml:space="preserve">Dispõe sobre incentivo à inovação tecnológica no Estado. </w:t>
      </w:r>
    </w:p>
    <w:p w14:paraId="1416C816"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4906ABAA" w14:textId="77777777" w:rsidR="001A199B" w:rsidRPr="004A4A3A" w:rsidRDefault="00480830" w:rsidP="006669EC">
      <w:pPr>
        <w:spacing w:after="0" w:line="240" w:lineRule="auto"/>
        <w:jc w:val="both"/>
        <w:rPr>
          <w:rFonts w:cs="Arial"/>
          <w:color w:val="262626"/>
        </w:rPr>
      </w:pPr>
      <w:hyperlink r:id="rId175" w:history="1">
        <w:r w:rsidR="001A199B" w:rsidRPr="004F5305">
          <w:rPr>
            <w:rStyle w:val="Hyperlink"/>
            <w:rFonts w:cs="Arial"/>
          </w:rPr>
          <w:t>https://www.legisweb.com.br/legislacao/?id=141692</w:t>
        </w:r>
      </w:hyperlink>
    </w:p>
    <w:p w14:paraId="1FF47107" w14:textId="77777777" w:rsidR="001A199B" w:rsidRPr="004A4A3A" w:rsidRDefault="001A199B" w:rsidP="006669EC">
      <w:pPr>
        <w:spacing w:after="0" w:line="240" w:lineRule="auto"/>
        <w:jc w:val="both"/>
        <w:rPr>
          <w:rFonts w:cs="Arial"/>
          <w:color w:val="262626"/>
        </w:rPr>
      </w:pPr>
    </w:p>
    <w:p w14:paraId="4A536C54"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Paraná</w:t>
      </w:r>
    </w:p>
    <w:p w14:paraId="7D6FC1DB"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631, de 24/2/2011</w:t>
      </w:r>
    </w:p>
    <w:p w14:paraId="436CEB9D" w14:textId="77777777" w:rsidR="001A199B" w:rsidRPr="004A4A3A" w:rsidRDefault="001A199B" w:rsidP="006669EC">
      <w:pPr>
        <w:widowControl w:val="0"/>
        <w:autoSpaceDE w:val="0"/>
        <w:autoSpaceDN w:val="0"/>
        <w:adjustRightInd w:val="0"/>
        <w:spacing w:after="0" w:line="240" w:lineRule="auto"/>
        <w:jc w:val="both"/>
        <w:rPr>
          <w:rFonts w:cs="Arial"/>
          <w:color w:val="262626"/>
        </w:rPr>
      </w:pPr>
      <w:r w:rsidRPr="004A4A3A">
        <w:rPr>
          <w:rFonts w:cs="Arial"/>
          <w:color w:val="262626"/>
        </w:rPr>
        <w:t>Institui o Comitê de Análise do programa Paraná Competitivo.</w:t>
      </w:r>
    </w:p>
    <w:p w14:paraId="4497C605"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0D947B72" w14:textId="77777777" w:rsidR="001A199B" w:rsidRPr="004A4A3A" w:rsidRDefault="00480830" w:rsidP="006669EC">
      <w:pPr>
        <w:spacing w:after="0" w:line="240" w:lineRule="auto"/>
        <w:jc w:val="both"/>
        <w:rPr>
          <w:rFonts w:cs="Times New Roman"/>
        </w:rPr>
      </w:pPr>
      <w:hyperlink r:id="rId176" w:history="1">
        <w:r w:rsidR="001A199B" w:rsidRPr="004F5305">
          <w:rPr>
            <w:rStyle w:val="Hyperlink"/>
            <w:rFonts w:cs="Times New Roman"/>
          </w:rPr>
          <w:t>http://www.sefanet.pr.gov.br/dados/SEFADOCUMENTOS/2201100631.pdf</w:t>
        </w:r>
      </w:hyperlink>
    </w:p>
    <w:p w14:paraId="14507EC9" w14:textId="77777777" w:rsidR="001A199B" w:rsidRPr="004A4A3A" w:rsidRDefault="001A199B" w:rsidP="006669EC">
      <w:pPr>
        <w:spacing w:after="0" w:line="240" w:lineRule="auto"/>
        <w:jc w:val="both"/>
        <w:rPr>
          <w:rFonts w:cs="Times New Roman"/>
        </w:rPr>
      </w:pPr>
    </w:p>
    <w:p w14:paraId="6F1CAB99"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Decreto no. 631, de 24/2/2011</w:t>
      </w:r>
    </w:p>
    <w:p w14:paraId="39F010D5"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Institui a criação de comitês que vão analisar os pedidos dos empresários. O decreto permite que o Estado analise caso a caso os benefícios requisitados pelo setor produtivo.</w:t>
      </w:r>
    </w:p>
    <w:p w14:paraId="49C285C8"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17E4D85E"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630, de 24/2/2011</w:t>
      </w:r>
    </w:p>
    <w:p w14:paraId="414D5BED" w14:textId="77777777" w:rsidR="001A199B" w:rsidRPr="004A4A3A" w:rsidRDefault="001A199B" w:rsidP="006669EC">
      <w:pPr>
        <w:widowControl w:val="0"/>
        <w:autoSpaceDE w:val="0"/>
        <w:autoSpaceDN w:val="0"/>
        <w:adjustRightInd w:val="0"/>
        <w:spacing w:after="0" w:line="240" w:lineRule="auto"/>
        <w:jc w:val="both"/>
        <w:rPr>
          <w:rFonts w:cs="Arial"/>
          <w:color w:val="262626"/>
        </w:rPr>
      </w:pPr>
      <w:r w:rsidRPr="004A4A3A">
        <w:rPr>
          <w:rFonts w:cs="Arial"/>
          <w:color w:val="262626"/>
        </w:rPr>
        <w:t xml:space="preserve">Cria o programa Paraná Competitivo. </w:t>
      </w:r>
    </w:p>
    <w:p w14:paraId="4FCC5B67"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6DDB631E" w14:textId="77777777" w:rsidR="001A199B" w:rsidRPr="004A4A3A" w:rsidRDefault="00480830" w:rsidP="006669EC">
      <w:pPr>
        <w:spacing w:after="0" w:line="240" w:lineRule="auto"/>
        <w:jc w:val="both"/>
        <w:rPr>
          <w:rFonts w:cs="Arial"/>
          <w:color w:val="262626"/>
        </w:rPr>
      </w:pPr>
      <w:hyperlink r:id="rId177" w:history="1">
        <w:r w:rsidR="001A199B" w:rsidRPr="004F5305">
          <w:rPr>
            <w:rStyle w:val="Hyperlink"/>
            <w:rFonts w:cs="Arial"/>
          </w:rPr>
          <w:t>http://www.sefanet.pr.gov.br/dados/SEFADOCUMENTOS/2201100630.pdf</w:t>
        </w:r>
      </w:hyperlink>
    </w:p>
    <w:p w14:paraId="14767AE6" w14:textId="77777777" w:rsidR="001A199B" w:rsidRPr="004A4A3A" w:rsidRDefault="001A199B" w:rsidP="006669EC">
      <w:pPr>
        <w:spacing w:after="0" w:line="240" w:lineRule="auto"/>
        <w:jc w:val="both"/>
        <w:rPr>
          <w:rFonts w:cs="Arial"/>
          <w:color w:val="262626"/>
        </w:rPr>
      </w:pPr>
    </w:p>
    <w:p w14:paraId="20558CEB"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Decreto no. 630, de 24/2/2011</w:t>
      </w:r>
    </w:p>
    <w:p w14:paraId="0D0BD22A"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Altera o percentual do ICMS a ser diferido. O benefício varia de 10% a 90%, e é definido pelos comitês formados por técnicos e secretarias de Estado.</w:t>
      </w:r>
    </w:p>
    <w:p w14:paraId="198A50FA"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O prazo de dilação do ICMS é flexibilizado e varia de 2 a 8 anos para recolhimento. O imposto que incide sobre energia elétrica acompanha a mesma lógica.</w:t>
      </w:r>
    </w:p>
    <w:p w14:paraId="6A5157BE"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Além disso, o mesmo benefício poderá ser concedido para o tribute incidente sobre o uso do gás natural.</w:t>
      </w:r>
    </w:p>
    <w:p w14:paraId="4D9FF475"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Outra alteração inovadora é a possibilidade de beneficiar com dilação de ICMS indústrias que estejam em recuperação judicial.</w:t>
      </w:r>
    </w:p>
    <w:p w14:paraId="0C71FD94" w14:textId="77777777" w:rsidR="001A199B" w:rsidRPr="004A4A3A" w:rsidRDefault="001A199B" w:rsidP="006669EC">
      <w:pPr>
        <w:widowControl w:val="0"/>
        <w:autoSpaceDE w:val="0"/>
        <w:autoSpaceDN w:val="0"/>
        <w:adjustRightInd w:val="0"/>
        <w:spacing w:after="0" w:line="240" w:lineRule="auto"/>
        <w:jc w:val="both"/>
        <w:rPr>
          <w:rFonts w:cs="Arial"/>
          <w:bCs/>
        </w:rPr>
      </w:pPr>
    </w:p>
    <w:p w14:paraId="57841AC2"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16.016, de 19/12/2008</w:t>
      </w:r>
    </w:p>
    <w:p w14:paraId="02037399" w14:textId="77777777" w:rsidR="001A199B" w:rsidRPr="004A4A3A" w:rsidRDefault="001A199B" w:rsidP="006669EC">
      <w:pPr>
        <w:widowControl w:val="0"/>
        <w:autoSpaceDE w:val="0"/>
        <w:autoSpaceDN w:val="0"/>
        <w:adjustRightInd w:val="0"/>
        <w:spacing w:after="0" w:line="240" w:lineRule="auto"/>
        <w:jc w:val="both"/>
        <w:rPr>
          <w:rFonts w:cs="Arial"/>
          <w:color w:val="262626"/>
        </w:rPr>
      </w:pPr>
      <w:r w:rsidRPr="004A4A3A">
        <w:rPr>
          <w:rFonts w:cs="Arial"/>
          <w:color w:val="262626"/>
        </w:rPr>
        <w:t>Introduz as alterações que especifica, na Lei no. 11.580, de 14 de novembro de 1996.</w:t>
      </w:r>
    </w:p>
    <w:p w14:paraId="5976765E"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30A7E06C" w14:textId="77777777" w:rsidR="001A199B" w:rsidRPr="004A4A3A" w:rsidRDefault="00480830" w:rsidP="006669EC">
      <w:pPr>
        <w:widowControl w:val="0"/>
        <w:autoSpaceDE w:val="0"/>
        <w:autoSpaceDN w:val="0"/>
        <w:adjustRightInd w:val="0"/>
        <w:spacing w:after="0" w:line="240" w:lineRule="auto"/>
        <w:jc w:val="both"/>
        <w:rPr>
          <w:rFonts w:cs="Arial"/>
          <w:color w:val="262626"/>
        </w:rPr>
      </w:pPr>
      <w:hyperlink r:id="rId178" w:history="1">
        <w:r w:rsidR="001A199B" w:rsidRPr="004F5305">
          <w:rPr>
            <w:rStyle w:val="Hyperlink"/>
            <w:rFonts w:cs="Arial"/>
          </w:rPr>
          <w:t>http://www.legislacao.pr.gov.br/legislacao/pesquisarAto.do?action=exibir&amp;codAto=16327&amp;indice=1&amp;totalRegistros=1</w:t>
        </w:r>
      </w:hyperlink>
    </w:p>
    <w:p w14:paraId="33596BC6" w14:textId="77777777" w:rsidR="001A199B" w:rsidRPr="004A4A3A" w:rsidRDefault="001A199B" w:rsidP="006669EC">
      <w:pPr>
        <w:widowControl w:val="0"/>
        <w:autoSpaceDE w:val="0"/>
        <w:autoSpaceDN w:val="0"/>
        <w:adjustRightInd w:val="0"/>
        <w:spacing w:after="0" w:line="240" w:lineRule="auto"/>
        <w:jc w:val="both"/>
        <w:rPr>
          <w:rFonts w:cs="Arial"/>
          <w:color w:val="262626"/>
        </w:rPr>
      </w:pPr>
    </w:p>
    <w:p w14:paraId="08884AE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Lei no. 16.016, de 19/12/2008</w:t>
      </w:r>
    </w:p>
    <w:p w14:paraId="6FAEF7DA"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Reduziu a alíquota do ICMS de cerca de 95 mil produtos do chamado consumo salário, de 25% e 18% para apenas 12%.</w:t>
      </w:r>
    </w:p>
    <w:p w14:paraId="26676846" w14:textId="77777777" w:rsidR="001A199B" w:rsidRPr="004A4A3A" w:rsidRDefault="001A199B" w:rsidP="006669EC">
      <w:pPr>
        <w:widowControl w:val="0"/>
        <w:autoSpaceDE w:val="0"/>
        <w:autoSpaceDN w:val="0"/>
        <w:adjustRightInd w:val="0"/>
        <w:spacing w:after="0" w:line="240" w:lineRule="auto"/>
        <w:jc w:val="both"/>
        <w:rPr>
          <w:rFonts w:cs="Arial"/>
          <w:color w:val="262626"/>
        </w:rPr>
      </w:pPr>
    </w:p>
    <w:p w14:paraId="7C979839"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1.190, de 19/7/2007</w:t>
      </w:r>
    </w:p>
    <w:p w14:paraId="5EB7C0A9"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Ficam isentas do pagamento do ICMS as microempresas e empresas de pequeno porte estabeelcidas neste Estado e enquadradas no Regime Especial Unificado de Arrecadação de Tributos e Contribuições – Simples Nacional, instituído pela Lei Complementar no. 123, de 14 de dezembro de 2006.</w:t>
      </w:r>
    </w:p>
    <w:p w14:paraId="4A66FA45"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6B9C11F7" w14:textId="77777777" w:rsidR="001A199B" w:rsidRPr="004A4A3A" w:rsidRDefault="00480830" w:rsidP="006669EC">
      <w:pPr>
        <w:widowControl w:val="0"/>
        <w:autoSpaceDE w:val="0"/>
        <w:autoSpaceDN w:val="0"/>
        <w:adjustRightInd w:val="0"/>
        <w:spacing w:after="0" w:line="240" w:lineRule="auto"/>
        <w:jc w:val="both"/>
        <w:rPr>
          <w:rFonts w:cs="Arial"/>
          <w:bCs/>
        </w:rPr>
      </w:pPr>
      <w:hyperlink r:id="rId179" w:history="1">
        <w:r w:rsidR="001A199B" w:rsidRPr="004F5305">
          <w:rPr>
            <w:rStyle w:val="Hyperlink"/>
            <w:rFonts w:cs="Arial"/>
            <w:bCs/>
          </w:rPr>
          <w:t>http://www.sefanet.pr.gov.br/dados/SEFADOCUMENTOS/2200701190.pdf</w:t>
        </w:r>
      </w:hyperlink>
    </w:p>
    <w:p w14:paraId="5D6A15F5" w14:textId="77777777" w:rsidR="001A199B" w:rsidRPr="004A4A3A" w:rsidRDefault="001A199B" w:rsidP="006669EC">
      <w:pPr>
        <w:widowControl w:val="0"/>
        <w:autoSpaceDE w:val="0"/>
        <w:autoSpaceDN w:val="0"/>
        <w:adjustRightInd w:val="0"/>
        <w:spacing w:after="0" w:line="240" w:lineRule="auto"/>
        <w:jc w:val="both"/>
        <w:rPr>
          <w:rFonts w:cs="Arial"/>
          <w:bCs/>
        </w:rPr>
      </w:pPr>
    </w:p>
    <w:p w14:paraId="49D9412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Decreto no. 1.190, de 19/7/2007</w:t>
      </w:r>
    </w:p>
    <w:p w14:paraId="2EA462C2"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Regulamenta o disposto na Lei no. 15.562/2007, que trata da isenção e/ou redução do ICMS incidente nas operações das micro e pequenas empresas enquadradas no Simples Nacional. Fica mantida a isenção de recolhimento do ICMS para microempresas com faturamento bruto anual de R$ 360 mil, e criam-se 16 faixas de redução de alíquota para as microempresas e empresas de pequeno porte com faturamento bruto anual acima de R$ 360 mil e abaixo de R$ 2,4 milhões ao ano. O decreto ainda facilita e disciplina a regularização fiscal de empresas em débito com os compromissos tributaries, proporcionando condições para parcelamento de atrasados, permitindo, com isso, acessar os benefícios do Regime Especial Unificado de Arrecadação de Tributos e Contribuições devidas pelas microempresas e empresas de pequeno porte.</w:t>
      </w:r>
    </w:p>
    <w:p w14:paraId="736D8929" w14:textId="77777777" w:rsidR="001A199B" w:rsidRPr="004A4A3A" w:rsidRDefault="001A199B" w:rsidP="006669EC">
      <w:pPr>
        <w:widowControl w:val="0"/>
        <w:autoSpaceDE w:val="0"/>
        <w:autoSpaceDN w:val="0"/>
        <w:adjustRightInd w:val="0"/>
        <w:spacing w:after="0" w:line="240" w:lineRule="auto"/>
        <w:jc w:val="both"/>
        <w:rPr>
          <w:rFonts w:cs="Arial"/>
          <w:color w:val="262626"/>
        </w:rPr>
      </w:pPr>
    </w:p>
    <w:p w14:paraId="7CDF8750"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279, de 9/3/2007</w:t>
      </w:r>
    </w:p>
    <w:p w14:paraId="26570AE4" w14:textId="77777777" w:rsidR="001A199B" w:rsidRPr="004A4A3A" w:rsidRDefault="001A199B" w:rsidP="006669EC">
      <w:pPr>
        <w:widowControl w:val="0"/>
        <w:autoSpaceDE w:val="0"/>
        <w:autoSpaceDN w:val="0"/>
        <w:adjustRightInd w:val="0"/>
        <w:spacing w:after="0" w:line="240" w:lineRule="auto"/>
        <w:jc w:val="both"/>
        <w:rPr>
          <w:rFonts w:cs="Arial"/>
          <w:color w:val="262626"/>
        </w:rPr>
      </w:pPr>
      <w:r w:rsidRPr="004A4A3A">
        <w:rPr>
          <w:rFonts w:cs="Arial"/>
          <w:color w:val="262626"/>
        </w:rPr>
        <w:t>Introduz alterações no Regulamento do ICMS.</w:t>
      </w:r>
    </w:p>
    <w:p w14:paraId="744985FF"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43A6782E" w14:textId="77777777" w:rsidR="001A199B" w:rsidRPr="004A4A3A" w:rsidRDefault="00480830" w:rsidP="006669EC">
      <w:pPr>
        <w:widowControl w:val="0"/>
        <w:autoSpaceDE w:val="0"/>
        <w:autoSpaceDN w:val="0"/>
        <w:adjustRightInd w:val="0"/>
        <w:spacing w:after="0" w:line="240" w:lineRule="auto"/>
        <w:jc w:val="both"/>
        <w:rPr>
          <w:rFonts w:cs="Arial"/>
          <w:bCs/>
        </w:rPr>
      </w:pPr>
      <w:hyperlink r:id="rId180" w:history="1">
        <w:r w:rsidR="001A199B" w:rsidRPr="004F5305">
          <w:rPr>
            <w:rStyle w:val="Hyperlink"/>
            <w:rFonts w:cs="Arial"/>
            <w:bCs/>
          </w:rPr>
          <w:t>http://www.legislacao.pr.gov.br/legislacao/pesquisarAto.do?action=exibir&amp;codAto=44298&amp;indice=1&amp;totalRegistros=1</w:t>
        </w:r>
      </w:hyperlink>
    </w:p>
    <w:p w14:paraId="645D4FF4" w14:textId="77777777" w:rsidR="001A199B" w:rsidRPr="004A4A3A" w:rsidRDefault="001A199B" w:rsidP="006669EC">
      <w:pPr>
        <w:widowControl w:val="0"/>
        <w:autoSpaceDE w:val="0"/>
        <w:autoSpaceDN w:val="0"/>
        <w:adjustRightInd w:val="0"/>
        <w:spacing w:after="0" w:line="240" w:lineRule="auto"/>
        <w:jc w:val="both"/>
        <w:rPr>
          <w:rFonts w:cs="Arial"/>
          <w:bCs/>
        </w:rPr>
      </w:pPr>
    </w:p>
    <w:p w14:paraId="6AD13C46"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Decreto no. 279, de 9/3/2007</w:t>
      </w:r>
    </w:p>
    <w:p w14:paraId="78023433"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Estabelece diferimento, à opção do fornecedor, para o ICMS incidente nas operações de compra de máquinas e equipamentos de fabricantes paranaenses e destinados ao ativo permanente do estabelecimento, independente se existente, em apliação e/ou implantação.</w:t>
      </w:r>
    </w:p>
    <w:p w14:paraId="07998297" w14:textId="77777777" w:rsidR="001A199B" w:rsidRPr="004A4A3A" w:rsidRDefault="001A199B" w:rsidP="006669EC">
      <w:pPr>
        <w:widowControl w:val="0"/>
        <w:autoSpaceDE w:val="0"/>
        <w:autoSpaceDN w:val="0"/>
        <w:adjustRightInd w:val="0"/>
        <w:spacing w:after="0" w:line="240" w:lineRule="auto"/>
        <w:jc w:val="both"/>
        <w:rPr>
          <w:rFonts w:cs="Arial"/>
          <w:bCs/>
        </w:rPr>
      </w:pPr>
    </w:p>
    <w:p w14:paraId="7F4CEB88"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6.144, de 24/2/2006</w:t>
      </w:r>
    </w:p>
    <w:p w14:paraId="44F4B884"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Altera o  Regulamento do ICMS.</w:t>
      </w:r>
    </w:p>
    <w:p w14:paraId="7B578062"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66E52709" w14:textId="77777777" w:rsidR="001A199B" w:rsidRPr="004A4A3A" w:rsidRDefault="00480830" w:rsidP="006669EC">
      <w:pPr>
        <w:widowControl w:val="0"/>
        <w:autoSpaceDE w:val="0"/>
        <w:autoSpaceDN w:val="0"/>
        <w:adjustRightInd w:val="0"/>
        <w:spacing w:after="0" w:line="240" w:lineRule="auto"/>
        <w:jc w:val="both"/>
        <w:rPr>
          <w:rFonts w:cs="Arial"/>
          <w:bCs/>
        </w:rPr>
      </w:pPr>
      <w:hyperlink r:id="rId181" w:history="1">
        <w:r w:rsidR="001A199B" w:rsidRPr="004F5305">
          <w:rPr>
            <w:rStyle w:val="Hyperlink"/>
            <w:rFonts w:cs="Arial"/>
            <w:bCs/>
          </w:rPr>
          <w:t>http://www.legislacao.pr.gov.br/legislacao/pesquisarAto.do?action=exibir&amp;codAto=41170&amp;indice=1&amp;totalRegistros=2</w:t>
        </w:r>
      </w:hyperlink>
    </w:p>
    <w:p w14:paraId="001772CB"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1E9B862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Decreto no. 6.144, de 24/2/2006</w:t>
      </w:r>
    </w:p>
    <w:p w14:paraId="4F7646AF"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Regulamenta o disposto na Lei Estadual no. 14.985, de 6/1/2006, que altera o ICMS incidente na importação de bem ou mercadoria por aeroporto ou porto paranaense. Recomenda-se consultar, também, o texto da Lei no. 15.467/2007. A parcela exigível no desembaraço foi reduzida para até 3%, diferindo-se o restante para a saída da mercadoria ou para o lançamento em conta gráfica.</w:t>
      </w:r>
    </w:p>
    <w:p w14:paraId="078277C0"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O decreto aplica-se para importação de material prima, materiais intermediários e bens do ativo fixo. </w:t>
      </w:r>
    </w:p>
    <w:p w14:paraId="3338C1DD"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69BE2883"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1.102, de 23/4/2003</w:t>
      </w:r>
    </w:p>
    <w:p w14:paraId="3F2515A3"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Altera o  Regulamento do ICMS.</w:t>
      </w:r>
    </w:p>
    <w:p w14:paraId="0CBBE536"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1F54F7AD" w14:textId="77777777" w:rsidR="001A199B" w:rsidRDefault="00480830" w:rsidP="006669EC">
      <w:pPr>
        <w:spacing w:after="0" w:line="240" w:lineRule="auto"/>
        <w:jc w:val="both"/>
        <w:rPr>
          <w:rStyle w:val="Hyperlink"/>
          <w:rFonts w:cs="Arial"/>
        </w:rPr>
      </w:pPr>
      <w:hyperlink r:id="rId182" w:history="1">
        <w:r w:rsidR="001A199B" w:rsidRPr="004F5305">
          <w:rPr>
            <w:rStyle w:val="Hyperlink"/>
            <w:rFonts w:cs="Arial"/>
          </w:rPr>
          <w:t>http://www.legislacao.pr.gov.br/legislacao/pesquisarAto.do?action=exibir&amp;codAto=32267&amp;indice=1&amp;totalRegistros=1</w:t>
        </w:r>
      </w:hyperlink>
    </w:p>
    <w:p w14:paraId="21511F1F" w14:textId="77777777" w:rsidR="004F5305" w:rsidRPr="004A4A3A" w:rsidRDefault="004F5305" w:rsidP="006669EC">
      <w:pPr>
        <w:spacing w:after="0" w:line="240" w:lineRule="auto"/>
        <w:jc w:val="both"/>
        <w:rPr>
          <w:rFonts w:cs="Arial"/>
          <w:color w:val="262626"/>
        </w:rPr>
      </w:pPr>
    </w:p>
    <w:p w14:paraId="19AE5E06" w14:textId="77777777" w:rsidR="001A199B" w:rsidRPr="004A4A3A" w:rsidRDefault="001A199B" w:rsidP="006669EC">
      <w:pPr>
        <w:spacing w:after="0" w:line="240" w:lineRule="auto"/>
        <w:jc w:val="both"/>
        <w:rPr>
          <w:rFonts w:cs="Arial"/>
          <w:color w:val="262626"/>
        </w:rPr>
      </w:pPr>
    </w:p>
    <w:p w14:paraId="5159CC2B"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Decreto no. 1.102, de 23/4/2003</w:t>
      </w:r>
    </w:p>
    <w:p w14:paraId="7CFA6C1A"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Disciplina a transferência de créditos de ICMS acumulados em conta gráficam em decorrência de operações ou prestação de serviços destinados ao exterior, ou se operações de saída abrangidas por </w:t>
      </w:r>
      <w:r w:rsidRPr="004A4A3A">
        <w:rPr>
          <w:rFonts w:cs="Arial"/>
          <w:bCs/>
        </w:rPr>
        <w:lastRenderedPageBreak/>
        <w:t xml:space="preserve">diferimento. </w:t>
      </w:r>
    </w:p>
    <w:p w14:paraId="2E122386" w14:textId="77777777" w:rsidR="001A199B" w:rsidRPr="004A4A3A" w:rsidRDefault="001A199B" w:rsidP="006669EC">
      <w:pPr>
        <w:widowControl w:val="0"/>
        <w:autoSpaceDE w:val="0"/>
        <w:autoSpaceDN w:val="0"/>
        <w:adjustRightInd w:val="0"/>
        <w:spacing w:after="0" w:line="240" w:lineRule="auto"/>
        <w:jc w:val="both"/>
        <w:rPr>
          <w:rFonts w:ascii="Verdana" w:hAnsi="Verdana" w:cs="Verdana"/>
          <w:color w:val="4C4C4C"/>
        </w:rPr>
      </w:pPr>
    </w:p>
    <w:p w14:paraId="02A2DD7B"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950, de 31/3/2003</w:t>
      </w:r>
    </w:p>
    <w:p w14:paraId="3D1768E9"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 xml:space="preserve">Altera o  Regulamento do ICMS no que se refere ao local, à forma e aos prazos de pagamentos do imposto. </w:t>
      </w:r>
    </w:p>
    <w:p w14:paraId="46209973"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6BABA359" w14:textId="77777777" w:rsidR="001A199B" w:rsidRPr="004A4A3A" w:rsidRDefault="00480830" w:rsidP="006669EC">
      <w:pPr>
        <w:widowControl w:val="0"/>
        <w:autoSpaceDE w:val="0"/>
        <w:autoSpaceDN w:val="0"/>
        <w:adjustRightInd w:val="0"/>
        <w:spacing w:after="0" w:line="240" w:lineRule="auto"/>
        <w:jc w:val="both"/>
      </w:pPr>
      <w:hyperlink r:id="rId183" w:history="1">
        <w:r w:rsidR="001A199B" w:rsidRPr="004F5305">
          <w:rPr>
            <w:rStyle w:val="Hyperlink"/>
          </w:rPr>
          <w:t>http://www.legislacao.pr.gov.br/legislacao/pesquisarAto.do?action=exibir&amp;codAto=31596&amp;indice=1&amp;totalRegistros=1</w:t>
        </w:r>
      </w:hyperlink>
    </w:p>
    <w:p w14:paraId="32A66D9E" w14:textId="77777777" w:rsidR="001A199B" w:rsidRPr="004A4A3A" w:rsidRDefault="001A199B" w:rsidP="006669EC">
      <w:pPr>
        <w:widowControl w:val="0"/>
        <w:autoSpaceDE w:val="0"/>
        <w:autoSpaceDN w:val="0"/>
        <w:adjustRightInd w:val="0"/>
        <w:spacing w:after="0" w:line="240" w:lineRule="auto"/>
        <w:jc w:val="both"/>
      </w:pPr>
    </w:p>
    <w:p w14:paraId="35C8099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Decreto no. 950, de 31/3/2003</w:t>
      </w:r>
    </w:p>
    <w:p w14:paraId="56257CE3"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Trata do ICMS incidente sobre a importação de bens de capital e de insumos, components, peças e partes, quando realizada através de portos ou aeroportos paranaenses. Fica dispensando o pagamento do ICMS no momento do desembaraço0 aduaneiro dos bens. O imposto sera lançado  em conta gráfica, à razão de 1/48 por mês, compensável na forma do regulamento do imposto. </w:t>
      </w:r>
    </w:p>
    <w:p w14:paraId="7734FAC9" w14:textId="77777777" w:rsidR="001A199B" w:rsidRPr="004A4A3A" w:rsidRDefault="001A199B" w:rsidP="006669EC">
      <w:pPr>
        <w:widowControl w:val="0"/>
        <w:autoSpaceDE w:val="0"/>
        <w:autoSpaceDN w:val="0"/>
        <w:adjustRightInd w:val="0"/>
        <w:spacing w:after="0" w:line="240" w:lineRule="auto"/>
        <w:jc w:val="both"/>
        <w:rPr>
          <w:rFonts w:ascii="Verdana" w:hAnsi="Verdana" w:cs="Verdana"/>
          <w:color w:val="4C4C4C"/>
        </w:rPr>
      </w:pPr>
    </w:p>
    <w:p w14:paraId="1A111A37"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949, de 31/3/2003</w:t>
      </w:r>
    </w:p>
    <w:p w14:paraId="1D276B7A"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 xml:space="preserve">Altera o  Regulamento do ICMS no que se refere ao diferimento do pagamento do imposto nas saídas internas de mercadorias entre contribuintes. </w:t>
      </w:r>
    </w:p>
    <w:p w14:paraId="0C52E357"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62E84709" w14:textId="77777777" w:rsidR="001A199B" w:rsidRPr="004A4A3A" w:rsidRDefault="00480830" w:rsidP="006669EC">
      <w:pPr>
        <w:spacing w:after="0" w:line="240" w:lineRule="auto"/>
        <w:jc w:val="both"/>
      </w:pPr>
      <w:hyperlink r:id="rId184" w:history="1">
        <w:r w:rsidR="001A199B" w:rsidRPr="004F5305">
          <w:rPr>
            <w:rStyle w:val="Hyperlink"/>
          </w:rPr>
          <w:t>http://www.legislacao.pr.gov.br/legislacao/pesquisarAto.do?action=exibir&amp;codAto=31595&amp;indice=1&amp;totalRegistros=1</w:t>
        </w:r>
      </w:hyperlink>
    </w:p>
    <w:p w14:paraId="03FA1A96" w14:textId="77777777" w:rsidR="001A199B" w:rsidRPr="004A4A3A" w:rsidRDefault="001A199B" w:rsidP="006669EC">
      <w:pPr>
        <w:spacing w:after="0" w:line="240" w:lineRule="auto"/>
        <w:jc w:val="both"/>
      </w:pPr>
    </w:p>
    <w:p w14:paraId="2CDA98B4"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Decreto no. 949, de 31/3/2003</w:t>
      </w:r>
    </w:p>
    <w:p w14:paraId="5920EB4F"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Difere seis pontos percentuais do ICMS nas operações comerciais dentro do Paraná. A alíquota passou de 18% para 12%, exceto para o consumidor final. </w:t>
      </w:r>
    </w:p>
    <w:p w14:paraId="5EF01F32" w14:textId="77777777" w:rsidR="001A199B" w:rsidRPr="004A4A3A" w:rsidRDefault="001A199B" w:rsidP="006669EC">
      <w:pPr>
        <w:spacing w:after="0" w:line="240" w:lineRule="auto"/>
        <w:jc w:val="both"/>
        <w:rPr>
          <w:rFonts w:eastAsia="Times New Roman" w:cs="Times New Roman"/>
          <w:b/>
          <w:bCs/>
          <w:lang w:eastAsia="pt-BR"/>
        </w:rPr>
      </w:pPr>
    </w:p>
    <w:p w14:paraId="6D3C155F" w14:textId="77777777" w:rsidR="001A199B" w:rsidRPr="004A4A3A" w:rsidRDefault="001A199B" w:rsidP="006669EC">
      <w:pPr>
        <w:spacing w:after="0" w:line="240" w:lineRule="auto"/>
        <w:jc w:val="both"/>
        <w:rPr>
          <w:rFonts w:eastAsia="Times New Roman" w:cs="Times New Roman"/>
          <w:lang w:eastAsia="pt-BR"/>
        </w:rPr>
      </w:pPr>
      <w:r w:rsidRPr="004A4A3A">
        <w:rPr>
          <w:rFonts w:eastAsia="Times New Roman" w:cs="Times New Roman"/>
          <w:b/>
          <w:bCs/>
          <w:lang w:eastAsia="pt-BR"/>
        </w:rPr>
        <w:t>Outros benefícios fiscais</w:t>
      </w:r>
    </w:p>
    <w:p w14:paraId="350CD3AD" w14:textId="77777777" w:rsidR="001A199B" w:rsidRPr="004A4A3A" w:rsidRDefault="001A199B" w:rsidP="006669EC">
      <w:pPr>
        <w:spacing w:after="0" w:line="240" w:lineRule="auto"/>
        <w:jc w:val="both"/>
        <w:rPr>
          <w:rFonts w:eastAsia="Times New Roman" w:cs="Times New Roman"/>
          <w:lang w:eastAsia="pt-BR"/>
        </w:rPr>
      </w:pPr>
      <w:r w:rsidRPr="004A4A3A">
        <w:rPr>
          <w:rFonts w:eastAsia="Times New Roman" w:cs="Times New Roman"/>
          <w:lang w:eastAsia="pt-BR"/>
        </w:rPr>
        <w:t>Outros benefícios fiscais existem voltados para setores específicos, tais como: Tecnologia da Informação, petróleo e gás natural, biodiesel, agroindústria e cadeia de alimentos, etc.</w:t>
      </w:r>
    </w:p>
    <w:p w14:paraId="4821588F" w14:textId="77777777" w:rsidR="001A199B" w:rsidRPr="004A4A3A" w:rsidRDefault="001A199B" w:rsidP="006669EC">
      <w:pPr>
        <w:spacing w:line="240" w:lineRule="auto"/>
        <w:jc w:val="both"/>
        <w:rPr>
          <w:rFonts w:asciiTheme="majorHAnsi" w:hAnsiTheme="majorHAnsi"/>
          <w:bCs/>
        </w:rPr>
      </w:pPr>
    </w:p>
    <w:p w14:paraId="424F2F14"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Pernambuco</w:t>
      </w:r>
    </w:p>
    <w:p w14:paraId="72CDF6E4"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13.690, de 16/12/2008</w:t>
      </w:r>
    </w:p>
    <w:p w14:paraId="628586DB"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Dispõe sobre incentivos à pesquisa científica e tecnológica e à inovação no ambiente produtivo e social no Estado de Pernambuco, e dá outras providências.</w:t>
      </w:r>
    </w:p>
    <w:p w14:paraId="37936D7B"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2DDBCD12" w14:textId="77777777" w:rsidR="001A199B" w:rsidRPr="004A4A3A" w:rsidRDefault="00480830" w:rsidP="006669EC">
      <w:pPr>
        <w:spacing w:line="240" w:lineRule="auto"/>
        <w:jc w:val="both"/>
        <w:rPr>
          <w:rFonts w:cstheme="minorHAnsi"/>
          <w:bCs/>
        </w:rPr>
      </w:pPr>
      <w:hyperlink r:id="rId185" w:history="1">
        <w:r w:rsidR="001A199B" w:rsidRPr="004F5305">
          <w:rPr>
            <w:rStyle w:val="Hyperlink"/>
            <w:rFonts w:cstheme="minorHAnsi"/>
            <w:bCs/>
          </w:rPr>
          <w:t>http://legis.alepe.pe.gov.br/arquivoTexto.aspx?tiponorma=1&amp;numero=13690&amp;complemento=0&amp;ano=2008&amp;tipo</w:t>
        </w:r>
      </w:hyperlink>
      <w:r w:rsidR="001A199B" w:rsidRPr="004F5305">
        <w:rPr>
          <w:rFonts w:cstheme="minorHAnsi"/>
          <w:bCs/>
        </w:rPr>
        <w:t>=</w:t>
      </w:r>
    </w:p>
    <w:p w14:paraId="74DBA0EE" w14:textId="77777777" w:rsidR="001A199B" w:rsidRPr="004A4A3A" w:rsidRDefault="001A199B" w:rsidP="006669EC">
      <w:pPr>
        <w:widowControl w:val="0"/>
        <w:autoSpaceDE w:val="0"/>
        <w:autoSpaceDN w:val="0"/>
        <w:adjustRightInd w:val="0"/>
        <w:spacing w:after="0" w:line="240" w:lineRule="auto"/>
        <w:jc w:val="both"/>
        <w:rPr>
          <w:rFonts w:cs="Times"/>
          <w:b/>
        </w:rPr>
      </w:pPr>
      <w:r w:rsidRPr="004A4A3A">
        <w:rPr>
          <w:rFonts w:cs="Times"/>
          <w:b/>
        </w:rPr>
        <w:t>Prodepe - Programa de Desenvolvimento Econômico do Estado de Pernambuco</w:t>
      </w:r>
    </w:p>
    <w:p w14:paraId="28B9CBDD"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Tem a finalidade de atrair e fomentar investimentos na atividade industrial e no comércio atacadista (modalidades de central de distribuição e comércio importador atacadista).</w:t>
      </w:r>
    </w:p>
    <w:p w14:paraId="7ACEAB6F" w14:textId="77777777" w:rsidR="001A199B" w:rsidRPr="004A4A3A" w:rsidRDefault="001A199B" w:rsidP="006669EC">
      <w:pPr>
        <w:widowControl w:val="0"/>
        <w:autoSpaceDE w:val="0"/>
        <w:autoSpaceDN w:val="0"/>
        <w:adjustRightInd w:val="0"/>
        <w:spacing w:after="0" w:line="240" w:lineRule="auto"/>
        <w:jc w:val="both"/>
        <w:rPr>
          <w:rFonts w:cs="Arial"/>
        </w:rPr>
      </w:pPr>
    </w:p>
    <w:p w14:paraId="6593AC78"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A concessão dos incentivos fiscais será diferenciada e atenderá aos seguintes aspectos: natureza da atividade; especificação dos produtos fabricados e comercializados; localização geográfica do empreendimento; e prioridade e relevância das atividades econômicas, relativamente ao desenvolvimento do Estado de Pernambuco.</w:t>
      </w:r>
    </w:p>
    <w:p w14:paraId="6D4C6E34" w14:textId="77777777" w:rsidR="001A199B" w:rsidRPr="004A4A3A" w:rsidRDefault="001A199B" w:rsidP="006669EC">
      <w:pPr>
        <w:widowControl w:val="0"/>
        <w:autoSpaceDE w:val="0"/>
        <w:autoSpaceDN w:val="0"/>
        <w:adjustRightInd w:val="0"/>
        <w:spacing w:after="0" w:line="240" w:lineRule="auto"/>
        <w:jc w:val="both"/>
        <w:rPr>
          <w:rFonts w:cs="Arial"/>
        </w:rPr>
      </w:pPr>
    </w:p>
    <w:p w14:paraId="282CAF56"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lastRenderedPageBreak/>
        <w:t>Para efeito de enquadramento visando utilização dos benefícios fiscais do Prodepe, no intuito de contemplar projetos industriais de implantação, ampliação ou revitalização, os produtos são alocados em agrupamentos especiais, prioritários e relevantes.</w:t>
      </w:r>
    </w:p>
    <w:p w14:paraId="554F4631" w14:textId="77777777" w:rsidR="001A199B" w:rsidRPr="004A4A3A" w:rsidRDefault="001A199B" w:rsidP="006669EC">
      <w:pPr>
        <w:widowControl w:val="0"/>
        <w:autoSpaceDE w:val="0"/>
        <w:autoSpaceDN w:val="0"/>
        <w:adjustRightInd w:val="0"/>
        <w:spacing w:after="0" w:line="240" w:lineRule="auto"/>
        <w:jc w:val="both"/>
        <w:rPr>
          <w:rFonts w:cs="Arial"/>
        </w:rPr>
      </w:pPr>
    </w:p>
    <w:p w14:paraId="5D44985F"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Agrupamento especial refere-se às atividades automobilística, farmacoquímica, siderúrgica, produção de laminados de alumínio a quente e de fabricação de vidros planos, temperados ou não. O benefício fiscal na modalidade de crédito presumido sobre o saldo devedor da apuração do ICMS referente a cada período fiscal será de até 95% e com prazo de fruição de 12 anos, prorrogável por igual período.</w:t>
      </w:r>
    </w:p>
    <w:p w14:paraId="2B9654CC" w14:textId="77777777" w:rsidR="001A199B" w:rsidRPr="004A4A3A" w:rsidRDefault="001A199B" w:rsidP="006669EC">
      <w:pPr>
        <w:spacing w:after="0" w:line="240" w:lineRule="auto"/>
        <w:jc w:val="both"/>
        <w:rPr>
          <w:rFonts w:cs="Arial"/>
          <w:b/>
          <w:bCs/>
        </w:rPr>
      </w:pPr>
    </w:p>
    <w:p w14:paraId="413FD93F" w14:textId="77777777" w:rsidR="001A199B" w:rsidRPr="004A4A3A" w:rsidRDefault="001A199B" w:rsidP="006669EC">
      <w:pPr>
        <w:spacing w:after="0" w:line="240" w:lineRule="auto"/>
        <w:jc w:val="both"/>
        <w:rPr>
          <w:rFonts w:cs="Arial"/>
        </w:rPr>
      </w:pPr>
      <w:r w:rsidRPr="004A4A3A">
        <w:rPr>
          <w:rFonts w:cs="Arial"/>
          <w:bCs/>
        </w:rPr>
        <w:t xml:space="preserve">Consideram-se prioritários ao desenvolvimento de Pernambuco as cadeias produtivas: </w:t>
      </w:r>
      <w:r w:rsidRPr="004A4A3A">
        <w:rPr>
          <w:rFonts w:cs="Arial"/>
        </w:rPr>
        <w:t>agroindústria (exceto a sucroalcooleira), metalmecânica e de material de transporte, eletroeletrônica, farmacoquímica, bebidas, minerais não-metálicos (exceto cerâmica vermelha), plásticos, têxtil e de móveis. Quanto ao crédito presumido a ser utilizado sobre o saldo devedor, o mesmo será utilizado conforme a seguinte localização geográfica da empresa beneficiada: 1) Município localizado fora da Região Metropolitana do Recife (75%), Região da Zona da Mata (85%), Região do Agreste (90%) e na Região do Sertão (95%). Todos os benefícios com prazo de fruição de 12 anos, prorrogável por igual período.</w:t>
      </w:r>
    </w:p>
    <w:p w14:paraId="497E1622" w14:textId="77777777" w:rsidR="001A199B" w:rsidRPr="004A4A3A" w:rsidRDefault="001A199B" w:rsidP="006669EC">
      <w:pPr>
        <w:widowControl w:val="0"/>
        <w:autoSpaceDE w:val="0"/>
        <w:autoSpaceDN w:val="0"/>
        <w:adjustRightInd w:val="0"/>
        <w:spacing w:after="0" w:line="240" w:lineRule="auto"/>
        <w:jc w:val="both"/>
        <w:rPr>
          <w:rFonts w:cs="Arial"/>
        </w:rPr>
      </w:pPr>
    </w:p>
    <w:p w14:paraId="052404CD"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Os demais produtos não enquadrados nos agrupamentos especiais e prioritários serão denominados relevantes e receberão um crédito presumido de 47,5% se a empresa estiver localizada no âmbito da região metropolitana do Recife; e de 75% caso o estabelecimento esteja localizado em município fora da RMR (Região Metropolitana do Recife). O prazo de fruição para o agrupamento relevante é de 8 anos, prorrogável por igual período.</w:t>
      </w:r>
    </w:p>
    <w:p w14:paraId="51D8D5E8" w14:textId="77777777" w:rsidR="001A199B" w:rsidRPr="004A4A3A" w:rsidRDefault="001A199B" w:rsidP="006669EC">
      <w:pPr>
        <w:widowControl w:val="0"/>
        <w:autoSpaceDE w:val="0"/>
        <w:autoSpaceDN w:val="0"/>
        <w:adjustRightInd w:val="0"/>
        <w:spacing w:after="0" w:line="240" w:lineRule="auto"/>
        <w:jc w:val="both"/>
        <w:rPr>
          <w:rFonts w:cs="Arial"/>
        </w:rPr>
      </w:pPr>
    </w:p>
    <w:p w14:paraId="06931048"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Para a modalidade de Comércio Atacadista, o Prodepe contempla benefício fiscal voltado para o fomento e investimento da Atividade Portuária, abrangendo diferimento do ICMS nas operações de importação e aplicação de crédito presumido variável a depender da alíquota do produto (de 3,5% a 10%) para as operações internas, e um crédito presumido de até 47,5% do imposto apurado para as operações interestaduais. O prazo de fruição para esta modalidade será de 7 anos, prorrogável por igual período.</w:t>
      </w:r>
    </w:p>
    <w:p w14:paraId="52E45C51" w14:textId="77777777" w:rsidR="001A199B" w:rsidRPr="004A4A3A" w:rsidRDefault="001A199B" w:rsidP="006669EC">
      <w:pPr>
        <w:widowControl w:val="0"/>
        <w:autoSpaceDE w:val="0"/>
        <w:autoSpaceDN w:val="0"/>
        <w:adjustRightInd w:val="0"/>
        <w:spacing w:after="0" w:line="240" w:lineRule="auto"/>
        <w:jc w:val="both"/>
        <w:rPr>
          <w:rFonts w:cs="Arial"/>
        </w:rPr>
      </w:pPr>
    </w:p>
    <w:p w14:paraId="1DB6782E"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Arial"/>
        </w:rPr>
        <w:t>Complementado o setor atacadista, o benefício fiscal do Prodepe estimula a implantação e ampliação de Centrais de Distribuição, oferecendo um crédito presumido correspondente a 3% do valor total das saídas nas operações interestaduais, e do mesmo montante (3%) nas operações de entradas oriundas de transferências de mercadorias de estabelecimentos industriais localizados em outras unidades da federação. O prazo de fruição será de 15 anos, prorrogável por igual período.</w:t>
      </w:r>
    </w:p>
    <w:p w14:paraId="7C2D2DA3" w14:textId="77777777" w:rsidR="001A199B" w:rsidRPr="004A4A3A" w:rsidRDefault="001A199B" w:rsidP="006669EC">
      <w:pPr>
        <w:spacing w:after="0" w:line="240" w:lineRule="auto"/>
        <w:jc w:val="both"/>
        <w:rPr>
          <w:rFonts w:cs="Arial"/>
        </w:rPr>
      </w:pPr>
    </w:p>
    <w:p w14:paraId="6C3CB781" w14:textId="77777777" w:rsidR="001A199B" w:rsidRPr="004A4A3A" w:rsidRDefault="001A199B" w:rsidP="006669EC">
      <w:pPr>
        <w:spacing w:after="0" w:line="240" w:lineRule="auto"/>
        <w:jc w:val="both"/>
        <w:rPr>
          <w:rFonts w:cs="Arial"/>
        </w:rPr>
      </w:pPr>
      <w:r w:rsidRPr="004A4A3A">
        <w:rPr>
          <w:rFonts w:cs="Arial"/>
        </w:rPr>
        <w:t>A concessão dos referidos benefícios fiscais do Prodepe serão outorgados por Decreto do Poder Executivo em nome das empresas beneficiadas, e será publicado em Diário Oficial do Estado, tendo sua vigência de fruição a partir do mês subsequente ao da publicação do ato concessivo.</w:t>
      </w:r>
    </w:p>
    <w:p w14:paraId="7058C247" w14:textId="77777777" w:rsidR="001A199B" w:rsidRDefault="001A199B" w:rsidP="006669EC">
      <w:pPr>
        <w:spacing w:after="0" w:line="240" w:lineRule="auto"/>
        <w:jc w:val="both"/>
        <w:rPr>
          <w:rFonts w:cs="Arial"/>
          <w:color w:val="6D6D6D"/>
        </w:rPr>
      </w:pPr>
    </w:p>
    <w:p w14:paraId="4023BC42" w14:textId="77777777" w:rsidR="004F5305" w:rsidRPr="004A4A3A" w:rsidRDefault="004F5305" w:rsidP="006669EC">
      <w:pPr>
        <w:spacing w:after="0" w:line="240" w:lineRule="auto"/>
        <w:jc w:val="both"/>
        <w:rPr>
          <w:rFonts w:cs="Arial"/>
          <w:color w:val="6D6D6D"/>
        </w:rPr>
      </w:pPr>
    </w:p>
    <w:p w14:paraId="182205B9" w14:textId="77777777" w:rsidR="001A199B" w:rsidRPr="004A4A3A" w:rsidRDefault="001A199B" w:rsidP="006669EC">
      <w:pPr>
        <w:spacing w:after="0" w:line="240" w:lineRule="auto"/>
        <w:jc w:val="both"/>
        <w:rPr>
          <w:rFonts w:cs="Arial"/>
        </w:rPr>
      </w:pPr>
      <w:r w:rsidRPr="004A4A3A">
        <w:rPr>
          <w:rFonts w:cs="Arial"/>
        </w:rPr>
        <w:t>Mais informações:</w:t>
      </w:r>
    </w:p>
    <w:p w14:paraId="6C423B48" w14:textId="77777777" w:rsidR="001A199B" w:rsidRPr="004A4A3A" w:rsidRDefault="001A199B" w:rsidP="006669EC">
      <w:pPr>
        <w:spacing w:after="0" w:line="240" w:lineRule="auto"/>
        <w:jc w:val="both"/>
        <w:rPr>
          <w:rFonts w:cs="Arial"/>
          <w:color w:val="4F81BD" w:themeColor="accent1"/>
        </w:rPr>
      </w:pPr>
      <w:r w:rsidRPr="004A4A3A">
        <w:rPr>
          <w:rFonts w:cs="Arial"/>
          <w:color w:val="4F81BD" w:themeColor="accent1"/>
        </w:rPr>
        <w:t>Manual de apoio à implantação de empreendimentos em Pernambuco</w:t>
      </w:r>
    </w:p>
    <w:p w14:paraId="43E93862" w14:textId="77777777" w:rsidR="001A199B" w:rsidRPr="004A4A3A" w:rsidRDefault="001A199B" w:rsidP="006669EC">
      <w:pPr>
        <w:spacing w:after="0" w:line="240" w:lineRule="auto"/>
        <w:jc w:val="both"/>
        <w:rPr>
          <w:rFonts w:cs="Arial"/>
          <w:color w:val="6D6D6D"/>
        </w:rPr>
      </w:pPr>
      <w:r w:rsidRPr="004F5305">
        <w:rPr>
          <w:rFonts w:cs="Arial"/>
          <w:color w:val="6D6D6D"/>
        </w:rPr>
        <w:t>http://issuu.com/addiper/docs/manual1-addiper__2_</w:t>
      </w:r>
      <w:r w:rsidRPr="004A4A3A">
        <w:rPr>
          <w:rFonts w:cs="Arial"/>
          <w:color w:val="6D6D6D"/>
        </w:rPr>
        <w:t xml:space="preserve"> </w:t>
      </w:r>
    </w:p>
    <w:p w14:paraId="6524F1EC" w14:textId="77777777" w:rsidR="001A199B" w:rsidRPr="004A4A3A" w:rsidRDefault="001A199B" w:rsidP="006669EC">
      <w:pPr>
        <w:spacing w:after="0" w:line="240" w:lineRule="auto"/>
        <w:jc w:val="both"/>
        <w:rPr>
          <w:rFonts w:cs="Arial"/>
          <w:color w:val="6D6D6D"/>
        </w:rPr>
      </w:pPr>
    </w:p>
    <w:p w14:paraId="5561E145" w14:textId="77777777" w:rsidR="001A199B" w:rsidRPr="004A4A3A" w:rsidRDefault="001A199B" w:rsidP="006669EC">
      <w:pPr>
        <w:spacing w:after="0" w:line="240" w:lineRule="auto"/>
        <w:jc w:val="both"/>
        <w:rPr>
          <w:rFonts w:cs="Arial"/>
          <w:color w:val="6D6D6D"/>
        </w:rPr>
      </w:pPr>
    </w:p>
    <w:p w14:paraId="270BFB8B"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lastRenderedPageBreak/>
        <w:t>Rio de Janeiro</w:t>
      </w:r>
    </w:p>
    <w:p w14:paraId="11BDD76B" w14:textId="77777777" w:rsidR="001A199B" w:rsidRPr="004A4A3A" w:rsidRDefault="001A199B" w:rsidP="006669EC">
      <w:pPr>
        <w:widowControl w:val="0"/>
        <w:autoSpaceDE w:val="0"/>
        <w:autoSpaceDN w:val="0"/>
        <w:adjustRightInd w:val="0"/>
        <w:spacing w:after="0" w:line="240" w:lineRule="auto"/>
        <w:jc w:val="both"/>
        <w:rPr>
          <w:rFonts w:cstheme="minorHAnsi"/>
          <w:b/>
          <w:bCs/>
        </w:rPr>
      </w:pPr>
      <w:r w:rsidRPr="004A4A3A">
        <w:rPr>
          <w:rFonts w:cstheme="minorHAnsi"/>
          <w:b/>
          <w:bCs/>
        </w:rPr>
        <w:t>Decreto no. 43.117, de 5/8/2011</w:t>
      </w:r>
    </w:p>
    <w:p w14:paraId="3AFDE822" w14:textId="77777777" w:rsidR="001A199B" w:rsidRPr="004A4A3A" w:rsidRDefault="001A199B" w:rsidP="006669EC">
      <w:pPr>
        <w:spacing w:after="0" w:line="240" w:lineRule="auto"/>
        <w:jc w:val="both"/>
        <w:rPr>
          <w:rFonts w:cstheme="minorHAnsi"/>
          <w:iCs/>
          <w:color w:val="262626"/>
        </w:rPr>
      </w:pPr>
      <w:r w:rsidRPr="004A4A3A">
        <w:rPr>
          <w:rFonts w:cstheme="minorHAnsi"/>
          <w:iCs/>
          <w:color w:val="262626"/>
        </w:rPr>
        <w:t>Dispõe sobre a concessão de tratamento tributário especial para centros de pesquisa e dá outras providências.</w:t>
      </w:r>
    </w:p>
    <w:p w14:paraId="39BF2609"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7522FE42" w14:textId="77777777" w:rsidR="001A199B" w:rsidRPr="004A4A3A" w:rsidRDefault="00480830" w:rsidP="006669EC">
      <w:pPr>
        <w:spacing w:after="0" w:line="240" w:lineRule="auto"/>
        <w:jc w:val="both"/>
        <w:rPr>
          <w:rFonts w:cstheme="minorHAnsi"/>
          <w:bCs/>
        </w:rPr>
      </w:pPr>
      <w:hyperlink r:id="rId186" w:history="1">
        <w:r w:rsidR="001A199B" w:rsidRPr="004F5305">
          <w:rPr>
            <w:rStyle w:val="Hyperlink"/>
            <w:rFonts w:cstheme="minorHAnsi"/>
            <w:bCs/>
          </w:rPr>
          <w:t>http://www.legisweb.com.br/legislacao/?id=159539</w:t>
        </w:r>
      </w:hyperlink>
    </w:p>
    <w:p w14:paraId="5A8125C2" w14:textId="77777777" w:rsidR="001A199B" w:rsidRPr="004A4A3A" w:rsidRDefault="001A199B" w:rsidP="006669EC">
      <w:pPr>
        <w:spacing w:after="0" w:line="240" w:lineRule="auto"/>
        <w:jc w:val="both"/>
        <w:rPr>
          <w:rFonts w:cstheme="minorHAnsi"/>
          <w:bCs/>
        </w:rPr>
      </w:pPr>
    </w:p>
    <w:p w14:paraId="27926004"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
          <w:bCs/>
        </w:rPr>
      </w:pPr>
      <w:r w:rsidRPr="004A4A3A">
        <w:rPr>
          <w:rFonts w:cstheme="minorHAnsi"/>
          <w:b/>
          <w:bCs/>
        </w:rPr>
        <w:t>Decreto no. 43.117, de 5/8/2011 – Artigos 1, 2 e 3</w:t>
      </w:r>
    </w:p>
    <w:p w14:paraId="357A397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Fica concedido Tratamento Tributário Especial para os Centros de Pesquisa estabelecidos no Estado do Rio de Janeiro.</w:t>
      </w:r>
    </w:p>
    <w:p w14:paraId="2CFA8289"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Entende-se como Centro de Pesquisa aquele que exerce atividades de P,D&amp;I tecnológica.</w:t>
      </w:r>
    </w:p>
    <w:p w14:paraId="216E9D7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Para os estabelecimentos de que trata o art.1 fica concedido diferimento de ICMS nas seguintes operações:</w:t>
      </w:r>
    </w:p>
    <w:p w14:paraId="2B9C5E1D"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nas importações e aquisições internas de máquinas, equipamentos, partes e peças, a serem utilizados nas atividades de pesquisa e destinados a compor o seu ativo fixo</w:t>
      </w:r>
    </w:p>
    <w:p w14:paraId="28D33DA0"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no diferencial de alíquota das aquisições interestaduais de máquinas, equipamentos, partes e peças a serem utilizados nas atividades de pesquisa e destinados a compor o seu ativo fixo.</w:t>
      </w:r>
    </w:p>
    <w:p w14:paraId="4AEFFAB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xml:space="preserve">Para os estabelecimentos de que trata o art.1, fica concedida isenção de ICMS nas operações de importação e aquisição interna de insumo, material prima e produto acabado destinados às suas atividades de pesquisa. </w:t>
      </w:r>
    </w:p>
    <w:p w14:paraId="73722547" w14:textId="77777777" w:rsidR="001A199B" w:rsidRPr="004A4A3A" w:rsidRDefault="001A199B" w:rsidP="006669EC">
      <w:pPr>
        <w:spacing w:after="0" w:line="240" w:lineRule="auto"/>
        <w:jc w:val="both"/>
        <w:rPr>
          <w:rFonts w:cstheme="minorHAnsi"/>
          <w:bCs/>
        </w:rPr>
      </w:pPr>
    </w:p>
    <w:p w14:paraId="404581B3" w14:textId="77777777" w:rsidR="001A199B" w:rsidRPr="004A4A3A" w:rsidRDefault="001A199B" w:rsidP="006669EC">
      <w:pPr>
        <w:widowControl w:val="0"/>
        <w:autoSpaceDE w:val="0"/>
        <w:autoSpaceDN w:val="0"/>
        <w:adjustRightInd w:val="0"/>
        <w:spacing w:after="0" w:line="240" w:lineRule="auto"/>
        <w:jc w:val="both"/>
        <w:rPr>
          <w:rFonts w:cstheme="minorHAnsi"/>
          <w:b/>
          <w:bCs/>
        </w:rPr>
      </w:pPr>
      <w:r w:rsidRPr="004A4A3A">
        <w:rPr>
          <w:rFonts w:cstheme="minorHAnsi"/>
          <w:b/>
          <w:bCs/>
        </w:rPr>
        <w:t>Decreto no. 42.302, de 12/2/2010</w:t>
      </w:r>
    </w:p>
    <w:p w14:paraId="458D7470" w14:textId="77777777" w:rsidR="001A199B" w:rsidRPr="004A4A3A" w:rsidRDefault="001A199B" w:rsidP="006669EC">
      <w:pPr>
        <w:spacing w:after="0" w:line="240" w:lineRule="auto"/>
        <w:jc w:val="both"/>
        <w:rPr>
          <w:rFonts w:cstheme="minorHAnsi"/>
        </w:rPr>
      </w:pPr>
      <w:r w:rsidRPr="004A4A3A">
        <w:rPr>
          <w:rFonts w:cstheme="minorHAnsi"/>
        </w:rPr>
        <w:t>Regulamenta a Lei no. 5.361, de 29 de dezmebro de 2008, que dispõe sobre incentivos à inovação e à pesquisa científica e tecnológica no ambiente produtivo no âmbito do Estado do Rio de Janeiro, e dá outras providências.</w:t>
      </w:r>
    </w:p>
    <w:p w14:paraId="5EB8C04E"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70B66572" w14:textId="3B64162E" w:rsidR="001A199B" w:rsidRDefault="00480830" w:rsidP="006669EC">
      <w:pPr>
        <w:spacing w:after="0" w:line="240" w:lineRule="auto"/>
        <w:jc w:val="both"/>
        <w:rPr>
          <w:rFonts w:cstheme="minorHAnsi"/>
          <w:bCs/>
        </w:rPr>
      </w:pPr>
      <w:hyperlink r:id="rId187" w:history="1">
        <w:r w:rsidR="004F5305" w:rsidRPr="00136A08">
          <w:rPr>
            <w:rStyle w:val="Hyperlink"/>
            <w:rFonts w:cstheme="minorHAnsi"/>
            <w:bCs/>
          </w:rPr>
          <w:t>http://www.faperj.br/interna.phtml?obj_id=6119</w:t>
        </w:r>
      </w:hyperlink>
    </w:p>
    <w:p w14:paraId="35F9FB35" w14:textId="77777777" w:rsidR="004F5305" w:rsidRPr="004A4A3A" w:rsidRDefault="004F5305" w:rsidP="006669EC">
      <w:pPr>
        <w:spacing w:after="0" w:line="240" w:lineRule="auto"/>
        <w:jc w:val="both"/>
        <w:rPr>
          <w:rFonts w:cstheme="minorHAnsi"/>
          <w:bCs/>
        </w:rPr>
      </w:pPr>
    </w:p>
    <w:p w14:paraId="634EA007" w14:textId="77777777" w:rsidR="001A199B" w:rsidRPr="004A4A3A" w:rsidRDefault="001A199B" w:rsidP="006669EC">
      <w:pPr>
        <w:widowControl w:val="0"/>
        <w:autoSpaceDE w:val="0"/>
        <w:autoSpaceDN w:val="0"/>
        <w:adjustRightInd w:val="0"/>
        <w:spacing w:after="0" w:line="240" w:lineRule="auto"/>
        <w:jc w:val="both"/>
        <w:rPr>
          <w:rFonts w:cstheme="minorHAnsi"/>
          <w:b/>
          <w:bCs/>
        </w:rPr>
      </w:pPr>
      <w:r w:rsidRPr="004A4A3A">
        <w:rPr>
          <w:rFonts w:cstheme="minorHAnsi"/>
          <w:b/>
          <w:bCs/>
        </w:rPr>
        <w:t>Lei no. 5.361, de 29/12/2008</w:t>
      </w:r>
    </w:p>
    <w:p w14:paraId="5A5E06AE" w14:textId="77777777" w:rsidR="001A199B" w:rsidRPr="004A4A3A" w:rsidRDefault="001A199B" w:rsidP="006669EC">
      <w:pPr>
        <w:spacing w:after="0" w:line="240" w:lineRule="auto"/>
        <w:jc w:val="both"/>
        <w:rPr>
          <w:rFonts w:cstheme="minorHAnsi"/>
        </w:rPr>
      </w:pPr>
      <w:r w:rsidRPr="004A4A3A">
        <w:rPr>
          <w:rFonts w:cstheme="minorHAnsi"/>
        </w:rPr>
        <w:t>Dispõe sobre incentivos à inovação e à pesquisa científica e tecnológica no ambiente produtivo no âmbito do Estado do Rio de Janeiro, e dá outras providências.</w:t>
      </w:r>
    </w:p>
    <w:p w14:paraId="64332EC1"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1A959162" w14:textId="77777777" w:rsidR="001A199B" w:rsidRPr="004A4A3A" w:rsidRDefault="00480830" w:rsidP="006669EC">
      <w:pPr>
        <w:spacing w:after="0" w:line="240" w:lineRule="auto"/>
        <w:jc w:val="both"/>
        <w:rPr>
          <w:rStyle w:val="Hyperlink"/>
          <w:rFonts w:cstheme="minorHAnsi"/>
          <w:bCs/>
        </w:rPr>
      </w:pPr>
      <w:hyperlink r:id="rId188" w:history="1">
        <w:r w:rsidR="001A199B" w:rsidRPr="004F5305">
          <w:rPr>
            <w:rStyle w:val="Hyperlink"/>
            <w:rFonts w:cstheme="minorHAnsi"/>
            <w:bCs/>
          </w:rPr>
          <w:t>http://www.faperj.br/interna.phtml?obj_id=5175%20</w:t>
        </w:r>
      </w:hyperlink>
    </w:p>
    <w:p w14:paraId="76F72C52" w14:textId="77777777" w:rsidR="001A199B" w:rsidRPr="004A4A3A" w:rsidRDefault="001A199B" w:rsidP="006669EC">
      <w:pPr>
        <w:spacing w:after="0" w:line="240" w:lineRule="auto"/>
        <w:jc w:val="both"/>
        <w:rPr>
          <w:rStyle w:val="Hyperlink"/>
          <w:rFonts w:cstheme="minorHAnsi"/>
          <w:bCs/>
        </w:rPr>
      </w:pPr>
    </w:p>
    <w:p w14:paraId="6D4CE16E" w14:textId="77777777" w:rsidR="001A199B" w:rsidRPr="004A4A3A" w:rsidRDefault="001A199B" w:rsidP="006669EC">
      <w:pPr>
        <w:widowControl w:val="0"/>
        <w:autoSpaceDE w:val="0"/>
        <w:autoSpaceDN w:val="0"/>
        <w:adjustRightInd w:val="0"/>
        <w:spacing w:after="0" w:line="240" w:lineRule="auto"/>
        <w:jc w:val="both"/>
        <w:rPr>
          <w:rFonts w:cstheme="minorHAnsi"/>
          <w:b/>
          <w:bCs/>
        </w:rPr>
      </w:pPr>
      <w:r w:rsidRPr="004A4A3A">
        <w:rPr>
          <w:rFonts w:cstheme="minorHAnsi"/>
          <w:b/>
          <w:bCs/>
        </w:rPr>
        <w:t>Lei no. 4.321, de 10/5/2004</w:t>
      </w:r>
    </w:p>
    <w:p w14:paraId="3971284E" w14:textId="77777777" w:rsidR="001A199B" w:rsidRPr="004A4A3A" w:rsidRDefault="001A199B" w:rsidP="006669EC">
      <w:pPr>
        <w:spacing w:after="0" w:line="240" w:lineRule="auto"/>
        <w:jc w:val="both"/>
        <w:rPr>
          <w:rFonts w:cstheme="minorHAnsi"/>
        </w:rPr>
      </w:pPr>
      <w:r w:rsidRPr="004A4A3A">
        <w:rPr>
          <w:rFonts w:cstheme="minorHAnsi"/>
        </w:rPr>
        <w:t>Dispõe sobre a concessão de incentivos fiscais e dá outras providências.</w:t>
      </w:r>
    </w:p>
    <w:p w14:paraId="45240F2E"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13671F32" w14:textId="4A44FA0C" w:rsidR="001A199B" w:rsidRDefault="00480830" w:rsidP="006669EC">
      <w:pPr>
        <w:spacing w:after="0" w:line="240" w:lineRule="auto"/>
        <w:jc w:val="both"/>
        <w:rPr>
          <w:rFonts w:cstheme="minorHAnsi"/>
          <w:bCs/>
        </w:rPr>
      </w:pPr>
      <w:hyperlink r:id="rId189" w:history="1">
        <w:r w:rsidR="004F5305" w:rsidRPr="00136A08">
          <w:rPr>
            <w:rStyle w:val="Hyperlink"/>
            <w:rFonts w:cstheme="minorHAnsi"/>
            <w:bCs/>
          </w:rPr>
          <w:t>http://alerjln1.alerj.rj.gov.br/contlei.nsf/c8aa0900025feef6032564ec0060dfff/e45fd2919749d2ae83256e920067deca?OpenDocument</w:t>
        </w:r>
      </w:hyperlink>
    </w:p>
    <w:p w14:paraId="09B3B523" w14:textId="77777777" w:rsidR="004F5305" w:rsidRDefault="004F5305" w:rsidP="006669EC">
      <w:pPr>
        <w:spacing w:after="0" w:line="240" w:lineRule="auto"/>
        <w:jc w:val="both"/>
        <w:rPr>
          <w:rFonts w:cstheme="minorHAnsi"/>
          <w:bCs/>
        </w:rPr>
      </w:pPr>
    </w:p>
    <w:p w14:paraId="53398589" w14:textId="77777777" w:rsidR="004F5305" w:rsidRPr="004A4A3A" w:rsidRDefault="004F5305" w:rsidP="006669EC">
      <w:pPr>
        <w:spacing w:after="0" w:line="240" w:lineRule="auto"/>
        <w:jc w:val="both"/>
        <w:rPr>
          <w:rFonts w:cstheme="minorHAnsi"/>
          <w:bCs/>
        </w:rPr>
      </w:pPr>
    </w:p>
    <w:p w14:paraId="76247F94" w14:textId="77777777" w:rsidR="001A199B" w:rsidRPr="004A4A3A" w:rsidRDefault="001A199B" w:rsidP="006669EC">
      <w:pPr>
        <w:spacing w:after="0" w:line="240" w:lineRule="auto"/>
        <w:jc w:val="both"/>
        <w:rPr>
          <w:rFonts w:cstheme="minorHAnsi"/>
          <w:bCs/>
        </w:rPr>
      </w:pPr>
    </w:p>
    <w:p w14:paraId="54B5607B" w14:textId="77777777" w:rsidR="001A199B" w:rsidRPr="004A4A3A" w:rsidRDefault="001A199B" w:rsidP="006669EC">
      <w:pPr>
        <w:widowControl w:val="0"/>
        <w:autoSpaceDE w:val="0"/>
        <w:autoSpaceDN w:val="0"/>
        <w:adjustRightInd w:val="0"/>
        <w:spacing w:after="0" w:line="240" w:lineRule="auto"/>
        <w:jc w:val="both"/>
        <w:rPr>
          <w:rFonts w:cstheme="minorHAnsi"/>
          <w:b/>
          <w:bCs/>
        </w:rPr>
      </w:pPr>
      <w:r w:rsidRPr="004A4A3A">
        <w:rPr>
          <w:rFonts w:cstheme="minorHAnsi"/>
          <w:b/>
          <w:bCs/>
        </w:rPr>
        <w:t>Decreto no. 33.981, de 29/9/2003</w:t>
      </w:r>
    </w:p>
    <w:p w14:paraId="4D433855" w14:textId="77777777" w:rsidR="001A199B" w:rsidRPr="004A4A3A" w:rsidRDefault="001A199B" w:rsidP="006669EC">
      <w:pPr>
        <w:spacing w:after="0" w:line="240" w:lineRule="auto"/>
        <w:jc w:val="both"/>
        <w:rPr>
          <w:rFonts w:cstheme="minorHAnsi"/>
          <w:iCs/>
          <w:color w:val="262626"/>
        </w:rPr>
      </w:pPr>
      <w:r w:rsidRPr="004A4A3A">
        <w:rPr>
          <w:rFonts w:cstheme="minorHAnsi"/>
          <w:iCs/>
          <w:color w:val="262626"/>
        </w:rPr>
        <w:t>Concede crédito presumido, redução da base de cálculo, diferimento do ICMS e dá outras providências.</w:t>
      </w:r>
    </w:p>
    <w:p w14:paraId="26D4F311"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527D9304" w14:textId="77777777" w:rsidR="001A199B" w:rsidRPr="004A4A3A" w:rsidRDefault="00480830" w:rsidP="006669EC">
      <w:pPr>
        <w:spacing w:after="0" w:line="240" w:lineRule="auto"/>
        <w:jc w:val="both"/>
        <w:rPr>
          <w:rFonts w:cstheme="minorHAnsi"/>
          <w:bCs/>
        </w:rPr>
      </w:pPr>
      <w:hyperlink r:id="rId190" w:history="1">
        <w:r w:rsidR="001A199B" w:rsidRPr="004F5305">
          <w:rPr>
            <w:rStyle w:val="Hyperlink"/>
            <w:rFonts w:cstheme="minorHAnsi"/>
            <w:bCs/>
          </w:rPr>
          <w:t>http://gov-rj.jusbrasil.com.br/legislacao/132386/decreto-33981-03</w:t>
        </w:r>
      </w:hyperlink>
    </w:p>
    <w:p w14:paraId="367DD100" w14:textId="77777777" w:rsidR="001A199B" w:rsidRPr="004A4A3A" w:rsidRDefault="001A199B" w:rsidP="006669EC">
      <w:pPr>
        <w:spacing w:after="0" w:line="240" w:lineRule="auto"/>
        <w:jc w:val="both"/>
        <w:rPr>
          <w:rFonts w:cstheme="minorHAnsi"/>
          <w:bCs/>
        </w:rPr>
      </w:pPr>
    </w:p>
    <w:p w14:paraId="73A80651" w14:textId="77777777" w:rsidR="001A199B" w:rsidRPr="004A4A3A" w:rsidRDefault="001A199B" w:rsidP="006669EC">
      <w:pPr>
        <w:widowControl w:val="0"/>
        <w:autoSpaceDE w:val="0"/>
        <w:autoSpaceDN w:val="0"/>
        <w:adjustRightInd w:val="0"/>
        <w:spacing w:after="0" w:line="240" w:lineRule="auto"/>
        <w:jc w:val="both"/>
        <w:rPr>
          <w:rFonts w:cstheme="minorHAnsi"/>
          <w:b/>
          <w:bCs/>
        </w:rPr>
      </w:pPr>
      <w:r w:rsidRPr="004A4A3A">
        <w:rPr>
          <w:rFonts w:cstheme="minorHAnsi"/>
          <w:b/>
          <w:bCs/>
        </w:rPr>
        <w:lastRenderedPageBreak/>
        <w:t>Decreto no. 31.079, de 27/3/2002</w:t>
      </w:r>
    </w:p>
    <w:p w14:paraId="10073DED" w14:textId="77777777" w:rsidR="001A199B" w:rsidRPr="004A4A3A" w:rsidRDefault="001A199B" w:rsidP="006669EC">
      <w:pPr>
        <w:spacing w:after="0" w:line="240" w:lineRule="auto"/>
        <w:jc w:val="both"/>
        <w:rPr>
          <w:rFonts w:cstheme="minorHAnsi"/>
          <w:iCs/>
          <w:color w:val="262626"/>
        </w:rPr>
      </w:pPr>
      <w:r w:rsidRPr="004A4A3A">
        <w:rPr>
          <w:rFonts w:cstheme="minorHAnsi"/>
          <w:iCs/>
          <w:color w:val="262626"/>
        </w:rPr>
        <w:t>Institui o Programa de Fomento ao Desenvolvimento Tecnológico do Estado do Rio de Janeiro - RioTecnologia e dá outras providências.</w:t>
      </w:r>
    </w:p>
    <w:p w14:paraId="00DF612D"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149FB80B" w14:textId="77777777" w:rsidR="001A199B" w:rsidRPr="004A4A3A" w:rsidRDefault="00480830" w:rsidP="006669EC">
      <w:pPr>
        <w:spacing w:after="0" w:line="240" w:lineRule="auto"/>
        <w:jc w:val="both"/>
        <w:rPr>
          <w:rFonts w:cstheme="minorHAnsi"/>
          <w:color w:val="262626"/>
        </w:rPr>
      </w:pPr>
      <w:hyperlink r:id="rId191" w:history="1">
        <w:r w:rsidR="001A199B" w:rsidRPr="004F5305">
          <w:rPr>
            <w:rStyle w:val="Hyperlink"/>
            <w:rFonts w:cstheme="minorHAnsi"/>
          </w:rPr>
          <w:t>http://gov-rj.jusbrasil.com.br/legislacao/148649/decreto-31079-02</w:t>
        </w:r>
      </w:hyperlink>
    </w:p>
    <w:p w14:paraId="4E64366B" w14:textId="77777777" w:rsidR="001A199B" w:rsidRPr="004A4A3A" w:rsidRDefault="001A199B" w:rsidP="006669EC">
      <w:pPr>
        <w:spacing w:after="0" w:line="240" w:lineRule="auto"/>
        <w:jc w:val="both"/>
        <w:rPr>
          <w:rFonts w:cstheme="minorHAnsi"/>
          <w:color w:val="262626"/>
        </w:rPr>
      </w:pPr>
    </w:p>
    <w:p w14:paraId="75888398"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
          <w:bCs/>
        </w:rPr>
      </w:pPr>
      <w:r w:rsidRPr="004A4A3A">
        <w:rPr>
          <w:rFonts w:cstheme="minorHAnsi"/>
          <w:b/>
          <w:bCs/>
        </w:rPr>
        <w:t>RioInvest (Decreto no. 31.079, de 27/3/2002)</w:t>
      </w:r>
    </w:p>
    <w:p w14:paraId="112D42C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Beneficiados: empresas do setor de Desenvolvimento Tecnológico, no Estado do Rio de Janeiro.</w:t>
      </w:r>
    </w:p>
    <w:p w14:paraId="106776C8"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6C4489C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Critérios para enquadramento:</w:t>
      </w:r>
    </w:p>
    <w:p w14:paraId="1C65ACA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Projetos</w:t>
      </w:r>
    </w:p>
    <w:p w14:paraId="039E0A32" w14:textId="77777777" w:rsidR="001A199B" w:rsidRPr="004A4A3A" w:rsidRDefault="001A199B" w:rsidP="0031239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instalação, relocalização ou ampliação de empresas destinadas</w:t>
      </w:r>
      <w:r w:rsidRPr="004A4A3A">
        <w:rPr>
          <w:rFonts w:cstheme="minorHAnsi"/>
        </w:rPr>
        <w:t xml:space="preserve"> a produzir bens e serviços, desde que correspondam a um investimento de, no mínimo, 150 mil UFIRs/RJ, e, no caso de relocalização ou ampliação, acarretem a expansão de, no mínimo, 30% da capacidade produtiva</w:t>
      </w:r>
      <w:r w:rsidRPr="004A4A3A">
        <w:rPr>
          <w:rFonts w:cstheme="minorHAnsi"/>
          <w:bCs/>
        </w:rPr>
        <w:t xml:space="preserve"> </w:t>
      </w:r>
    </w:p>
    <w:p w14:paraId="60F9CD1F" w14:textId="77777777" w:rsidR="001A199B" w:rsidRPr="004A4A3A" w:rsidRDefault="001A199B" w:rsidP="0031239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rPr>
      </w:pPr>
      <w:r w:rsidRPr="004A4A3A">
        <w:rPr>
          <w:rFonts w:cstheme="minorHAnsi"/>
          <w:bCs/>
        </w:rPr>
        <w:t xml:space="preserve">- </w:t>
      </w:r>
      <w:r w:rsidRPr="004A4A3A">
        <w:rPr>
          <w:rFonts w:cstheme="minorHAnsi"/>
        </w:rPr>
        <w:t>transferência de tecnologia e de desenvolvimento de novos produtos, processos e serviços, em empresas situadas no Estado do RJ: investimentos de, no mínimo, 100 mil UFIRs/RJ e sejam contratados junto a entidades de pesquisa localizadas no Estado do Rio de Janeiro</w:t>
      </w:r>
    </w:p>
    <w:p w14:paraId="6A3EF780" w14:textId="77777777" w:rsidR="001A199B" w:rsidRPr="004A4A3A" w:rsidRDefault="001A199B" w:rsidP="0031239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rPr>
        <w:t>- investimento de empresas localizadas no Estado do RJ destinados à constituição, ampliação e modernização de parques e polos tecnológicos, instituições de pesquisa e incubadoras de empresas de base tecnológica, vinculadas a uma destas entidades: investimento de, no mínimo, 100 mil UFIRs/RJ</w:t>
      </w:r>
    </w:p>
    <w:p w14:paraId="69A33C29"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xml:space="preserve">- Projetos em parques e polos tecnológicos </w:t>
      </w:r>
    </w:p>
    <w:p w14:paraId="3647E27D" w14:textId="77777777" w:rsidR="001A199B" w:rsidRPr="004A4A3A" w:rsidRDefault="001A199B" w:rsidP="00603C4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instalação, relocalização ou ampliação de empresas, localizadas nestes ambientes, destinadas a</w:t>
      </w:r>
      <w:r w:rsidRPr="004A4A3A">
        <w:rPr>
          <w:rFonts w:cstheme="minorHAnsi"/>
        </w:rPr>
        <w:t xml:space="preserve"> produzir bens e serviços: investimento de, no mínimo, 100 mil UFIRs/RJ, e, no caso de relocalização ou ampliação, expansão de, no mínimo, 30% da capacidade produtiva</w:t>
      </w:r>
      <w:r w:rsidRPr="004A4A3A">
        <w:rPr>
          <w:rFonts w:cstheme="minorHAnsi"/>
          <w:bCs/>
        </w:rPr>
        <w:t xml:space="preserve"> </w:t>
      </w:r>
    </w:p>
    <w:p w14:paraId="7EC896F8" w14:textId="77777777" w:rsidR="001A199B" w:rsidRPr="004A4A3A" w:rsidRDefault="001A199B" w:rsidP="00603C4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desenvolvimento de novos produtos, processos e serviceos em que empresas localizadas em parques e polos tecnológicos: investimento de, no mínimo, 80 mil UFIRs/RJ</w:t>
      </w:r>
    </w:p>
    <w:p w14:paraId="7054A5D2"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jc w:val="both"/>
        <w:rPr>
          <w:rFonts w:cstheme="minorHAnsi"/>
          <w:bCs/>
        </w:rPr>
      </w:pPr>
    </w:p>
    <w:p w14:paraId="7A6A61B2"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Prazo de utilização:  até 60 meses ou até atingir o valor total do financiamento.</w:t>
      </w:r>
    </w:p>
    <w:p w14:paraId="5E32E5F8"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Carência:  até 60 meses, incluído o period de utilização.</w:t>
      </w:r>
    </w:p>
    <w:p w14:paraId="61AD421E"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Prazo de amortização:  até 60 meses pelo sistema Price.</w:t>
      </w:r>
    </w:p>
    <w:p w14:paraId="4ECE6FB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Valor do financiamento: 200% do valor em UFIRs, do investimento fixo, acrescido dos valores dos projetos de P&amp;D a serem realizados.</w:t>
      </w:r>
    </w:p>
    <w:p w14:paraId="60A15C48"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295E1FF5"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Liberação de recursos: parcelas mensais equivalents, no máximo, 9% do faturamento adicional apurado no mês anaterior a cada liberação condicionada à liberação de que foram atingidos os objetivos do projeto.</w:t>
      </w:r>
    </w:p>
    <w:p w14:paraId="1AFCBFC4"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6D5579C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Remuneração: cobrado da financiada 1% do valor de cada parcela do financiamento contratado, cabendo 0,5% à CODIN e 0,5% ao agente financeiro, e este receberá um adicional de 1% do valor de cada parcela de juros e de amortização, a ser pagan as respectivas datas de vencimento.</w:t>
      </w:r>
    </w:p>
    <w:p w14:paraId="032E7EC6"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29C2288E"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Juros nominais: 6%aa fixos devidos trimestralmente durante a carência, e mensalmente durante a amortização.</w:t>
      </w:r>
    </w:p>
    <w:p w14:paraId="189A930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7D0729F0"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Garantias: 100% do valor do financiamento nas modalidades usualmente aceitas pelo Estado, licença ambiental ou document de efeito equivalente, e licença de operação.</w:t>
      </w:r>
    </w:p>
    <w:p w14:paraId="438EFE7A" w14:textId="77777777" w:rsidR="001A199B" w:rsidRPr="004A4A3A" w:rsidRDefault="001A199B" w:rsidP="006669EC">
      <w:pPr>
        <w:widowControl w:val="0"/>
        <w:autoSpaceDE w:val="0"/>
        <w:autoSpaceDN w:val="0"/>
        <w:adjustRightInd w:val="0"/>
        <w:spacing w:after="0" w:line="240" w:lineRule="auto"/>
        <w:jc w:val="both"/>
        <w:rPr>
          <w:rFonts w:cstheme="minorHAnsi"/>
          <w:b/>
          <w:bCs/>
        </w:rPr>
      </w:pPr>
    </w:p>
    <w:p w14:paraId="5FC5660F" w14:textId="77777777" w:rsidR="001A199B" w:rsidRPr="004A4A3A" w:rsidRDefault="001A199B" w:rsidP="006669EC">
      <w:pPr>
        <w:widowControl w:val="0"/>
        <w:autoSpaceDE w:val="0"/>
        <w:autoSpaceDN w:val="0"/>
        <w:adjustRightInd w:val="0"/>
        <w:spacing w:after="0" w:line="240" w:lineRule="auto"/>
        <w:jc w:val="both"/>
        <w:rPr>
          <w:rFonts w:cstheme="minorHAnsi"/>
          <w:b/>
          <w:bCs/>
        </w:rPr>
      </w:pPr>
      <w:r w:rsidRPr="004A4A3A">
        <w:rPr>
          <w:rFonts w:cstheme="minorHAnsi"/>
          <w:b/>
          <w:bCs/>
        </w:rPr>
        <w:lastRenderedPageBreak/>
        <w:t>Decreto no. 23.012, de 25/3/1997</w:t>
      </w:r>
    </w:p>
    <w:p w14:paraId="32E94230" w14:textId="77777777" w:rsidR="001A199B" w:rsidRPr="004A4A3A" w:rsidRDefault="001A199B" w:rsidP="006669EC">
      <w:pPr>
        <w:spacing w:after="0" w:line="240" w:lineRule="auto"/>
        <w:jc w:val="both"/>
        <w:rPr>
          <w:rFonts w:cstheme="minorHAnsi"/>
          <w:iCs/>
        </w:rPr>
      </w:pPr>
      <w:r w:rsidRPr="004A4A3A">
        <w:rPr>
          <w:rFonts w:cstheme="minorHAnsi"/>
          <w:iCs/>
        </w:rPr>
        <w:t>Institui o Programa de Atração de Estruturantes e dá outras providências.</w:t>
      </w:r>
    </w:p>
    <w:p w14:paraId="399D0521"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57DA86B9" w14:textId="77777777" w:rsidR="001A199B" w:rsidRPr="004A4A3A" w:rsidRDefault="00480830" w:rsidP="006669EC">
      <w:pPr>
        <w:spacing w:after="0" w:line="240" w:lineRule="auto"/>
        <w:jc w:val="both"/>
        <w:rPr>
          <w:rStyle w:val="Hyperlink"/>
          <w:rFonts w:cstheme="minorHAnsi"/>
        </w:rPr>
      </w:pPr>
      <w:hyperlink r:id="rId192" w:history="1">
        <w:r w:rsidR="001A199B" w:rsidRPr="004F5305">
          <w:rPr>
            <w:rStyle w:val="Hyperlink"/>
            <w:rFonts w:cstheme="minorHAnsi"/>
          </w:rPr>
          <w:t>http://gov-rj.jusbrasil.com.br/legislacao/90686/decreto-23012-97</w:t>
        </w:r>
      </w:hyperlink>
    </w:p>
    <w:p w14:paraId="756F48D6" w14:textId="77777777" w:rsidR="001A199B" w:rsidRPr="004A4A3A" w:rsidRDefault="001A199B" w:rsidP="006669EC">
      <w:pPr>
        <w:spacing w:after="0" w:line="240" w:lineRule="auto"/>
        <w:jc w:val="both"/>
        <w:rPr>
          <w:rStyle w:val="Hyperlink"/>
          <w:rFonts w:cstheme="minorHAnsi"/>
        </w:rPr>
      </w:pPr>
    </w:p>
    <w:p w14:paraId="494A2D95"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
          <w:bCs/>
        </w:rPr>
      </w:pPr>
      <w:r w:rsidRPr="004A4A3A">
        <w:rPr>
          <w:rFonts w:cstheme="minorHAnsi"/>
          <w:b/>
          <w:bCs/>
        </w:rPr>
        <w:t>RioInvest (Decreto no. 23.012, de 25/3/1997)</w:t>
      </w:r>
    </w:p>
    <w:p w14:paraId="3DC38013"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Beneficiados: empreendimentos privados de grande porte (investimentos industriais estratégicos e prioritários para o Estado).</w:t>
      </w:r>
    </w:p>
    <w:p w14:paraId="101535AB"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18B88FA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Critérios para enquadramento:</w:t>
      </w:r>
    </w:p>
    <w:p w14:paraId="7B6BCBC9"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investimento superior a R$ 64 milhões ou</w:t>
      </w:r>
    </w:p>
    <w:p w14:paraId="7175E13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geração de, pelo menos, 400 novos postos de trabalho  ou</w:t>
      </w:r>
    </w:p>
    <w:p w14:paraId="524DFD48"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introdução de tecnologia de ponta de efeito multiplicativo</w:t>
      </w:r>
    </w:p>
    <w:p w14:paraId="14FA8834"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6A47EC95"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Condições de financiamento (limite de crédito, taxa de juros, prazos de utilização, carência e amortização, garantias): definidas e negociadas de acordo com cada projeto.</w:t>
      </w:r>
    </w:p>
    <w:p w14:paraId="644C0B16" w14:textId="77777777" w:rsidR="001A199B" w:rsidRPr="004A4A3A" w:rsidRDefault="001A199B" w:rsidP="006669EC">
      <w:pPr>
        <w:spacing w:after="0" w:line="240" w:lineRule="auto"/>
        <w:jc w:val="both"/>
        <w:rPr>
          <w:rFonts w:cstheme="minorHAnsi"/>
          <w:color w:val="262626"/>
        </w:rPr>
      </w:pPr>
    </w:p>
    <w:p w14:paraId="7A24F369"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Rio Grande do Sul</w:t>
      </w:r>
    </w:p>
    <w:p w14:paraId="769AF3FC"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13.843, de 5/12/2011</w:t>
      </w:r>
    </w:p>
    <w:p w14:paraId="318EF9AB" w14:textId="77777777" w:rsidR="001A199B" w:rsidRPr="004A4A3A" w:rsidRDefault="001A199B" w:rsidP="006669EC">
      <w:pPr>
        <w:spacing w:after="0" w:line="240" w:lineRule="auto"/>
        <w:jc w:val="both"/>
        <w:rPr>
          <w:rFonts w:cs="Helvetica"/>
          <w:iCs/>
        </w:rPr>
      </w:pPr>
      <w:r w:rsidRPr="004A4A3A">
        <w:rPr>
          <w:rFonts w:cs="Helvetica"/>
          <w:iCs/>
        </w:rPr>
        <w:t>Introduz modificações na Lei no. 11.916, de 2 de junho de 2003, que institui o Fundo Operação Empresa do Estado do Rio Grande do Sul (FUNDOPEM/RS), cria o Programa de Harmonização do Desenvolvimento Industrial do Rio Grande do Sul (Integrar/RS), e dá outras providências.</w:t>
      </w:r>
    </w:p>
    <w:p w14:paraId="550CD6FB" w14:textId="77777777" w:rsidR="001A199B" w:rsidRPr="004A4A3A" w:rsidRDefault="001A199B" w:rsidP="006669EC">
      <w:pPr>
        <w:spacing w:after="0" w:line="240" w:lineRule="auto"/>
        <w:jc w:val="both"/>
        <w:rPr>
          <w:rFonts w:cstheme="minorHAnsi"/>
          <w:color w:val="4F81BD" w:themeColor="accent1"/>
        </w:rPr>
      </w:pPr>
      <w:r w:rsidRPr="004F5305">
        <w:rPr>
          <w:rFonts w:cstheme="minorHAnsi"/>
          <w:color w:val="4F81BD" w:themeColor="accent1"/>
        </w:rPr>
        <w:t>Mais informações</w:t>
      </w:r>
      <w:r w:rsidRPr="004A4A3A">
        <w:rPr>
          <w:rFonts w:cstheme="minorHAnsi"/>
          <w:color w:val="4F81BD" w:themeColor="accent1"/>
        </w:rPr>
        <w:t xml:space="preserve"> </w:t>
      </w:r>
    </w:p>
    <w:p w14:paraId="68A04E6C" w14:textId="77777777" w:rsidR="001A199B" w:rsidRPr="004A4A3A" w:rsidRDefault="001A199B" w:rsidP="006669EC">
      <w:pPr>
        <w:spacing w:after="0" w:line="240" w:lineRule="auto"/>
        <w:jc w:val="both"/>
        <w:rPr>
          <w:rFonts w:cs="Times New Roman"/>
        </w:rPr>
      </w:pPr>
      <w:r w:rsidRPr="004F5305">
        <w:rPr>
          <w:rFonts w:cs="Times New Roman"/>
        </w:rPr>
        <w:t>http://www.legisweb.com.br/legislacao/?id=156095</w:t>
      </w:r>
    </w:p>
    <w:p w14:paraId="68ED6D02"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64BB2974"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13.196, de 13/7/2009 (conhecida como Lei da Inovação do Rio Grande do Sul)</w:t>
      </w:r>
    </w:p>
    <w:p w14:paraId="7B3234C2" w14:textId="77777777" w:rsidR="001A199B" w:rsidRPr="004A4A3A" w:rsidRDefault="001A199B" w:rsidP="006669EC">
      <w:pPr>
        <w:spacing w:after="0" w:line="240" w:lineRule="auto"/>
        <w:jc w:val="both"/>
        <w:rPr>
          <w:rFonts w:cs="Helvetica"/>
          <w:iCs/>
          <w:color w:val="262626"/>
        </w:rPr>
      </w:pPr>
      <w:r w:rsidRPr="004A4A3A">
        <w:rPr>
          <w:rFonts w:cs="Helvetica"/>
          <w:iCs/>
          <w:color w:val="262626"/>
        </w:rPr>
        <w:t>Estabelece medidas de incentivo à inovação e à pesquisa científica e tecnológica, define mecanismos de gestão aplicáveis às instituições científicas e tecnológicas do Estado do Rio Grande do Sul e dá outras providências.</w:t>
      </w:r>
    </w:p>
    <w:p w14:paraId="501EECB6"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4D6BF43C" w14:textId="77777777" w:rsidR="001A199B" w:rsidRPr="004A4A3A" w:rsidRDefault="00480830" w:rsidP="006669EC">
      <w:pPr>
        <w:spacing w:after="0" w:line="240" w:lineRule="auto"/>
        <w:jc w:val="both"/>
        <w:rPr>
          <w:rFonts w:cs="Times New Roman"/>
        </w:rPr>
      </w:pPr>
      <w:hyperlink r:id="rId193" w:history="1">
        <w:r w:rsidR="001A199B" w:rsidRPr="004F5305">
          <w:rPr>
            <w:rStyle w:val="Hyperlink"/>
            <w:rFonts w:cs="Times New Roman"/>
          </w:rPr>
          <w:t>http://nitpar.pr.gov.br/files/2009/07/13196-rs.pdf</w:t>
        </w:r>
      </w:hyperlink>
    </w:p>
    <w:p w14:paraId="41856DC6" w14:textId="77777777" w:rsidR="001A199B" w:rsidRPr="004A4A3A" w:rsidRDefault="001A199B" w:rsidP="006669EC">
      <w:pPr>
        <w:spacing w:after="0" w:line="240" w:lineRule="auto"/>
        <w:jc w:val="both"/>
        <w:rPr>
          <w:rFonts w:cs="Times New Roman"/>
        </w:rPr>
      </w:pPr>
    </w:p>
    <w:p w14:paraId="36D125D0"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Lei no. 13.196, de 13/7/2009 (Lei da Inovação do RS)</w:t>
      </w:r>
    </w:p>
    <w:p w14:paraId="10A47116"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 lei visa estimular a formação de parcerias estratégicas voltadas à busca de autonomia tecnológica, capacitação e competitividade no processo de desenvolvimento industrial e social no Estado do Rio Grande do Sul.</w:t>
      </w:r>
    </w:p>
    <w:p w14:paraId="16B13083"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Entre as medidas, a Lei prevê:</w:t>
      </w:r>
    </w:p>
    <w:p w14:paraId="269EC538"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tratamento diferenciado e simplificado para os fornecedores do Estado enquadrados como microempresas e empresas de pequeno porte, quando envolvam inovação</w:t>
      </w:r>
    </w:p>
    <w:p w14:paraId="3400AE9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apoio à implantação e à consolidação de parques científicos e tecnológicos, e de incubadoras de base tecnológica, objetivando a expansão de investimentos em pesqusia científica e tecnológica, o desenvolvimento tecnológico e a incorporação de novas tecnologias como instrumentos viabilizadores da ampliação de competitividade da economia gaúcha</w:t>
      </w:r>
    </w:p>
    <w:p w14:paraId="1936A80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apoio à implantação e à consolidação de Arranjos Produtivos Locais (APLs), objetivando a expansão de investimentos em pesquisa científica e tecnológica, o desenvolvimento tecnológico e a incorporação de novas tecnologias, novos processos, produtos ou serviceos, como instrumentos viabilizadores da ampliação de competitividade da economia gaúcha</w:t>
      </w:r>
    </w:p>
    <w:p w14:paraId="60D7FD56"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 xml:space="preserve">- autorização para a ainstituição de políotica de incentivos financeiros e fiscais, fundos ou linhas </w:t>
      </w:r>
      <w:r w:rsidRPr="004A4A3A">
        <w:rPr>
          <w:rFonts w:cs="Arial"/>
          <w:bCs/>
        </w:rPr>
        <w:lastRenderedPageBreak/>
        <w:t>especiais de créditos com vista à consecução dos objetivos da lei, tendo como beneficiaries universidades e outras entidades e/ou empresas para tanto expressamente autirizadas, desde que com unidade produtora e/ou centro de pesqusia instalado no Estado do Rio Grande do Sul, bem como pesquisadores e cientistas domiciliados no Estado</w:t>
      </w:r>
    </w:p>
    <w:p w14:paraId="591EB750" w14:textId="77777777" w:rsidR="001A199B" w:rsidRPr="004A4A3A" w:rsidRDefault="001A199B" w:rsidP="006669EC">
      <w:pPr>
        <w:spacing w:after="0" w:line="240" w:lineRule="auto"/>
        <w:jc w:val="both"/>
        <w:rPr>
          <w:rFonts w:cs="Times New Roman"/>
        </w:rPr>
      </w:pPr>
    </w:p>
    <w:p w14:paraId="55709737"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11.916, de 2/6/2003</w:t>
      </w:r>
    </w:p>
    <w:p w14:paraId="5B65F0A5" w14:textId="77777777" w:rsidR="001A199B" w:rsidRPr="004A4A3A" w:rsidRDefault="001A199B" w:rsidP="006669EC">
      <w:pPr>
        <w:spacing w:after="0" w:line="240" w:lineRule="auto"/>
        <w:jc w:val="both"/>
        <w:rPr>
          <w:rFonts w:cs="Helvetica"/>
          <w:iCs/>
        </w:rPr>
      </w:pPr>
      <w:r w:rsidRPr="004A4A3A">
        <w:rPr>
          <w:rFonts w:cs="Helvetica"/>
          <w:iCs/>
        </w:rPr>
        <w:t>Institui o Fundo Operação Empresa do Estado do Rio Grande do Sul (FUNDOPEM/RS), cria o Programa de Harmonização do Desenvolvimento Industrial do Rio Grande do Sul (Integrar/RS), e dá outras providências.</w:t>
      </w:r>
    </w:p>
    <w:p w14:paraId="70CDD7B5" w14:textId="77777777" w:rsidR="001A199B" w:rsidRPr="004A4A3A" w:rsidRDefault="001A199B" w:rsidP="006669EC">
      <w:pPr>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23D93EEE" w14:textId="77777777" w:rsidR="001A199B" w:rsidRPr="004A4A3A" w:rsidRDefault="001A199B" w:rsidP="006669EC">
      <w:pPr>
        <w:spacing w:after="0" w:line="240" w:lineRule="auto"/>
        <w:jc w:val="both"/>
        <w:rPr>
          <w:rFonts w:cs="Times New Roman"/>
        </w:rPr>
      </w:pPr>
      <w:r w:rsidRPr="00B23E90">
        <w:rPr>
          <w:rFonts w:cs="Times New Roman"/>
        </w:rPr>
        <w:t>http://www.fisconet.com.br/user/legis03/estadual_leis/11916.htm</w:t>
      </w:r>
    </w:p>
    <w:p w14:paraId="604FF3D2" w14:textId="77777777" w:rsidR="001A199B" w:rsidRPr="004A4A3A" w:rsidRDefault="001A199B" w:rsidP="006669EC">
      <w:pPr>
        <w:widowControl w:val="0"/>
        <w:autoSpaceDE w:val="0"/>
        <w:autoSpaceDN w:val="0"/>
        <w:adjustRightInd w:val="0"/>
        <w:spacing w:after="0" w:line="240" w:lineRule="auto"/>
        <w:jc w:val="both"/>
        <w:rPr>
          <w:rFonts w:cs="Times New Roman"/>
        </w:rPr>
      </w:pPr>
    </w:p>
    <w:p w14:paraId="02366523" w14:textId="77777777" w:rsidR="001A199B" w:rsidRPr="004A4A3A" w:rsidRDefault="001A199B" w:rsidP="006669EC">
      <w:pPr>
        <w:widowControl w:val="0"/>
        <w:autoSpaceDE w:val="0"/>
        <w:autoSpaceDN w:val="0"/>
        <w:adjustRightInd w:val="0"/>
        <w:spacing w:after="0" w:line="240" w:lineRule="auto"/>
        <w:jc w:val="both"/>
        <w:rPr>
          <w:rFonts w:cs="Times"/>
          <w:b/>
        </w:rPr>
      </w:pPr>
      <w:r w:rsidRPr="004A4A3A">
        <w:rPr>
          <w:rFonts w:cs="Times"/>
          <w:b/>
        </w:rPr>
        <w:t>Fundo Operação Empresa do Estado do Rio Grande do Sul (FUNDOPEM/RS)</w:t>
      </w:r>
    </w:p>
    <w:p w14:paraId="7BD29A59" w14:textId="77777777" w:rsidR="001A199B" w:rsidRPr="004A4A3A" w:rsidRDefault="001A199B" w:rsidP="006669EC">
      <w:pPr>
        <w:widowControl w:val="0"/>
        <w:autoSpaceDE w:val="0"/>
        <w:autoSpaceDN w:val="0"/>
        <w:adjustRightInd w:val="0"/>
        <w:spacing w:after="0" w:line="240" w:lineRule="auto"/>
        <w:jc w:val="both"/>
        <w:rPr>
          <w:rFonts w:cs="Tahoma"/>
        </w:rPr>
      </w:pPr>
      <w:r w:rsidRPr="004A4A3A">
        <w:rPr>
          <w:rFonts w:cs="Arial"/>
        </w:rPr>
        <w:t xml:space="preserve">O Fundo Operação Empresa do Estado do Rio Grande do Sul (FUNDOPEM/RS) (Lei no. 11.916/2003, atualizada até a Lei no. 13.843, de 5 de dezembro de 2011) é um instrumento de </w:t>
      </w:r>
      <w:r w:rsidRPr="004A4A3A">
        <w:rPr>
          <w:rFonts w:eastAsia="Times New Roman" w:cs="Tahoma"/>
          <w:lang w:eastAsia="pt-BR"/>
        </w:rPr>
        <w:t>parceria</w:t>
      </w:r>
      <w:r w:rsidRPr="004A4A3A">
        <w:rPr>
          <w:rFonts w:cs="Tahoma"/>
        </w:rPr>
        <w:t xml:space="preserve"> do governo do Estado com a iniciativa privada, visando à promoção do desenvolvimento socioeconômico, integrado e sustentável do Rio Grande do Sul. O FUNDOPEM/RS não libera recursos financeiros para o empreendimento incentivado. Este empreendimento é apoiado por intermédio do financiamento parcial do ICMS incremental mensal devido gerado a partir da sua operação.</w:t>
      </w:r>
    </w:p>
    <w:p w14:paraId="59782FBC" w14:textId="77777777" w:rsidR="001A199B" w:rsidRPr="004A4A3A" w:rsidRDefault="001A199B" w:rsidP="006669EC">
      <w:pPr>
        <w:widowControl w:val="0"/>
        <w:autoSpaceDE w:val="0"/>
        <w:autoSpaceDN w:val="0"/>
        <w:adjustRightInd w:val="0"/>
        <w:spacing w:after="0" w:line="240" w:lineRule="auto"/>
        <w:jc w:val="both"/>
        <w:rPr>
          <w:rFonts w:cs="Tahoma"/>
          <w:b/>
        </w:rPr>
      </w:pPr>
      <w:r w:rsidRPr="004A4A3A">
        <w:rPr>
          <w:rFonts w:cs="Tahoma"/>
        </w:rPr>
        <w:br/>
      </w:r>
      <w:r w:rsidRPr="004A4A3A">
        <w:rPr>
          <w:rStyle w:val="Forte"/>
          <w:rFonts w:cs="Tahoma"/>
          <w:b w:val="0"/>
        </w:rPr>
        <w:t>Diretrizes fundamentais:</w:t>
      </w:r>
    </w:p>
    <w:p w14:paraId="72CC2353" w14:textId="77777777" w:rsidR="001A199B" w:rsidRPr="004A4A3A" w:rsidRDefault="001A199B" w:rsidP="001A345F">
      <w:pPr>
        <w:pStyle w:val="NormalWeb"/>
        <w:numPr>
          <w:ilvl w:val="0"/>
          <w:numId w:val="125"/>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A descentralização estratégica da produção industrial</w:t>
      </w:r>
    </w:p>
    <w:p w14:paraId="1C7413CD" w14:textId="77777777" w:rsidR="001A199B" w:rsidRPr="004A4A3A" w:rsidRDefault="001A199B" w:rsidP="001A345F">
      <w:pPr>
        <w:pStyle w:val="NormalWeb"/>
        <w:numPr>
          <w:ilvl w:val="0"/>
          <w:numId w:val="125"/>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A redução de desigualdades regionais</w:t>
      </w:r>
    </w:p>
    <w:p w14:paraId="2C2861A3" w14:textId="77777777" w:rsidR="001A199B" w:rsidRPr="004A4A3A" w:rsidRDefault="001A199B" w:rsidP="001A345F">
      <w:pPr>
        <w:pStyle w:val="NormalWeb"/>
        <w:numPr>
          <w:ilvl w:val="0"/>
          <w:numId w:val="125"/>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O desenvolvimento do parque industrial considerando-se os arranjos produtivos locais</w:t>
      </w:r>
    </w:p>
    <w:p w14:paraId="24366C9A" w14:textId="77777777" w:rsidR="001A199B" w:rsidRPr="004A4A3A" w:rsidRDefault="001A199B" w:rsidP="001A345F">
      <w:pPr>
        <w:pStyle w:val="NormalWeb"/>
        <w:numPr>
          <w:ilvl w:val="0"/>
          <w:numId w:val="125"/>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A competitividade da atividade industrial e agroindustrial</w:t>
      </w:r>
    </w:p>
    <w:p w14:paraId="56F1273C" w14:textId="77777777" w:rsidR="001A199B" w:rsidRPr="004A4A3A" w:rsidRDefault="001A199B" w:rsidP="001A345F">
      <w:pPr>
        <w:pStyle w:val="NormalWeb"/>
        <w:numPr>
          <w:ilvl w:val="0"/>
          <w:numId w:val="125"/>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A geração significativa de empregos</w:t>
      </w:r>
    </w:p>
    <w:p w14:paraId="7C7B1A16" w14:textId="77777777" w:rsidR="001A199B" w:rsidRPr="004A4A3A" w:rsidRDefault="001A199B" w:rsidP="001A345F">
      <w:pPr>
        <w:pStyle w:val="NormalWeb"/>
        <w:numPr>
          <w:ilvl w:val="0"/>
          <w:numId w:val="125"/>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O desenvolvimento ou a incorporação de avanços tecnológicos e de inovações de processos e produtos</w:t>
      </w:r>
    </w:p>
    <w:p w14:paraId="19A4B069" w14:textId="77777777" w:rsidR="001A199B" w:rsidRPr="004A4A3A" w:rsidRDefault="001A199B" w:rsidP="001A345F">
      <w:pPr>
        <w:pStyle w:val="NormalWeb"/>
        <w:numPr>
          <w:ilvl w:val="0"/>
          <w:numId w:val="125"/>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A complementação das cadeias produtivas da economia estadual</w:t>
      </w:r>
    </w:p>
    <w:p w14:paraId="5E106DB5" w14:textId="77777777" w:rsidR="001A199B" w:rsidRPr="004A4A3A" w:rsidRDefault="001A199B" w:rsidP="001A345F">
      <w:pPr>
        <w:pStyle w:val="NormalWeb"/>
        <w:numPr>
          <w:ilvl w:val="0"/>
          <w:numId w:val="125"/>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O respeito ao meio ambiente</w:t>
      </w:r>
    </w:p>
    <w:p w14:paraId="374D901F" w14:textId="77777777" w:rsidR="001A199B" w:rsidRPr="004A4A3A" w:rsidRDefault="001A199B" w:rsidP="006669EC">
      <w:pPr>
        <w:pStyle w:val="NormalWeb"/>
        <w:spacing w:before="0" w:beforeAutospacing="0" w:after="0" w:afterAutospacing="0"/>
        <w:ind w:left="851"/>
        <w:jc w:val="both"/>
        <w:rPr>
          <w:rFonts w:asciiTheme="minorHAnsi" w:hAnsiTheme="minorHAnsi" w:cs="Tahoma"/>
          <w:sz w:val="22"/>
          <w:szCs w:val="22"/>
        </w:rPr>
      </w:pPr>
    </w:p>
    <w:p w14:paraId="359EC729"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r w:rsidRPr="004A4A3A">
        <w:rPr>
          <w:rStyle w:val="Forte"/>
          <w:rFonts w:asciiTheme="minorHAnsi" w:hAnsiTheme="minorHAnsi" w:cs="Tahoma"/>
          <w:b w:val="0"/>
          <w:sz w:val="22"/>
          <w:szCs w:val="22"/>
        </w:rPr>
        <w:t>Condições de concessão:</w:t>
      </w:r>
    </w:p>
    <w:p w14:paraId="274B37D4" w14:textId="77777777" w:rsidR="001A199B" w:rsidRPr="004A4A3A" w:rsidRDefault="001A199B" w:rsidP="001A345F">
      <w:pPr>
        <w:pStyle w:val="NormalWeb"/>
        <w:numPr>
          <w:ilvl w:val="0"/>
          <w:numId w:val="126"/>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Geração de emprego e massa salarial</w:t>
      </w:r>
    </w:p>
    <w:p w14:paraId="0BA981E2" w14:textId="77777777" w:rsidR="001A199B" w:rsidRPr="004A4A3A" w:rsidRDefault="001A199B" w:rsidP="001A345F">
      <w:pPr>
        <w:pStyle w:val="NormalWeb"/>
        <w:numPr>
          <w:ilvl w:val="0"/>
          <w:numId w:val="126"/>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Realização de investimentos fixos</w:t>
      </w:r>
    </w:p>
    <w:p w14:paraId="00E8619E" w14:textId="77777777" w:rsidR="001A199B" w:rsidRPr="004A4A3A" w:rsidRDefault="001A199B" w:rsidP="001A345F">
      <w:pPr>
        <w:pStyle w:val="NormalWeb"/>
        <w:numPr>
          <w:ilvl w:val="0"/>
          <w:numId w:val="126"/>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Estar em situação de regularidade em operações contratuais junto à CaixaRS, Banrisul e BRDE</w:t>
      </w:r>
    </w:p>
    <w:p w14:paraId="6DF5ABCF" w14:textId="77777777" w:rsidR="001A199B" w:rsidRPr="004A4A3A" w:rsidRDefault="001A199B" w:rsidP="001A345F">
      <w:pPr>
        <w:pStyle w:val="NormalWeb"/>
        <w:numPr>
          <w:ilvl w:val="0"/>
          <w:numId w:val="126"/>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Regularidade com obrigações fiscais e ambientais</w:t>
      </w:r>
    </w:p>
    <w:p w14:paraId="04CD13FF" w14:textId="77777777" w:rsidR="001A199B" w:rsidRPr="004A4A3A" w:rsidRDefault="001A199B" w:rsidP="006669EC">
      <w:pPr>
        <w:pStyle w:val="NormalWeb"/>
        <w:spacing w:before="0" w:beforeAutospacing="0" w:after="0" w:afterAutospacing="0"/>
        <w:ind w:left="851"/>
        <w:jc w:val="both"/>
        <w:rPr>
          <w:rFonts w:asciiTheme="minorHAnsi" w:hAnsiTheme="minorHAnsi" w:cs="Tahoma"/>
          <w:sz w:val="22"/>
          <w:szCs w:val="22"/>
        </w:rPr>
      </w:pPr>
    </w:p>
    <w:p w14:paraId="4A84DCF3"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r w:rsidRPr="004A4A3A">
        <w:rPr>
          <w:rStyle w:val="Forte"/>
          <w:rFonts w:asciiTheme="minorHAnsi" w:hAnsiTheme="minorHAnsi" w:cs="Tahoma"/>
          <w:b w:val="0"/>
          <w:sz w:val="22"/>
          <w:szCs w:val="22"/>
        </w:rPr>
        <w:t>Condições do financiamento:</w:t>
      </w:r>
    </w:p>
    <w:p w14:paraId="661D42C6" w14:textId="77777777" w:rsidR="001A199B" w:rsidRPr="004A4A3A" w:rsidRDefault="001A199B" w:rsidP="001A345F">
      <w:pPr>
        <w:pStyle w:val="NormalWeb"/>
        <w:numPr>
          <w:ilvl w:val="0"/>
          <w:numId w:val="127"/>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Limite total do financiamento: até 100% dos investimentos fixos do empreendimento</w:t>
      </w:r>
    </w:p>
    <w:p w14:paraId="0B97805F" w14:textId="77777777" w:rsidR="001A199B" w:rsidRPr="004A4A3A" w:rsidRDefault="001A199B" w:rsidP="001A345F">
      <w:pPr>
        <w:pStyle w:val="NormalWeb"/>
        <w:numPr>
          <w:ilvl w:val="0"/>
          <w:numId w:val="127"/>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Limite mensal: até 9% do faturamento bruto incremental, não podendo exceder ao valor correspondente a 90% do ICMS incremental devido</w:t>
      </w:r>
    </w:p>
    <w:p w14:paraId="4E247934" w14:textId="77777777" w:rsidR="001A199B" w:rsidRPr="004A4A3A" w:rsidRDefault="001A199B" w:rsidP="001A345F">
      <w:pPr>
        <w:pStyle w:val="NormalWeb"/>
        <w:numPr>
          <w:ilvl w:val="0"/>
          <w:numId w:val="127"/>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Prazo de carência: até 60 meses para cada parcela mensal do ICMS financiado</w:t>
      </w:r>
    </w:p>
    <w:p w14:paraId="684A9EAC" w14:textId="77777777" w:rsidR="001A199B" w:rsidRPr="004A4A3A" w:rsidRDefault="001A199B" w:rsidP="001A345F">
      <w:pPr>
        <w:pStyle w:val="NormalWeb"/>
        <w:numPr>
          <w:ilvl w:val="0"/>
          <w:numId w:val="127"/>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Prazo de amortização: até 96 meses para cada parcela mensal do ICMS financiado</w:t>
      </w:r>
    </w:p>
    <w:p w14:paraId="11B62413" w14:textId="77777777" w:rsidR="001A199B" w:rsidRPr="004A4A3A" w:rsidRDefault="001A199B" w:rsidP="001A345F">
      <w:pPr>
        <w:pStyle w:val="NormalWeb"/>
        <w:numPr>
          <w:ilvl w:val="0"/>
          <w:numId w:val="127"/>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Prazo de fruição: até 96 meses</w:t>
      </w:r>
    </w:p>
    <w:p w14:paraId="13929C7C" w14:textId="77777777" w:rsidR="001A199B" w:rsidRPr="004A4A3A" w:rsidRDefault="001A199B" w:rsidP="001A345F">
      <w:pPr>
        <w:pStyle w:val="NormalWeb"/>
        <w:numPr>
          <w:ilvl w:val="0"/>
          <w:numId w:val="127"/>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Custo financeiro: IPCA/IBGE</w:t>
      </w:r>
    </w:p>
    <w:p w14:paraId="7A8A01A2" w14:textId="77777777" w:rsidR="001A199B" w:rsidRPr="004A4A3A" w:rsidRDefault="001A199B" w:rsidP="001A345F">
      <w:pPr>
        <w:pStyle w:val="NormalWeb"/>
        <w:numPr>
          <w:ilvl w:val="0"/>
          <w:numId w:val="127"/>
        </w:numPr>
        <w:tabs>
          <w:tab w:val="clear" w:pos="720"/>
          <w:tab w:val="num" w:pos="851"/>
        </w:tabs>
        <w:spacing w:before="0" w:beforeAutospacing="0" w:after="0" w:afterAutospacing="0"/>
        <w:ind w:left="851" w:hanging="284"/>
        <w:jc w:val="both"/>
        <w:rPr>
          <w:rFonts w:asciiTheme="minorHAnsi" w:hAnsiTheme="minorHAnsi" w:cs="Tahoma"/>
          <w:sz w:val="22"/>
          <w:szCs w:val="22"/>
        </w:rPr>
      </w:pPr>
      <w:r w:rsidRPr="004A4A3A">
        <w:rPr>
          <w:rFonts w:asciiTheme="minorHAnsi" w:hAnsiTheme="minorHAnsi" w:cs="Tahoma"/>
          <w:sz w:val="22"/>
          <w:szCs w:val="22"/>
        </w:rPr>
        <w:t>Juros: até 4%aa</w:t>
      </w:r>
    </w:p>
    <w:p w14:paraId="58EDC9E3"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p>
    <w:p w14:paraId="3566FBBB" w14:textId="77777777" w:rsidR="001A199B" w:rsidRPr="004A4A3A" w:rsidRDefault="001A199B" w:rsidP="006669EC">
      <w:pPr>
        <w:widowControl w:val="0"/>
        <w:autoSpaceDE w:val="0"/>
        <w:autoSpaceDN w:val="0"/>
        <w:adjustRightInd w:val="0"/>
        <w:spacing w:after="0" w:line="240" w:lineRule="auto"/>
        <w:jc w:val="both"/>
        <w:rPr>
          <w:rFonts w:cs="Times"/>
          <w:b/>
        </w:rPr>
      </w:pPr>
      <w:r w:rsidRPr="004A4A3A">
        <w:rPr>
          <w:rFonts w:cs="Times"/>
          <w:b/>
        </w:rPr>
        <w:lastRenderedPageBreak/>
        <w:t>Programa de Harmonização do Desenvolvimento Industrial do Rio Grande do Sul (INTEGRAR/RS)</w:t>
      </w:r>
    </w:p>
    <w:p w14:paraId="4AD40ED9"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r w:rsidRPr="004A4A3A">
        <w:rPr>
          <w:rFonts w:asciiTheme="minorHAnsi" w:hAnsiTheme="minorHAnsi" w:cs="Arial"/>
          <w:sz w:val="22"/>
          <w:szCs w:val="22"/>
        </w:rPr>
        <w:t>É</w:t>
      </w:r>
      <w:r w:rsidRPr="004A4A3A">
        <w:rPr>
          <w:rFonts w:asciiTheme="minorHAnsi" w:hAnsiTheme="minorHAnsi" w:cs="Tahoma"/>
          <w:sz w:val="22"/>
          <w:szCs w:val="22"/>
        </w:rPr>
        <w:t xml:space="preserve"> um incentivo adicional ao FUNDOPEM/RS, como abatimento na forma de percentual, incidente sobre cada parcela a ser amortizada do financiamento, incluindo o valor principal e os respectivos encargos. Este percentual varia entre 10% e 90%.</w:t>
      </w:r>
    </w:p>
    <w:p w14:paraId="444A7379"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r w:rsidRPr="004A4A3A">
        <w:rPr>
          <w:rFonts w:asciiTheme="minorHAnsi" w:hAnsiTheme="minorHAnsi" w:cs="Tahoma"/>
          <w:sz w:val="22"/>
          <w:szCs w:val="22"/>
        </w:rPr>
        <w:br/>
        <w:t>O percentual de abatimento é determinado por empreendimento, considerando: o município de localização do empreendimento; a geração de emprego e incremento da massa salarial; e o impacto ambiental. </w:t>
      </w:r>
    </w:p>
    <w:p w14:paraId="773CBE39"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p>
    <w:p w14:paraId="77842D29"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Santa Catarina</w:t>
      </w:r>
    </w:p>
    <w:p w14:paraId="24C56380"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2.372, de 9/6/2009</w:t>
      </w:r>
    </w:p>
    <w:p w14:paraId="4386E4AA" w14:textId="77777777" w:rsidR="001A199B" w:rsidRPr="004A4A3A" w:rsidRDefault="001A199B" w:rsidP="006669EC">
      <w:pPr>
        <w:widowControl w:val="0"/>
        <w:autoSpaceDE w:val="0"/>
        <w:autoSpaceDN w:val="0"/>
        <w:adjustRightInd w:val="0"/>
        <w:spacing w:after="0" w:line="240" w:lineRule="auto"/>
        <w:jc w:val="both"/>
        <w:rPr>
          <w:rFonts w:cs="Helvetica Neue"/>
          <w:color w:val="902128"/>
        </w:rPr>
      </w:pPr>
      <w:r w:rsidRPr="004A4A3A">
        <w:rPr>
          <w:rFonts w:cs="Times New Roman"/>
        </w:rPr>
        <w:t>Regulamenta a Lei n</w:t>
      </w:r>
      <w:r w:rsidRPr="004A4A3A">
        <w:rPr>
          <w:rFonts w:cs="Times New Roman"/>
          <w:vertAlign w:val="superscript"/>
        </w:rPr>
        <w:t>o</w:t>
      </w:r>
      <w:r w:rsidRPr="004A4A3A">
        <w:rPr>
          <w:rFonts w:cs="Times New Roman"/>
        </w:rPr>
        <w:t xml:space="preserve"> 14.328, de 15 de janeiro de 2008, que</w:t>
      </w:r>
      <w:r w:rsidRPr="004A4A3A">
        <w:rPr>
          <w:rFonts w:cs="Times New Roman"/>
          <w:b/>
          <w:bCs/>
        </w:rPr>
        <w:t xml:space="preserve"> </w:t>
      </w:r>
      <w:r w:rsidRPr="004A4A3A">
        <w:rPr>
          <w:rFonts w:cs="Times New Roman"/>
        </w:rPr>
        <w:t>dispõe sobre incentivos à pesquisa científica e tecnológica e à inovação no ambiente produtivo no Estado de Santa Catarina e estabelece outras providências.</w:t>
      </w:r>
    </w:p>
    <w:p w14:paraId="28FF2C52"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6054021B" w14:textId="77777777" w:rsidR="001A199B" w:rsidRPr="004A4A3A" w:rsidRDefault="00480830" w:rsidP="006669EC">
      <w:pPr>
        <w:widowControl w:val="0"/>
        <w:autoSpaceDE w:val="0"/>
        <w:autoSpaceDN w:val="0"/>
        <w:adjustRightInd w:val="0"/>
        <w:spacing w:after="0" w:line="240" w:lineRule="auto"/>
        <w:jc w:val="both"/>
        <w:rPr>
          <w:rFonts w:cs="Arial"/>
          <w:bCs/>
        </w:rPr>
      </w:pPr>
      <w:hyperlink r:id="rId194" w:history="1">
        <w:r w:rsidR="001A199B" w:rsidRPr="00B23E90">
          <w:rPr>
            <w:rStyle w:val="Hyperlink"/>
            <w:rFonts w:cs="Arial"/>
            <w:bCs/>
          </w:rPr>
          <w:t>http://www.fapesc.sc.gov.br/index.php?option=com_docman&amp;task=cat_view&amp;gid=26</w:t>
        </w:r>
      </w:hyperlink>
    </w:p>
    <w:p w14:paraId="11E1A81E" w14:textId="77777777" w:rsidR="001A199B" w:rsidRPr="004A4A3A" w:rsidRDefault="001A199B" w:rsidP="006669EC">
      <w:pPr>
        <w:widowControl w:val="0"/>
        <w:autoSpaceDE w:val="0"/>
        <w:autoSpaceDN w:val="0"/>
        <w:adjustRightInd w:val="0"/>
        <w:spacing w:after="0" w:line="240" w:lineRule="auto"/>
        <w:jc w:val="both"/>
        <w:rPr>
          <w:rFonts w:cs="Arial"/>
          <w:bCs/>
        </w:rPr>
      </w:pPr>
    </w:p>
    <w:p w14:paraId="7AC731DA"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14.328, de 15/1/2008</w:t>
      </w:r>
    </w:p>
    <w:p w14:paraId="46D070C1" w14:textId="77777777" w:rsidR="001A199B" w:rsidRPr="004A4A3A" w:rsidRDefault="001A199B" w:rsidP="006669EC">
      <w:pPr>
        <w:widowControl w:val="0"/>
        <w:autoSpaceDE w:val="0"/>
        <w:autoSpaceDN w:val="0"/>
        <w:adjustRightInd w:val="0"/>
        <w:spacing w:after="0" w:line="240" w:lineRule="auto"/>
        <w:jc w:val="both"/>
        <w:rPr>
          <w:rFonts w:cs="Arial"/>
          <w:bCs/>
        </w:rPr>
      </w:pPr>
      <w:r w:rsidRPr="004A4A3A">
        <w:rPr>
          <w:snapToGrid w:val="0"/>
        </w:rPr>
        <w:t>Dispõe sobre incentivos à pesquisa científica e tecnológica e à inovação no ambiente produtivo no Estado de Santa Catarina e adota outras providências</w:t>
      </w:r>
      <w:r w:rsidRPr="004A4A3A">
        <w:t>.</w:t>
      </w:r>
    </w:p>
    <w:p w14:paraId="45827FFE"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Mais informações </w:t>
      </w:r>
    </w:p>
    <w:p w14:paraId="3A7511FC" w14:textId="77777777" w:rsidR="001A199B" w:rsidRPr="00B23E90" w:rsidRDefault="001A199B" w:rsidP="006669EC">
      <w:pPr>
        <w:spacing w:after="0" w:line="240" w:lineRule="auto"/>
        <w:jc w:val="both"/>
        <w:rPr>
          <w:rFonts w:cs="Helvetica Neue"/>
        </w:rPr>
      </w:pPr>
      <w:r w:rsidRPr="00B23E90">
        <w:rPr>
          <w:rFonts w:cs="Helvetica Neue"/>
        </w:rPr>
        <w:t>http://200.192.66.20/ALESC/PesquisaDocumentos.asp</w:t>
      </w:r>
    </w:p>
    <w:p w14:paraId="383FBACD" w14:textId="77777777" w:rsidR="001A199B" w:rsidRPr="004A4A3A" w:rsidRDefault="001A199B" w:rsidP="006669EC">
      <w:pPr>
        <w:widowControl w:val="0"/>
        <w:autoSpaceDE w:val="0"/>
        <w:autoSpaceDN w:val="0"/>
        <w:adjustRightInd w:val="0"/>
        <w:spacing w:after="0" w:line="240" w:lineRule="auto"/>
        <w:jc w:val="both"/>
        <w:rPr>
          <w:rFonts w:cs="Helvetica Neue"/>
          <w:color w:val="902128"/>
        </w:rPr>
      </w:pPr>
    </w:p>
    <w:p w14:paraId="6DFC8258"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704, de 17/10/2007</w:t>
      </w:r>
    </w:p>
    <w:p w14:paraId="0B215D70" w14:textId="77777777" w:rsidR="001A199B" w:rsidRPr="004A4A3A" w:rsidRDefault="001A199B" w:rsidP="006669EC">
      <w:pPr>
        <w:widowControl w:val="0"/>
        <w:autoSpaceDE w:val="0"/>
        <w:autoSpaceDN w:val="0"/>
        <w:adjustRightInd w:val="0"/>
        <w:spacing w:after="0" w:line="240" w:lineRule="auto"/>
        <w:jc w:val="both"/>
        <w:rPr>
          <w:rFonts w:cs="Times"/>
        </w:rPr>
      </w:pPr>
      <w:r w:rsidRPr="004A4A3A">
        <w:rPr>
          <w:rFonts w:cs="Times New Roman"/>
        </w:rPr>
        <w:t>Regulamenta a Lei no. 13.342, de 10 de março de 2005, que dispõe sobre o Programa de Desenvolvimento da Empresa Catarinense - PRODEC e o Fundo de Apoio ao Desenvolvimento Catarinense – FADESC, e dá outras providências.</w:t>
      </w:r>
    </w:p>
    <w:p w14:paraId="1A0A41B8"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 Mais informações </w:t>
      </w:r>
    </w:p>
    <w:p w14:paraId="1687F3E2" w14:textId="77777777" w:rsidR="001A199B" w:rsidRPr="00B23E90" w:rsidRDefault="00480830" w:rsidP="006669EC">
      <w:pPr>
        <w:spacing w:after="0" w:line="240" w:lineRule="auto"/>
        <w:jc w:val="both"/>
        <w:rPr>
          <w:rFonts w:cs="Helvetica Neue"/>
          <w:color w:val="902128"/>
          <w:sz w:val="20"/>
          <w:szCs w:val="20"/>
        </w:rPr>
      </w:pPr>
      <w:hyperlink r:id="rId195" w:history="1">
        <w:r w:rsidR="001A199B" w:rsidRPr="00B23E90">
          <w:rPr>
            <w:rStyle w:val="Hyperlink"/>
            <w:rFonts w:cs="Helvetica Neue"/>
            <w:sz w:val="20"/>
            <w:szCs w:val="20"/>
          </w:rPr>
          <w:t>http://www.sds.sc.gov.br/index.php?option=com_docman&amp;task=cat_view&amp;gid=39&amp;Itemid=46&amp;lang</w:t>
        </w:r>
      </w:hyperlink>
    </w:p>
    <w:p w14:paraId="78A3D5E0" w14:textId="77777777" w:rsidR="001A199B" w:rsidRPr="004A4A3A" w:rsidRDefault="001A199B" w:rsidP="006669EC">
      <w:pPr>
        <w:spacing w:after="0" w:line="240" w:lineRule="auto"/>
        <w:jc w:val="both"/>
        <w:rPr>
          <w:rFonts w:cs="Helvetica Neue"/>
          <w:color w:val="902128"/>
        </w:rPr>
      </w:pPr>
    </w:p>
    <w:p w14:paraId="7DE3F929"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no. 13.342, de 10/3/2005</w:t>
      </w:r>
    </w:p>
    <w:p w14:paraId="2DDA8EEF" w14:textId="77777777" w:rsidR="001A199B" w:rsidRPr="004A4A3A" w:rsidRDefault="001A199B" w:rsidP="006669EC">
      <w:pPr>
        <w:widowControl w:val="0"/>
        <w:autoSpaceDE w:val="0"/>
        <w:autoSpaceDN w:val="0"/>
        <w:adjustRightInd w:val="0"/>
        <w:spacing w:after="0" w:line="240" w:lineRule="auto"/>
        <w:jc w:val="both"/>
        <w:rPr>
          <w:rFonts w:cs="Times"/>
        </w:rPr>
      </w:pPr>
      <w:r w:rsidRPr="004A4A3A">
        <w:rPr>
          <w:rFonts w:cs="Times"/>
        </w:rPr>
        <w:t>Dispõe sobre o Programa de Desenvolvimento da Empresa Catarinense - PRODEC - e do Fundo de Apoio ao Desenvolvimento Catarinense - FADESC - e estabelece outras providências.</w:t>
      </w:r>
    </w:p>
    <w:p w14:paraId="34AA362D" w14:textId="77777777" w:rsidR="001A199B" w:rsidRPr="004A4A3A" w:rsidRDefault="001A199B" w:rsidP="006669EC">
      <w:pPr>
        <w:widowControl w:val="0"/>
        <w:autoSpaceDE w:val="0"/>
        <w:autoSpaceDN w:val="0"/>
        <w:adjustRightInd w:val="0"/>
        <w:spacing w:after="0" w:line="240" w:lineRule="auto"/>
        <w:jc w:val="both"/>
        <w:rPr>
          <w:rFonts w:cstheme="minorHAnsi"/>
          <w:color w:val="4F81BD" w:themeColor="accent1"/>
        </w:rPr>
      </w:pPr>
      <w:r w:rsidRPr="004A4A3A">
        <w:rPr>
          <w:rFonts w:cstheme="minorHAnsi"/>
          <w:color w:val="4F81BD" w:themeColor="accent1"/>
        </w:rPr>
        <w:t xml:space="preserve"> Mais informações </w:t>
      </w:r>
    </w:p>
    <w:p w14:paraId="00ED1D8A" w14:textId="77777777" w:rsidR="001A199B" w:rsidRPr="00B23E90" w:rsidRDefault="00480830" w:rsidP="006669EC">
      <w:pPr>
        <w:spacing w:after="0" w:line="240" w:lineRule="auto"/>
        <w:jc w:val="both"/>
        <w:rPr>
          <w:rFonts w:cs="Helvetica Neue"/>
          <w:color w:val="902128"/>
          <w:sz w:val="20"/>
          <w:szCs w:val="20"/>
        </w:rPr>
      </w:pPr>
      <w:hyperlink r:id="rId196" w:history="1">
        <w:r w:rsidR="001A199B" w:rsidRPr="00B23E90">
          <w:rPr>
            <w:rStyle w:val="Hyperlink"/>
            <w:rFonts w:cs="Helvetica Neue"/>
            <w:sz w:val="20"/>
            <w:szCs w:val="20"/>
          </w:rPr>
          <w:t>http://www.sds.sc.gov.br/index.php?option=com_docman&amp;task=cat_view&amp;gid=39&amp;Itemid=46&amp;lang</w:t>
        </w:r>
      </w:hyperlink>
    </w:p>
    <w:p w14:paraId="2392EBA9" w14:textId="77777777" w:rsidR="001A199B" w:rsidRPr="004A4A3A" w:rsidRDefault="001A199B" w:rsidP="006669EC">
      <w:pPr>
        <w:spacing w:after="0" w:line="240" w:lineRule="auto"/>
        <w:jc w:val="both"/>
        <w:rPr>
          <w:rFonts w:cs="Helvetica Neue"/>
          <w:color w:val="902128"/>
        </w:rPr>
      </w:pPr>
    </w:p>
    <w:p w14:paraId="59A1C354" w14:textId="77777777" w:rsidR="001A199B" w:rsidRPr="004A4A3A" w:rsidRDefault="001A199B" w:rsidP="006669EC">
      <w:pPr>
        <w:pStyle w:val="Ttulo2"/>
        <w:shd w:val="clear" w:color="auto" w:fill="FFFFFF"/>
        <w:spacing w:before="0" w:line="240" w:lineRule="auto"/>
        <w:jc w:val="both"/>
        <w:rPr>
          <w:rFonts w:asciiTheme="minorHAnsi" w:hAnsiTheme="minorHAnsi"/>
          <w:color w:val="000000"/>
          <w:sz w:val="22"/>
          <w:szCs w:val="22"/>
        </w:rPr>
      </w:pPr>
      <w:r w:rsidRPr="004A4A3A">
        <w:rPr>
          <w:rFonts w:asciiTheme="minorHAnsi" w:hAnsiTheme="minorHAnsi"/>
          <w:color w:val="000000"/>
          <w:sz w:val="22"/>
          <w:szCs w:val="22"/>
        </w:rPr>
        <w:t>Programa de Desenvolvimento da Empresa Catarinense (PRODEC)</w:t>
      </w:r>
    </w:p>
    <w:p w14:paraId="2DCF4FAC" w14:textId="77777777" w:rsidR="001A199B" w:rsidRPr="004A4A3A" w:rsidRDefault="001A199B" w:rsidP="006669EC">
      <w:pPr>
        <w:pStyle w:val="NormalWeb"/>
        <w:shd w:val="clear" w:color="auto" w:fill="FFFFFF"/>
        <w:spacing w:before="0" w:beforeAutospacing="0" w:after="0" w:afterAutospacing="0"/>
        <w:jc w:val="both"/>
        <w:rPr>
          <w:rFonts w:cs="Arial"/>
          <w:sz w:val="22"/>
          <w:szCs w:val="22"/>
        </w:rPr>
      </w:pPr>
      <w:r w:rsidRPr="004A4A3A">
        <w:rPr>
          <w:rFonts w:asciiTheme="minorHAnsi" w:hAnsiTheme="minorHAnsi"/>
          <w:color w:val="000000"/>
          <w:sz w:val="22"/>
          <w:szCs w:val="22"/>
        </w:rPr>
        <w:t xml:space="preserve">Tem como finalidade conceder incentivo à implantação ou expansão de empreendimentos industriais, que vierem produzir e gerar emprego e renda no Estado de Santa Catarina. </w:t>
      </w:r>
      <w:r w:rsidRPr="004A4A3A">
        <w:rPr>
          <w:rFonts w:asciiTheme="minorHAnsi" w:hAnsiTheme="minorHAnsi" w:cs="Arial"/>
          <w:sz w:val="22"/>
          <w:szCs w:val="22"/>
        </w:rPr>
        <w:t>Trata-se de incentivo, a postergação, equivalente a um percentual pré-determinado sobre o valor do ICMS a ser gerado pelo novo projeto.</w:t>
      </w:r>
    </w:p>
    <w:p w14:paraId="05305161" w14:textId="77777777" w:rsidR="001A199B" w:rsidRPr="004A4A3A" w:rsidRDefault="001A199B" w:rsidP="006669EC">
      <w:pPr>
        <w:widowControl w:val="0"/>
        <w:autoSpaceDE w:val="0"/>
        <w:autoSpaceDN w:val="0"/>
        <w:adjustRightInd w:val="0"/>
        <w:spacing w:after="0" w:line="240" w:lineRule="auto"/>
        <w:jc w:val="both"/>
        <w:rPr>
          <w:rFonts w:cs="Times"/>
        </w:rPr>
      </w:pPr>
    </w:p>
    <w:p w14:paraId="29AEAC30"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color w:val="000000"/>
          <w:sz w:val="22"/>
          <w:szCs w:val="22"/>
        </w:rPr>
      </w:pPr>
      <w:r w:rsidRPr="004A4A3A">
        <w:rPr>
          <w:rFonts w:asciiTheme="minorHAnsi" w:hAnsiTheme="minorHAnsi"/>
          <w:color w:val="000000"/>
          <w:sz w:val="22"/>
          <w:szCs w:val="22"/>
        </w:rPr>
        <w:t>Requisitos:</w:t>
      </w:r>
    </w:p>
    <w:p w14:paraId="2D107EE3" w14:textId="77777777" w:rsidR="001A199B" w:rsidRPr="004A4A3A" w:rsidRDefault="001A199B" w:rsidP="001A345F">
      <w:pPr>
        <w:pStyle w:val="NormalWeb"/>
        <w:numPr>
          <w:ilvl w:val="0"/>
          <w:numId w:val="128"/>
        </w:numPr>
        <w:shd w:val="clear" w:color="auto" w:fill="FFFFFF"/>
        <w:spacing w:before="0" w:beforeAutospacing="0" w:after="0" w:afterAutospacing="0"/>
        <w:ind w:left="851" w:hanging="284"/>
        <w:jc w:val="both"/>
        <w:rPr>
          <w:rFonts w:asciiTheme="minorHAnsi" w:hAnsiTheme="minorHAnsi"/>
          <w:color w:val="000000"/>
          <w:sz w:val="22"/>
          <w:szCs w:val="22"/>
        </w:rPr>
      </w:pPr>
      <w:r w:rsidRPr="004A4A3A">
        <w:rPr>
          <w:rFonts w:asciiTheme="minorHAnsi" w:hAnsiTheme="minorHAnsi"/>
          <w:color w:val="000000"/>
          <w:sz w:val="22"/>
          <w:szCs w:val="22"/>
        </w:rPr>
        <w:t>Gerem emprego e renda à sociedade catarinense</w:t>
      </w:r>
    </w:p>
    <w:p w14:paraId="6CE08EF2" w14:textId="77777777" w:rsidR="001A199B" w:rsidRPr="004A4A3A" w:rsidRDefault="001A199B" w:rsidP="001A345F">
      <w:pPr>
        <w:pStyle w:val="NormalWeb"/>
        <w:numPr>
          <w:ilvl w:val="0"/>
          <w:numId w:val="128"/>
        </w:numPr>
        <w:shd w:val="clear" w:color="auto" w:fill="FFFFFF"/>
        <w:spacing w:before="0" w:beforeAutospacing="0" w:after="0" w:afterAutospacing="0"/>
        <w:ind w:left="851" w:hanging="284"/>
        <w:jc w:val="both"/>
        <w:rPr>
          <w:rFonts w:asciiTheme="minorHAnsi" w:hAnsiTheme="minorHAnsi"/>
          <w:color w:val="000000"/>
          <w:sz w:val="22"/>
          <w:szCs w:val="22"/>
        </w:rPr>
      </w:pPr>
      <w:r w:rsidRPr="004A4A3A">
        <w:rPr>
          <w:rFonts w:asciiTheme="minorHAnsi" w:hAnsiTheme="minorHAnsi"/>
          <w:color w:val="000000"/>
          <w:sz w:val="22"/>
          <w:szCs w:val="22"/>
        </w:rPr>
        <w:t>Incrementem os níveis de tecnologia e competitividade da economia de Santa Catarina</w:t>
      </w:r>
    </w:p>
    <w:p w14:paraId="7DD8DADD" w14:textId="77777777" w:rsidR="001A199B" w:rsidRPr="004A4A3A" w:rsidRDefault="001A199B" w:rsidP="001A345F">
      <w:pPr>
        <w:pStyle w:val="NormalWeb"/>
        <w:numPr>
          <w:ilvl w:val="0"/>
          <w:numId w:val="128"/>
        </w:numPr>
        <w:shd w:val="clear" w:color="auto" w:fill="FFFFFF"/>
        <w:spacing w:before="0" w:beforeAutospacing="0" w:after="0" w:afterAutospacing="0"/>
        <w:ind w:left="851" w:hanging="284"/>
        <w:jc w:val="both"/>
        <w:rPr>
          <w:rFonts w:asciiTheme="minorHAnsi" w:hAnsiTheme="minorHAnsi"/>
          <w:color w:val="000000"/>
          <w:sz w:val="22"/>
          <w:szCs w:val="22"/>
        </w:rPr>
      </w:pPr>
      <w:r w:rsidRPr="004A4A3A">
        <w:rPr>
          <w:rFonts w:asciiTheme="minorHAnsi" w:hAnsiTheme="minorHAnsi"/>
          <w:color w:val="000000"/>
          <w:sz w:val="22"/>
          <w:szCs w:val="22"/>
        </w:rPr>
        <w:t>Contribuam para o desenvolvimento sustentado do meio ambiente, para a desconcentração econômica e espacial das atividades produtivas e para o desenvolvimento dos municípios e da região</w:t>
      </w:r>
    </w:p>
    <w:p w14:paraId="0351415B" w14:textId="77777777" w:rsidR="001A199B" w:rsidRPr="004A4A3A" w:rsidRDefault="001A199B" w:rsidP="001A345F">
      <w:pPr>
        <w:pStyle w:val="NormalWeb"/>
        <w:numPr>
          <w:ilvl w:val="0"/>
          <w:numId w:val="128"/>
        </w:numPr>
        <w:shd w:val="clear" w:color="auto" w:fill="FFFFFF"/>
        <w:spacing w:before="0" w:beforeAutospacing="0" w:after="0" w:afterAutospacing="0"/>
        <w:ind w:left="851" w:hanging="284"/>
        <w:jc w:val="both"/>
        <w:rPr>
          <w:rFonts w:asciiTheme="minorHAnsi" w:hAnsiTheme="minorHAnsi"/>
          <w:color w:val="000000"/>
          <w:sz w:val="22"/>
          <w:szCs w:val="22"/>
        </w:rPr>
      </w:pPr>
      <w:r w:rsidRPr="004A4A3A">
        <w:rPr>
          <w:rFonts w:asciiTheme="minorHAnsi" w:hAnsiTheme="minorHAnsi"/>
          <w:color w:val="000000"/>
          <w:sz w:val="22"/>
          <w:szCs w:val="22"/>
        </w:rPr>
        <w:lastRenderedPageBreak/>
        <w:t>Aqueles direcionados a obras de infraestrutura, especialmente rodovias, ferrovias, portos e aeroportos de Santa Catarina</w:t>
      </w:r>
    </w:p>
    <w:p w14:paraId="5F44F747" w14:textId="77777777" w:rsidR="001A199B" w:rsidRPr="004A4A3A" w:rsidRDefault="001A199B" w:rsidP="006669EC">
      <w:pPr>
        <w:pStyle w:val="NormalWeb"/>
        <w:shd w:val="clear" w:color="auto" w:fill="FFFFFF"/>
        <w:spacing w:before="0" w:beforeAutospacing="0" w:after="0" w:afterAutospacing="0"/>
        <w:ind w:left="851"/>
        <w:jc w:val="both"/>
        <w:rPr>
          <w:rFonts w:asciiTheme="minorHAnsi" w:hAnsiTheme="minorHAnsi"/>
          <w:color w:val="000000"/>
          <w:sz w:val="22"/>
          <w:szCs w:val="22"/>
        </w:rPr>
      </w:pPr>
    </w:p>
    <w:p w14:paraId="73CF59F9" w14:textId="77777777" w:rsidR="001A199B" w:rsidRPr="004A4A3A" w:rsidRDefault="001A199B" w:rsidP="006669EC">
      <w:pPr>
        <w:widowControl w:val="0"/>
        <w:autoSpaceDE w:val="0"/>
        <w:autoSpaceDN w:val="0"/>
        <w:adjustRightInd w:val="0"/>
        <w:spacing w:after="0" w:line="240" w:lineRule="auto"/>
        <w:jc w:val="both"/>
        <w:rPr>
          <w:rFonts w:cs="Arial"/>
        </w:rPr>
      </w:pPr>
      <w:r w:rsidRPr="004A4A3A">
        <w:rPr>
          <w:rFonts w:cs="Times"/>
        </w:rPr>
        <w:t xml:space="preserve">Montante do incentivo: </w:t>
      </w:r>
      <w:r w:rsidRPr="004A4A3A">
        <w:rPr>
          <w:rFonts w:cs="Arial"/>
        </w:rPr>
        <w:t>até 100% dos investimentos fixos do projeto, exceto o terreno e capital de giro.</w:t>
      </w:r>
    </w:p>
    <w:p w14:paraId="74BBADF9" w14:textId="77777777" w:rsidR="001A199B" w:rsidRPr="004A4A3A" w:rsidRDefault="001A199B" w:rsidP="006669EC">
      <w:pPr>
        <w:widowControl w:val="0"/>
        <w:autoSpaceDE w:val="0"/>
        <w:autoSpaceDN w:val="0"/>
        <w:adjustRightInd w:val="0"/>
        <w:spacing w:after="0" w:line="240" w:lineRule="auto"/>
        <w:jc w:val="both"/>
        <w:rPr>
          <w:rFonts w:cs="Arial"/>
        </w:rPr>
      </w:pPr>
    </w:p>
    <w:p w14:paraId="5F0E27DC" w14:textId="77777777" w:rsidR="001A199B" w:rsidRPr="004A4A3A" w:rsidRDefault="001A199B" w:rsidP="006669EC">
      <w:pPr>
        <w:widowControl w:val="0"/>
        <w:autoSpaceDE w:val="0"/>
        <w:autoSpaceDN w:val="0"/>
        <w:adjustRightInd w:val="0"/>
        <w:spacing w:after="0" w:line="240" w:lineRule="auto"/>
        <w:jc w:val="both"/>
        <w:rPr>
          <w:rFonts w:cs="Times"/>
        </w:rPr>
      </w:pPr>
      <w:r w:rsidRPr="004A4A3A">
        <w:rPr>
          <w:rFonts w:cs="Arial"/>
        </w:rPr>
        <w:t>P</w:t>
      </w:r>
      <w:r w:rsidRPr="004A4A3A">
        <w:rPr>
          <w:rFonts w:cs="Times"/>
        </w:rPr>
        <w:t>ercentual máximo do incentivo: 75% do incremento do ICMS gerado exclusivamente pelo novo investimento.</w:t>
      </w:r>
    </w:p>
    <w:p w14:paraId="3D1C0D3F" w14:textId="77777777" w:rsidR="001A199B" w:rsidRPr="004A4A3A" w:rsidRDefault="001A199B" w:rsidP="006669EC">
      <w:pPr>
        <w:widowControl w:val="0"/>
        <w:autoSpaceDE w:val="0"/>
        <w:autoSpaceDN w:val="0"/>
        <w:adjustRightInd w:val="0"/>
        <w:spacing w:after="0" w:line="240" w:lineRule="auto"/>
        <w:jc w:val="both"/>
        <w:rPr>
          <w:rFonts w:cs="Arial"/>
        </w:rPr>
      </w:pPr>
    </w:p>
    <w:p w14:paraId="7834FA0F" w14:textId="77777777" w:rsidR="001A199B" w:rsidRPr="004A4A3A" w:rsidRDefault="001A199B" w:rsidP="006669EC">
      <w:pPr>
        <w:widowControl w:val="0"/>
        <w:autoSpaceDE w:val="0"/>
        <w:autoSpaceDN w:val="0"/>
        <w:adjustRightInd w:val="0"/>
        <w:spacing w:after="0" w:line="240" w:lineRule="auto"/>
        <w:jc w:val="both"/>
        <w:rPr>
          <w:rFonts w:cs="Times"/>
        </w:rPr>
      </w:pPr>
      <w:r w:rsidRPr="004A4A3A">
        <w:rPr>
          <w:rFonts w:cs="Arial"/>
        </w:rPr>
        <w:t>Carência: 48 meses (atividades industriais em geral) e 120 meses (atividades siderúrgicas/automotivas).</w:t>
      </w:r>
    </w:p>
    <w:p w14:paraId="337F7018" w14:textId="6A64937E" w:rsidR="001A199B" w:rsidRPr="004A4A3A" w:rsidRDefault="001A199B" w:rsidP="006669EC">
      <w:pPr>
        <w:spacing w:line="240" w:lineRule="auto"/>
        <w:jc w:val="both"/>
        <w:rPr>
          <w:rFonts w:ascii="Helvetica Neue" w:hAnsi="Helvetica Neue" w:cs="Helvetica Neue"/>
          <w:color w:val="902128"/>
        </w:rPr>
      </w:pPr>
    </w:p>
    <w:p w14:paraId="3AFC13F3"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São Paulo</w:t>
      </w:r>
    </w:p>
    <w:p w14:paraId="739612D6"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54.690, de 18/8/2009</w:t>
      </w:r>
    </w:p>
    <w:p w14:paraId="5F5D9978" w14:textId="77777777" w:rsidR="001A199B" w:rsidRPr="004A4A3A" w:rsidRDefault="001A199B" w:rsidP="006669EC">
      <w:pPr>
        <w:widowControl w:val="0"/>
        <w:autoSpaceDE w:val="0"/>
        <w:autoSpaceDN w:val="0"/>
        <w:adjustRightInd w:val="0"/>
        <w:spacing w:after="0" w:line="240" w:lineRule="auto"/>
        <w:jc w:val="both"/>
        <w:rPr>
          <w:rFonts w:cs="Helvetica Neue"/>
        </w:rPr>
      </w:pPr>
      <w:r w:rsidRPr="004A4A3A">
        <w:rPr>
          <w:rFonts w:cs="Helvetica Neue"/>
        </w:rPr>
        <w:t xml:space="preserve">Regulamenta dispositivos que especifica da Lei Complementar nº </w:t>
      </w:r>
      <w:hyperlink r:id="rId197" w:history="1">
        <w:r w:rsidRPr="004A4A3A">
          <w:rPr>
            <w:rFonts w:cs="Helvetica Neue"/>
          </w:rPr>
          <w:t>1.049</w:t>
        </w:r>
      </w:hyperlink>
      <w:r w:rsidRPr="004A4A3A">
        <w:rPr>
          <w:rFonts w:cs="Helvetica Neue"/>
        </w:rPr>
        <w:t>, de 19 de junho de 2008, que dispõe sobre medidas de incentivo à inovação tecnológica, à pesquisa científica e tecnológica, ao desenvolvimento tecnológico, à engenharia não-rotineira e à extensão tecnológica em ambiente produtivo, no Estado de São Paulo</w:t>
      </w:r>
    </w:p>
    <w:p w14:paraId="24D58901" w14:textId="77777777" w:rsidR="001A199B" w:rsidRPr="004A4A3A" w:rsidRDefault="001A199B" w:rsidP="006669EC">
      <w:pPr>
        <w:spacing w:after="0" w:line="240" w:lineRule="auto"/>
        <w:jc w:val="both"/>
        <w:rPr>
          <w:rFonts w:cs="Times New Roman"/>
        </w:rPr>
      </w:pPr>
      <w:r w:rsidRPr="004A4A3A">
        <w:rPr>
          <w:rFonts w:cstheme="minorHAnsi"/>
          <w:color w:val="4F81BD" w:themeColor="accent1"/>
        </w:rPr>
        <w:t xml:space="preserve">Mais informações </w:t>
      </w:r>
    </w:p>
    <w:p w14:paraId="2EF5C13C" w14:textId="77777777" w:rsidR="001A199B" w:rsidRPr="004A4A3A" w:rsidRDefault="001A199B" w:rsidP="006669EC">
      <w:pPr>
        <w:widowControl w:val="0"/>
        <w:autoSpaceDE w:val="0"/>
        <w:autoSpaceDN w:val="0"/>
        <w:adjustRightInd w:val="0"/>
        <w:spacing w:after="0" w:line="240" w:lineRule="auto"/>
        <w:jc w:val="both"/>
        <w:rPr>
          <w:rFonts w:cs="Arial"/>
          <w:bCs/>
        </w:rPr>
      </w:pPr>
      <w:r w:rsidRPr="008A253E">
        <w:rPr>
          <w:rFonts w:cs="Arial"/>
          <w:bCs/>
        </w:rPr>
        <w:t>http://governo-sp.jusbrasil.com.br/legislacao/818691/decreto-54690-09</w:t>
      </w:r>
    </w:p>
    <w:p w14:paraId="2502D46B"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0E1A1ADF"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Complementar no. 1.049, de 19/6/2008</w:t>
      </w:r>
    </w:p>
    <w:p w14:paraId="1A85A3AC" w14:textId="77777777" w:rsidR="001A199B" w:rsidRPr="004A4A3A" w:rsidRDefault="001A199B" w:rsidP="006669EC">
      <w:pPr>
        <w:spacing w:after="0" w:line="240" w:lineRule="auto"/>
        <w:jc w:val="both"/>
        <w:rPr>
          <w:rFonts w:cs="Times New Roman"/>
        </w:rPr>
      </w:pPr>
      <w:r w:rsidRPr="004A4A3A">
        <w:rPr>
          <w:rFonts w:cs="Arial"/>
        </w:rPr>
        <w:t xml:space="preserve">Dispõe sobre medidas de incentivo à inovação tecnológica, à pesquisa científica e tecnológica, ao desenvolvimento tecnológico, à engenharia não-rotineira e à extensão tecnológica em ambiente produtivo, no Estado de São Paulo, e dá outras providências correlatas </w:t>
      </w:r>
    </w:p>
    <w:p w14:paraId="13E4BBFA" w14:textId="77777777" w:rsidR="001A199B" w:rsidRPr="004A4A3A" w:rsidRDefault="001A199B" w:rsidP="006669EC">
      <w:pPr>
        <w:spacing w:after="0" w:line="240" w:lineRule="auto"/>
        <w:jc w:val="both"/>
        <w:rPr>
          <w:rFonts w:cs="Times New Roman"/>
        </w:rPr>
      </w:pPr>
      <w:r w:rsidRPr="004A4A3A">
        <w:rPr>
          <w:rFonts w:cstheme="minorHAnsi"/>
          <w:color w:val="4F81BD" w:themeColor="accent1"/>
        </w:rPr>
        <w:t xml:space="preserve">Mais informações </w:t>
      </w:r>
    </w:p>
    <w:p w14:paraId="490C2C07" w14:textId="77777777" w:rsidR="001A199B" w:rsidRPr="008A253E" w:rsidRDefault="00480830" w:rsidP="006669EC">
      <w:pPr>
        <w:widowControl w:val="0"/>
        <w:autoSpaceDE w:val="0"/>
        <w:autoSpaceDN w:val="0"/>
        <w:adjustRightInd w:val="0"/>
        <w:spacing w:after="0" w:line="240" w:lineRule="auto"/>
        <w:jc w:val="both"/>
        <w:rPr>
          <w:rFonts w:cs="Arial"/>
          <w:bCs/>
          <w:sz w:val="20"/>
          <w:szCs w:val="20"/>
        </w:rPr>
      </w:pPr>
      <w:hyperlink r:id="rId198" w:history="1">
        <w:r w:rsidR="001A199B" w:rsidRPr="008A253E">
          <w:rPr>
            <w:rStyle w:val="Hyperlink"/>
            <w:rFonts w:cs="Arial"/>
            <w:bCs/>
          </w:rPr>
          <w:t>http://www.inovacao.usp.br/images/pdf/Lei%20Complementar%201.049%20de%2019%20jun.%202008.pdf</w:t>
        </w:r>
      </w:hyperlink>
    </w:p>
    <w:p w14:paraId="7301E9F2"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59576CDA"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Facilitação e desoneração fiscal</w:t>
      </w:r>
    </w:p>
    <w:p w14:paraId="09F7BBDE" w14:textId="77777777" w:rsidR="001A199B" w:rsidRPr="004A4A3A" w:rsidRDefault="001A199B" w:rsidP="006669EC">
      <w:pPr>
        <w:widowControl w:val="0"/>
        <w:autoSpaceDE w:val="0"/>
        <w:autoSpaceDN w:val="0"/>
        <w:adjustRightInd w:val="0"/>
        <w:spacing w:after="0" w:line="240" w:lineRule="auto"/>
        <w:jc w:val="both"/>
        <w:rPr>
          <w:rFonts w:cs="Times"/>
          <w:color w:val="262626"/>
          <w:kern w:val="1"/>
          <w:lang w:val="en-US"/>
        </w:rPr>
      </w:pPr>
      <w:r w:rsidRPr="004A4A3A">
        <w:rPr>
          <w:rFonts w:cs="Times"/>
          <w:color w:val="262626"/>
          <w:kern w:val="1"/>
        </w:rPr>
        <w:t xml:space="preserve">Com o objetivo de reduzir o custo de produção e estimular o crescimento da economia, o governo do Estado oferece vários incentivos fiscais que beneficiam diversos setores produtivos. </w:t>
      </w:r>
      <w:r w:rsidRPr="004A4A3A">
        <w:rPr>
          <w:rFonts w:cs="Times"/>
          <w:color w:val="262626"/>
          <w:kern w:val="1"/>
          <w:lang w:val="en-US"/>
        </w:rPr>
        <w:t>Entre eles, destacam-se:</w:t>
      </w:r>
    </w:p>
    <w:p w14:paraId="7FEEF0DC"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kern w:val="1"/>
        </w:rPr>
      </w:pPr>
      <w:r w:rsidRPr="004A4A3A">
        <w:rPr>
          <w:rFonts w:cs="Times"/>
          <w:b/>
          <w:bCs/>
          <w:kern w:val="1"/>
        </w:rPr>
        <w:t xml:space="preserve">Redução de alíquota do ICMS de 18% para 12%: </w:t>
      </w:r>
      <w:r w:rsidRPr="004A4A3A">
        <w:rPr>
          <w:rFonts w:cs="Times"/>
          <w:bCs/>
          <w:kern w:val="1"/>
        </w:rPr>
        <w:t>dentre os produtos be</w:t>
      </w:r>
      <w:r w:rsidRPr="004A4A3A">
        <w:rPr>
          <w:rFonts w:cs="Times"/>
          <w:kern w:val="1"/>
        </w:rPr>
        <w:t>neficiados estão brinquedos, couro e calçados, produtos alimentícios, cosméticos, entre outros.</w:t>
      </w:r>
    </w:p>
    <w:p w14:paraId="0C9B377D"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kern w:val="1"/>
        </w:rPr>
      </w:pPr>
      <w:r w:rsidRPr="004A4A3A">
        <w:rPr>
          <w:rFonts w:cs="Times"/>
          <w:b/>
          <w:bCs/>
          <w:kern w:val="1"/>
        </w:rPr>
        <w:t>Sistema Paulista de Parques Tecnológicos (SPTec):</w:t>
      </w:r>
      <w:r w:rsidRPr="004A4A3A">
        <w:rPr>
          <w:rFonts w:cs="Times"/>
          <w:kern w:val="1"/>
        </w:rPr>
        <w:t xml:space="preserve"> utilização de crédito acumulado do ICMS apropriado ou passível de apropriação, para pagamentos de itens estabelecidos em decreto.</w:t>
      </w:r>
    </w:p>
    <w:p w14:paraId="39AC6AC9"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kern w:val="1"/>
        </w:rPr>
      </w:pPr>
      <w:r w:rsidRPr="004A4A3A">
        <w:rPr>
          <w:rFonts w:cs="Times"/>
          <w:b/>
          <w:bCs/>
          <w:kern w:val="1"/>
        </w:rPr>
        <w:t>Programa de Incentivo ao Investimento pelo Fabricante de Veículo Automotor (Pró-Veículo):</w:t>
      </w:r>
      <w:r w:rsidRPr="004A4A3A">
        <w:rPr>
          <w:rFonts w:cs="Times"/>
          <w:kern w:val="1"/>
        </w:rPr>
        <w:t xml:space="preserve"> permite a utilização do crédito acumulado do ICMS apropriado ou passível de apropriação, para pagamentos de itens estabelecidos em decreto pelas empresas do segmento que apresentem projeto de investimento para a modernização, ampliação de plantas industriais, construção de novas fábricas, desenvolvimento de novos produtos ou ampliação dos seus negócios no Estado.</w:t>
      </w:r>
    </w:p>
    <w:p w14:paraId="26897996"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kern w:val="1"/>
        </w:rPr>
      </w:pPr>
      <w:r w:rsidRPr="004A4A3A">
        <w:rPr>
          <w:rFonts w:cs="Times"/>
          <w:b/>
          <w:bCs/>
          <w:kern w:val="1"/>
        </w:rPr>
        <w:t>Programa de Incentivo ao Investimento pelo Fabricante de Produtos da Indústria de Processamento Eletrônico de Dados (Pró-Informática):</w:t>
      </w:r>
      <w:r w:rsidRPr="004A4A3A">
        <w:rPr>
          <w:rFonts w:cs="Times"/>
          <w:kern w:val="1"/>
        </w:rPr>
        <w:t xml:space="preserve"> utilização do crédito acumulado do ICMS apropriado para pagamentos de itens estabelecidos em decreto, pelas empresas do </w:t>
      </w:r>
      <w:r w:rsidRPr="004A4A3A">
        <w:rPr>
          <w:rFonts w:cs="Times"/>
          <w:kern w:val="1"/>
        </w:rPr>
        <w:lastRenderedPageBreak/>
        <w:t>segmento que apresentem projeto de investimento para a modernização ou ampliação de suas plantas industriais, construção de novas unidades, desenvolvimento de novas tecnologias, novos produtos ou ampliação dos seus negócios no Estado.</w:t>
      </w:r>
    </w:p>
    <w:p w14:paraId="030A3DCC" w14:textId="77777777" w:rsidR="001A199B" w:rsidRPr="004A4A3A" w:rsidRDefault="001A199B" w:rsidP="00794A47">
      <w:pPr>
        <w:widowControl w:val="0"/>
        <w:numPr>
          <w:ilvl w:val="0"/>
          <w:numId w:val="37"/>
        </w:numPr>
        <w:tabs>
          <w:tab w:val="left" w:pos="220"/>
          <w:tab w:val="left" w:pos="851"/>
        </w:tabs>
        <w:autoSpaceDE w:val="0"/>
        <w:autoSpaceDN w:val="0"/>
        <w:adjustRightInd w:val="0"/>
        <w:spacing w:after="0" w:line="240" w:lineRule="auto"/>
        <w:ind w:left="851" w:hanging="284"/>
        <w:jc w:val="both"/>
        <w:rPr>
          <w:rFonts w:cs="Times"/>
          <w:kern w:val="1"/>
        </w:rPr>
      </w:pPr>
      <w:r w:rsidRPr="004A4A3A">
        <w:rPr>
          <w:rFonts w:cs="Times"/>
          <w:b/>
          <w:bCs/>
          <w:kern w:val="1"/>
        </w:rPr>
        <w:t>Programa de Incentivo ao Setor Ferroviário (Pró-Trens):</w:t>
      </w:r>
      <w:r w:rsidRPr="004A4A3A">
        <w:rPr>
          <w:rFonts w:cs="Times"/>
          <w:kern w:val="1"/>
        </w:rPr>
        <w:t xml:space="preserve"> suspensão do lançamento do ICMS incidente no desembaraço aduaneiro decorrente de importação de mercadorias sem similar nacional, estabelecidas em decreto.</w:t>
      </w:r>
    </w:p>
    <w:p w14:paraId="3AF16778" w14:textId="77777777" w:rsidR="001A199B" w:rsidRPr="004A4A3A" w:rsidRDefault="001A199B" w:rsidP="006669EC">
      <w:pPr>
        <w:widowControl w:val="0"/>
        <w:tabs>
          <w:tab w:val="left" w:pos="220"/>
          <w:tab w:val="left" w:pos="851"/>
        </w:tabs>
        <w:autoSpaceDE w:val="0"/>
        <w:autoSpaceDN w:val="0"/>
        <w:adjustRightInd w:val="0"/>
        <w:spacing w:after="0" w:line="240" w:lineRule="auto"/>
        <w:ind w:left="851"/>
        <w:jc w:val="both"/>
        <w:rPr>
          <w:rFonts w:cs="Times"/>
          <w:b/>
          <w:bCs/>
          <w:kern w:val="1"/>
        </w:rPr>
      </w:pPr>
      <w:r w:rsidRPr="004A4A3A">
        <w:rPr>
          <w:rFonts w:cs="Times"/>
          <w:b/>
          <w:bCs/>
          <w:kern w:val="1"/>
        </w:rPr>
        <w:br w:type="page"/>
      </w:r>
    </w:p>
    <w:p w14:paraId="5A1B2E73" w14:textId="77777777" w:rsidR="001A199B" w:rsidRPr="004A4A3A" w:rsidRDefault="001A199B" w:rsidP="006669EC">
      <w:pPr>
        <w:widowControl w:val="0"/>
        <w:autoSpaceDE w:val="0"/>
        <w:autoSpaceDN w:val="0"/>
        <w:adjustRightInd w:val="0"/>
        <w:spacing w:after="0" w:line="240" w:lineRule="auto"/>
        <w:jc w:val="center"/>
        <w:rPr>
          <w:rFonts w:eastAsia="Times New Roman" w:cs="Arial"/>
          <w:b/>
          <w:bCs/>
          <w:lang w:eastAsia="pt-BR"/>
        </w:rPr>
      </w:pPr>
      <w:r w:rsidRPr="004A4A3A">
        <w:rPr>
          <w:rFonts w:eastAsia="Times New Roman" w:cs="Arial"/>
          <w:b/>
          <w:bCs/>
          <w:lang w:eastAsia="pt-BR"/>
        </w:rPr>
        <w:lastRenderedPageBreak/>
        <w:t>INCENTIVOS FISCAIS MUNICIPAIS</w:t>
      </w:r>
    </w:p>
    <w:p w14:paraId="130C4991" w14:textId="77777777" w:rsidR="001A199B" w:rsidRPr="004A4A3A" w:rsidRDefault="001A199B" w:rsidP="006669EC">
      <w:pPr>
        <w:widowControl w:val="0"/>
        <w:tabs>
          <w:tab w:val="left" w:pos="220"/>
          <w:tab w:val="left" w:pos="851"/>
        </w:tabs>
        <w:autoSpaceDE w:val="0"/>
        <w:autoSpaceDN w:val="0"/>
        <w:adjustRightInd w:val="0"/>
        <w:spacing w:after="0" w:line="240" w:lineRule="auto"/>
        <w:ind w:left="851"/>
        <w:jc w:val="both"/>
        <w:rPr>
          <w:rFonts w:cs="Times"/>
          <w:color w:val="262626"/>
          <w:kern w:val="1"/>
        </w:rPr>
      </w:pPr>
    </w:p>
    <w:p w14:paraId="596F0189"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Salvador (Bahia)</w:t>
      </w:r>
    </w:p>
    <w:p w14:paraId="129AD803"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cs="Arial"/>
          <w:sz w:val="22"/>
          <w:szCs w:val="22"/>
        </w:rPr>
      </w:pPr>
      <w:r w:rsidRPr="004A4A3A">
        <w:rPr>
          <w:rFonts w:asciiTheme="minorHAnsi" w:hAnsiTheme="minorHAnsi" w:cs="Arial"/>
          <w:sz w:val="22"/>
          <w:szCs w:val="22"/>
        </w:rPr>
        <w:t>As empresas que se instalam no Parque Tecnológico da Bahia têm os seguintes benefícios fiscais:</w:t>
      </w:r>
    </w:p>
    <w:p w14:paraId="595DAC80" w14:textId="77777777" w:rsidR="001A199B" w:rsidRPr="004A4A3A" w:rsidRDefault="001A199B" w:rsidP="001A345F">
      <w:pPr>
        <w:pStyle w:val="NormalWeb"/>
        <w:numPr>
          <w:ilvl w:val="0"/>
          <w:numId w:val="153"/>
        </w:numPr>
        <w:shd w:val="clear" w:color="auto" w:fill="FFFFFF"/>
        <w:spacing w:before="0" w:beforeAutospacing="0" w:after="0" w:afterAutospacing="0"/>
        <w:ind w:left="851" w:hanging="284"/>
        <w:jc w:val="both"/>
        <w:rPr>
          <w:rFonts w:asciiTheme="minorHAnsi" w:hAnsiTheme="minorHAnsi" w:cs="Arial"/>
          <w:sz w:val="22"/>
          <w:szCs w:val="22"/>
        </w:rPr>
      </w:pPr>
      <w:r w:rsidRPr="004A4A3A">
        <w:rPr>
          <w:rFonts w:asciiTheme="minorHAnsi" w:hAnsiTheme="minorHAnsi" w:cs="Arial"/>
          <w:sz w:val="22"/>
          <w:szCs w:val="22"/>
        </w:rPr>
        <w:t>Redução de Imposto sobre Serviço (ISS) de 5% para 2% na prestação de serviços</w:t>
      </w:r>
    </w:p>
    <w:p w14:paraId="79AF9A4A" w14:textId="77777777" w:rsidR="001A199B" w:rsidRPr="004A4A3A" w:rsidRDefault="001A199B" w:rsidP="001A345F">
      <w:pPr>
        <w:pStyle w:val="NormalWeb"/>
        <w:numPr>
          <w:ilvl w:val="0"/>
          <w:numId w:val="153"/>
        </w:numPr>
        <w:shd w:val="clear" w:color="auto" w:fill="FFFFFF"/>
        <w:spacing w:before="0" w:beforeAutospacing="0" w:after="0" w:afterAutospacing="0"/>
        <w:ind w:left="851" w:hanging="284"/>
        <w:jc w:val="both"/>
        <w:rPr>
          <w:rFonts w:asciiTheme="minorHAnsi" w:hAnsiTheme="minorHAnsi" w:cs="Arial"/>
          <w:sz w:val="22"/>
          <w:szCs w:val="22"/>
        </w:rPr>
      </w:pPr>
      <w:r w:rsidRPr="004A4A3A">
        <w:rPr>
          <w:rFonts w:asciiTheme="minorHAnsi" w:hAnsiTheme="minorHAnsi" w:cs="Arial"/>
          <w:sz w:val="22"/>
          <w:szCs w:val="22"/>
        </w:rPr>
        <w:t>Redução de Imposto sobre Serviço (ISS) de 5% para 2% na construção de empreendimentos</w:t>
      </w:r>
    </w:p>
    <w:p w14:paraId="60BF0962" w14:textId="77777777" w:rsidR="001A199B" w:rsidRPr="004A4A3A" w:rsidRDefault="001A199B" w:rsidP="001A345F">
      <w:pPr>
        <w:pStyle w:val="NormalWeb"/>
        <w:numPr>
          <w:ilvl w:val="0"/>
          <w:numId w:val="153"/>
        </w:numPr>
        <w:shd w:val="clear" w:color="auto" w:fill="FFFFFF"/>
        <w:spacing w:before="0" w:beforeAutospacing="0" w:after="0" w:afterAutospacing="0"/>
        <w:ind w:left="851" w:hanging="284"/>
        <w:jc w:val="both"/>
        <w:rPr>
          <w:rFonts w:asciiTheme="minorHAnsi" w:hAnsiTheme="minorHAnsi" w:cs="Arial"/>
          <w:sz w:val="22"/>
          <w:szCs w:val="22"/>
        </w:rPr>
      </w:pPr>
      <w:r w:rsidRPr="004A4A3A">
        <w:rPr>
          <w:rFonts w:asciiTheme="minorHAnsi" w:hAnsiTheme="minorHAnsi" w:cs="Arial"/>
          <w:sz w:val="22"/>
          <w:szCs w:val="22"/>
        </w:rPr>
        <w:t>Isenção de Imposto Territorial e Predial Urbano (IPTU)</w:t>
      </w:r>
    </w:p>
    <w:p w14:paraId="1BD7E239" w14:textId="77777777" w:rsidR="001A199B" w:rsidRPr="004A4A3A" w:rsidRDefault="001A199B" w:rsidP="001A345F">
      <w:pPr>
        <w:pStyle w:val="NormalWeb"/>
        <w:numPr>
          <w:ilvl w:val="0"/>
          <w:numId w:val="153"/>
        </w:numPr>
        <w:shd w:val="clear" w:color="auto" w:fill="FFFFFF"/>
        <w:spacing w:before="0" w:beforeAutospacing="0" w:after="0" w:afterAutospacing="0"/>
        <w:ind w:left="851" w:hanging="284"/>
        <w:jc w:val="both"/>
        <w:rPr>
          <w:rFonts w:asciiTheme="minorHAnsi" w:hAnsiTheme="minorHAnsi" w:cs="Arial"/>
          <w:sz w:val="22"/>
          <w:szCs w:val="22"/>
        </w:rPr>
      </w:pPr>
      <w:r w:rsidRPr="004A4A3A">
        <w:rPr>
          <w:rFonts w:asciiTheme="minorHAnsi" w:hAnsiTheme="minorHAnsi" w:cs="Arial"/>
          <w:sz w:val="22"/>
          <w:szCs w:val="22"/>
        </w:rPr>
        <w:t>Isenção de Imposto de Transferência Intervivos (ITIV)</w:t>
      </w:r>
    </w:p>
    <w:p w14:paraId="440E7495" w14:textId="77777777" w:rsidR="001A199B" w:rsidRPr="004A4A3A" w:rsidRDefault="001A199B" w:rsidP="006669EC">
      <w:pPr>
        <w:spacing w:after="0" w:line="240" w:lineRule="auto"/>
        <w:jc w:val="both"/>
        <w:rPr>
          <w:rFonts w:cs="Times New Roman"/>
          <w:b/>
          <w:bCs/>
          <w:color w:val="4F81BD" w:themeColor="accent1"/>
        </w:rPr>
      </w:pPr>
      <w:r w:rsidRPr="004A4A3A">
        <w:rPr>
          <w:rFonts w:cs="Times New Roman"/>
          <w:b/>
          <w:bCs/>
          <w:color w:val="4F81BD" w:themeColor="accent1"/>
        </w:rPr>
        <w:t>Mais informações</w:t>
      </w:r>
    </w:p>
    <w:p w14:paraId="799B43BA" w14:textId="77777777" w:rsidR="001A199B" w:rsidRPr="008A253E" w:rsidRDefault="001A199B" w:rsidP="006669EC">
      <w:pPr>
        <w:spacing w:after="0" w:line="240" w:lineRule="auto"/>
        <w:jc w:val="both"/>
        <w:rPr>
          <w:rFonts w:cs="Helvetica Neue"/>
          <w:color w:val="902128"/>
        </w:rPr>
      </w:pPr>
      <w:r w:rsidRPr="008A253E">
        <w:rPr>
          <w:rFonts w:cs="Helvetica Neue"/>
          <w:color w:val="902128"/>
        </w:rPr>
        <w:t>http://www.secti.ba.gov.br/parque/wp-content/uploads/2012/10/BOOK-PARQUE-TECNOLOGICO.pdf</w:t>
      </w:r>
    </w:p>
    <w:p w14:paraId="4B040EEB" w14:textId="77777777" w:rsidR="001A199B" w:rsidRPr="008A253E" w:rsidRDefault="001A199B" w:rsidP="006669EC">
      <w:pPr>
        <w:pStyle w:val="PargrafodaLista"/>
        <w:autoSpaceDE w:val="0"/>
        <w:autoSpaceDN w:val="0"/>
        <w:adjustRightInd w:val="0"/>
        <w:spacing w:after="0" w:line="240" w:lineRule="auto"/>
        <w:ind w:left="851"/>
        <w:jc w:val="both"/>
        <w:rPr>
          <w:rFonts w:eastAsia="Times New Roman" w:cs="Arial"/>
          <w:bCs/>
          <w:lang w:eastAsia="pt-BR"/>
        </w:rPr>
      </w:pPr>
    </w:p>
    <w:p w14:paraId="75BD2A0E" w14:textId="77777777" w:rsidR="001A199B" w:rsidRPr="008A253E"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8A253E">
        <w:rPr>
          <w:rFonts w:asciiTheme="minorHAnsi" w:hAnsiTheme="minorHAnsi" w:cstheme="minorHAnsi"/>
          <w:b/>
          <w:color w:val="auto"/>
          <w:sz w:val="22"/>
          <w:szCs w:val="22"/>
        </w:rPr>
        <w:t>Fortaleza (Ceará)</w:t>
      </w:r>
    </w:p>
    <w:p w14:paraId="75034F5F" w14:textId="77777777" w:rsidR="001A199B" w:rsidRPr="008A253E" w:rsidRDefault="001A199B" w:rsidP="006669EC">
      <w:pPr>
        <w:widowControl w:val="0"/>
        <w:autoSpaceDE w:val="0"/>
        <w:autoSpaceDN w:val="0"/>
        <w:adjustRightInd w:val="0"/>
        <w:spacing w:after="0" w:line="240" w:lineRule="auto"/>
        <w:jc w:val="both"/>
        <w:rPr>
          <w:rFonts w:cstheme="minorHAnsi"/>
          <w:b/>
          <w:bCs/>
        </w:rPr>
      </w:pPr>
      <w:r w:rsidRPr="008A253E">
        <w:rPr>
          <w:rFonts w:cstheme="minorHAnsi"/>
          <w:b/>
          <w:bCs/>
        </w:rPr>
        <w:t>Lei Complementar no. 0090, de 20/7/2011</w:t>
      </w:r>
    </w:p>
    <w:p w14:paraId="1B08EC1F" w14:textId="77777777" w:rsidR="001A199B" w:rsidRPr="008A253E" w:rsidRDefault="001A199B" w:rsidP="006669EC">
      <w:pPr>
        <w:spacing w:after="0" w:line="240" w:lineRule="auto"/>
        <w:jc w:val="both"/>
        <w:rPr>
          <w:rFonts w:eastAsia="Times New Roman" w:cstheme="minorHAnsi"/>
          <w:bCs/>
          <w:lang w:eastAsia="pt-BR"/>
        </w:rPr>
      </w:pPr>
      <w:r w:rsidRPr="008A253E">
        <w:rPr>
          <w:rFonts w:eastAsia="Times New Roman" w:cstheme="minorHAnsi"/>
          <w:bCs/>
          <w:lang w:eastAsia="pt-BR"/>
        </w:rPr>
        <w:t>Implementa a Lei Complementar Federal n° 128/08, no Município de Fortaleza, para estabelecer regras especiais para o microempreendedor individual e dá outras providências.</w:t>
      </w:r>
    </w:p>
    <w:p w14:paraId="4057176F" w14:textId="77777777" w:rsidR="001A199B" w:rsidRPr="008A253E" w:rsidRDefault="001A199B" w:rsidP="006669EC">
      <w:pPr>
        <w:spacing w:after="0" w:line="240" w:lineRule="auto"/>
        <w:jc w:val="both"/>
        <w:rPr>
          <w:rFonts w:cstheme="minorHAnsi"/>
        </w:rPr>
      </w:pPr>
      <w:r w:rsidRPr="008A253E">
        <w:rPr>
          <w:rFonts w:cstheme="minorHAnsi"/>
          <w:color w:val="4F81BD" w:themeColor="accent1"/>
        </w:rPr>
        <w:t xml:space="preserve">Mais informações </w:t>
      </w:r>
    </w:p>
    <w:p w14:paraId="682AE3AD" w14:textId="77777777" w:rsidR="001A199B" w:rsidRPr="008A253E" w:rsidRDefault="00480830" w:rsidP="006669EC">
      <w:pPr>
        <w:pStyle w:val="NormalWeb"/>
        <w:spacing w:before="0" w:beforeAutospacing="0" w:after="0" w:afterAutospacing="0"/>
        <w:jc w:val="both"/>
        <w:rPr>
          <w:rFonts w:asciiTheme="minorHAnsi" w:hAnsiTheme="minorHAnsi" w:cstheme="minorHAnsi"/>
          <w:color w:val="FF0000"/>
          <w:sz w:val="22"/>
          <w:szCs w:val="22"/>
        </w:rPr>
      </w:pPr>
      <w:hyperlink r:id="rId199" w:history="1">
        <w:r w:rsidR="001A199B" w:rsidRPr="008A253E">
          <w:rPr>
            <w:rStyle w:val="Hyperlink"/>
            <w:rFonts w:asciiTheme="minorHAnsi" w:hAnsiTheme="minorHAnsi" w:cstheme="minorHAnsi"/>
            <w:sz w:val="22"/>
            <w:szCs w:val="22"/>
          </w:rPr>
          <w:t>http://www.sefin.fortaleza.ce.gov.br/legislacao/gerados/leis/LC_N0090_2011.pdf</w:t>
        </w:r>
      </w:hyperlink>
    </w:p>
    <w:p w14:paraId="0A969298" w14:textId="77777777" w:rsidR="001A199B" w:rsidRPr="008A253E" w:rsidRDefault="001A199B" w:rsidP="006669EC">
      <w:pPr>
        <w:spacing w:after="0" w:line="240" w:lineRule="auto"/>
        <w:jc w:val="both"/>
        <w:rPr>
          <w:rFonts w:eastAsia="Times New Roman" w:cstheme="minorHAnsi"/>
          <w:b/>
          <w:bCs/>
          <w:color w:val="6C757A"/>
          <w:lang w:eastAsia="pt-BR"/>
        </w:rPr>
      </w:pPr>
    </w:p>
    <w:p w14:paraId="4D829148" w14:textId="77777777" w:rsidR="001A199B" w:rsidRPr="008A253E" w:rsidRDefault="001A199B" w:rsidP="006669EC">
      <w:pPr>
        <w:widowControl w:val="0"/>
        <w:autoSpaceDE w:val="0"/>
        <w:autoSpaceDN w:val="0"/>
        <w:adjustRightInd w:val="0"/>
        <w:spacing w:after="0" w:line="240" w:lineRule="auto"/>
        <w:jc w:val="both"/>
        <w:rPr>
          <w:rFonts w:cstheme="minorHAnsi"/>
          <w:b/>
          <w:bCs/>
        </w:rPr>
      </w:pPr>
      <w:r w:rsidRPr="008A253E">
        <w:rPr>
          <w:rFonts w:cstheme="minorHAnsi"/>
          <w:b/>
          <w:bCs/>
        </w:rPr>
        <w:t>Decreto no. 12.660, de 23/4/2010</w:t>
      </w:r>
    </w:p>
    <w:p w14:paraId="250C5C9C" w14:textId="77777777" w:rsidR="001A199B" w:rsidRPr="008A253E" w:rsidRDefault="001A199B" w:rsidP="006669EC">
      <w:pPr>
        <w:pStyle w:val="NormalWeb"/>
        <w:spacing w:before="0" w:beforeAutospacing="0" w:after="0" w:afterAutospacing="0"/>
        <w:jc w:val="both"/>
        <w:rPr>
          <w:rFonts w:asciiTheme="minorHAnsi" w:hAnsiTheme="minorHAnsi" w:cstheme="minorHAnsi"/>
          <w:color w:val="222222"/>
          <w:sz w:val="22"/>
          <w:szCs w:val="22"/>
        </w:rPr>
      </w:pPr>
      <w:r w:rsidRPr="008A253E">
        <w:rPr>
          <w:rFonts w:asciiTheme="minorHAnsi" w:hAnsiTheme="minorHAnsi" w:cstheme="minorHAnsi"/>
          <w:color w:val="222222"/>
          <w:sz w:val="22"/>
          <w:szCs w:val="22"/>
        </w:rPr>
        <w:t xml:space="preserve">Estabelece o Regulamento do Polo Tecnológico de Fortaleza (PTFOR) e do Polo Criativo de Fortaleza (PCFOR), e dá outras providências. </w:t>
      </w:r>
    </w:p>
    <w:p w14:paraId="6649A443" w14:textId="77777777" w:rsidR="001A199B" w:rsidRPr="008A253E" w:rsidRDefault="001A199B" w:rsidP="006669EC">
      <w:pPr>
        <w:spacing w:after="0" w:line="240" w:lineRule="auto"/>
        <w:jc w:val="both"/>
        <w:rPr>
          <w:rFonts w:cstheme="minorHAnsi"/>
        </w:rPr>
      </w:pPr>
      <w:r w:rsidRPr="008A253E">
        <w:rPr>
          <w:rFonts w:cstheme="minorHAnsi"/>
          <w:color w:val="4F81BD" w:themeColor="accent1"/>
        </w:rPr>
        <w:t xml:space="preserve">Mais informações </w:t>
      </w:r>
    </w:p>
    <w:p w14:paraId="322F8525" w14:textId="77777777" w:rsidR="001A199B" w:rsidRPr="008A253E" w:rsidRDefault="00480830" w:rsidP="006669EC">
      <w:pPr>
        <w:pStyle w:val="NormalWeb"/>
        <w:spacing w:before="0" w:beforeAutospacing="0" w:after="0" w:afterAutospacing="0"/>
        <w:jc w:val="both"/>
        <w:rPr>
          <w:rStyle w:val="apple-converted-space"/>
          <w:rFonts w:asciiTheme="minorHAnsi" w:hAnsiTheme="minorHAnsi" w:cstheme="minorHAnsi"/>
          <w:color w:val="FF0000"/>
          <w:sz w:val="22"/>
          <w:szCs w:val="22"/>
        </w:rPr>
      </w:pPr>
      <w:hyperlink r:id="rId200" w:history="1">
        <w:r w:rsidR="001A199B" w:rsidRPr="008A253E">
          <w:rPr>
            <w:rStyle w:val="Hyperlink"/>
            <w:rFonts w:asciiTheme="minorHAnsi" w:hAnsiTheme="minorHAnsi" w:cstheme="minorHAnsi"/>
            <w:sz w:val="22"/>
            <w:szCs w:val="22"/>
          </w:rPr>
          <w:t>http://www.fortaleza.ce.gov.br/sites/default/files/u2015/decreto_12.660_04_2010.pdf</w:t>
        </w:r>
      </w:hyperlink>
    </w:p>
    <w:p w14:paraId="64139802" w14:textId="77777777" w:rsidR="001A199B" w:rsidRPr="008A253E" w:rsidRDefault="001A199B" w:rsidP="006669EC">
      <w:pPr>
        <w:pStyle w:val="NormalWeb"/>
        <w:spacing w:before="0" w:beforeAutospacing="0" w:after="0" w:afterAutospacing="0"/>
        <w:jc w:val="both"/>
        <w:rPr>
          <w:rStyle w:val="apple-converted-space"/>
          <w:rFonts w:asciiTheme="minorHAnsi" w:hAnsiTheme="minorHAnsi" w:cstheme="minorHAnsi"/>
          <w:color w:val="FF0000"/>
          <w:sz w:val="22"/>
          <w:szCs w:val="22"/>
        </w:rPr>
      </w:pPr>
    </w:p>
    <w:p w14:paraId="577AB793" w14:textId="77777777" w:rsidR="001A199B" w:rsidRPr="008A253E" w:rsidRDefault="001A199B" w:rsidP="006669EC">
      <w:pPr>
        <w:widowControl w:val="0"/>
        <w:autoSpaceDE w:val="0"/>
        <w:autoSpaceDN w:val="0"/>
        <w:adjustRightInd w:val="0"/>
        <w:spacing w:after="0" w:line="240" w:lineRule="auto"/>
        <w:jc w:val="both"/>
        <w:rPr>
          <w:rFonts w:cstheme="minorHAnsi"/>
          <w:b/>
          <w:bCs/>
        </w:rPr>
      </w:pPr>
      <w:r w:rsidRPr="008A253E">
        <w:rPr>
          <w:rFonts w:cstheme="minorHAnsi"/>
          <w:b/>
          <w:bCs/>
        </w:rPr>
        <w:t>Lei no. 9.585, de 30/12/2009</w:t>
      </w:r>
    </w:p>
    <w:p w14:paraId="19E17917" w14:textId="77777777" w:rsidR="001A199B" w:rsidRPr="008A253E" w:rsidRDefault="001A199B" w:rsidP="006669EC">
      <w:pPr>
        <w:pStyle w:val="NormalWeb"/>
        <w:spacing w:before="0" w:beforeAutospacing="0" w:after="0" w:afterAutospacing="0"/>
        <w:jc w:val="both"/>
        <w:rPr>
          <w:rStyle w:val="apple-converted-space"/>
          <w:rFonts w:asciiTheme="minorHAnsi" w:hAnsiTheme="minorHAnsi" w:cstheme="minorHAnsi"/>
          <w:b/>
          <w:sz w:val="22"/>
          <w:szCs w:val="22"/>
        </w:rPr>
      </w:pPr>
      <w:r w:rsidRPr="008A253E">
        <w:rPr>
          <w:rStyle w:val="apple-converted-space"/>
          <w:rFonts w:asciiTheme="minorHAnsi" w:hAnsiTheme="minorHAnsi" w:cstheme="minorHAnsi"/>
          <w:sz w:val="22"/>
          <w:szCs w:val="22"/>
        </w:rPr>
        <w:t xml:space="preserve">Dispõe sobre a criação dos programas Polo Tecnológico de Fortaleza - PTFOR, e Polo Criativo de Fortaleza - PCFOR, para o fomento de empresas de base tecnológica e o desenvolvimento sociocultural do município de Fortaleza e dá </w:t>
      </w:r>
    </w:p>
    <w:p w14:paraId="79EF3667" w14:textId="77777777" w:rsidR="001A199B" w:rsidRPr="008A253E" w:rsidRDefault="001A199B" w:rsidP="006669EC">
      <w:pPr>
        <w:pStyle w:val="NormalWeb"/>
        <w:spacing w:before="0" w:beforeAutospacing="0" w:after="0" w:afterAutospacing="0"/>
        <w:jc w:val="both"/>
        <w:rPr>
          <w:rStyle w:val="apple-converted-space"/>
          <w:rFonts w:asciiTheme="minorHAnsi" w:hAnsiTheme="minorHAnsi" w:cstheme="minorHAnsi"/>
          <w:sz w:val="22"/>
          <w:szCs w:val="22"/>
        </w:rPr>
      </w:pPr>
      <w:r w:rsidRPr="008A253E">
        <w:rPr>
          <w:rStyle w:val="apple-converted-space"/>
          <w:rFonts w:asciiTheme="minorHAnsi" w:hAnsiTheme="minorHAnsi" w:cstheme="minorHAnsi"/>
          <w:sz w:val="22"/>
          <w:szCs w:val="22"/>
        </w:rPr>
        <w:t xml:space="preserve">outras providências. </w:t>
      </w:r>
    </w:p>
    <w:p w14:paraId="6906FF75" w14:textId="77777777" w:rsidR="001A199B" w:rsidRPr="008A253E" w:rsidRDefault="001A199B" w:rsidP="006669EC">
      <w:pPr>
        <w:spacing w:after="0" w:line="240" w:lineRule="auto"/>
        <w:jc w:val="both"/>
        <w:rPr>
          <w:rFonts w:cstheme="minorHAnsi"/>
        </w:rPr>
      </w:pPr>
      <w:r w:rsidRPr="008A253E">
        <w:rPr>
          <w:rFonts w:cstheme="minorHAnsi"/>
          <w:color w:val="4F81BD" w:themeColor="accent1"/>
        </w:rPr>
        <w:t xml:space="preserve">Mais informações </w:t>
      </w:r>
    </w:p>
    <w:p w14:paraId="4C831707" w14:textId="77777777" w:rsidR="001A199B" w:rsidRPr="004A4A3A" w:rsidRDefault="00480830" w:rsidP="006669EC">
      <w:pPr>
        <w:pStyle w:val="NormalWeb"/>
        <w:spacing w:before="0" w:beforeAutospacing="0" w:after="0" w:afterAutospacing="0"/>
        <w:jc w:val="both"/>
        <w:rPr>
          <w:rStyle w:val="apple-converted-space"/>
          <w:rFonts w:asciiTheme="minorHAnsi" w:hAnsiTheme="minorHAnsi" w:cstheme="minorHAnsi"/>
          <w:color w:val="FF0000"/>
          <w:sz w:val="22"/>
          <w:szCs w:val="22"/>
        </w:rPr>
      </w:pPr>
      <w:hyperlink r:id="rId201" w:history="1">
        <w:r w:rsidR="001A199B" w:rsidRPr="008A253E">
          <w:rPr>
            <w:rStyle w:val="Hyperlink"/>
            <w:rFonts w:asciiTheme="minorHAnsi" w:hAnsiTheme="minorHAnsi" w:cstheme="minorHAnsi"/>
            <w:sz w:val="22"/>
            <w:szCs w:val="22"/>
          </w:rPr>
          <w:t>http://www.sefin.fortaleza.ce.gov.br/legislacao/gerados/leis/LEI_N9585_2009.pdf</w:t>
        </w:r>
      </w:hyperlink>
    </w:p>
    <w:p w14:paraId="5C17341E"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cstheme="minorHAnsi"/>
          <w:sz w:val="22"/>
          <w:szCs w:val="22"/>
        </w:rPr>
      </w:pPr>
    </w:p>
    <w:p w14:paraId="0137552B"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
          <w:bCs/>
        </w:rPr>
      </w:pPr>
      <w:r w:rsidRPr="004A4A3A">
        <w:rPr>
          <w:rFonts w:cstheme="minorHAnsi"/>
          <w:b/>
          <w:bCs/>
        </w:rPr>
        <w:t>Incentivos fiscais em Fortaleza</w:t>
      </w:r>
    </w:p>
    <w:p w14:paraId="42CB062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xml:space="preserve">Com o objetivo de desenvolver os negócios locais e atrair novos investimentos, o município de Fortaleza disponibiliza incentivos fiscais para empresas que desejam expandir seus negócios ou se instalar na cidade. </w:t>
      </w:r>
    </w:p>
    <w:p w14:paraId="01B89EA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22AA40D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Programa Polo Tecnológico e Criativo de Fortaleza: apoia empreendimentos produtivos por meio da concessão de benefícios fiscais e materiais a pessoas jurídicas que desenvolvem atividades de base tecnológica e às atividades culturais, mediante prestação de contrapartidas socioeconômicas por parte dos beneficiários.</w:t>
      </w:r>
    </w:p>
    <w:p w14:paraId="7886FE8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6DDE8FC0"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Programa de Incentivos aos Arranjos Produtivos Locais (APLs) para o Desenvolvimento do Município de Fortaleza (PRODEFOR): concede incentivos fiscais a pessoas jurídicas, inclusive Organizações Não Governamentais (ONGs) e Organizações da Sociedade Civil de Interesse Público (OSCIPs).</w:t>
      </w:r>
    </w:p>
    <w:p w14:paraId="0E3DA06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6D3E64CE"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lastRenderedPageBreak/>
        <w:t>Os benefícios fiscais do Programa Polo Tecnológico são:</w:t>
      </w:r>
    </w:p>
    <w:p w14:paraId="0DAE1C30"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Desconto de 50% na alíquota do Imposto sobre Propriedade Predial e Territorial Urbana (IPTU) para áreas-polo e de 100% para áreas-parque tecnológico</w:t>
      </w:r>
    </w:p>
    <w:p w14:paraId="6B7C1FE6"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Desconto de 60% na alíquota do Impostos sobre Serviço de Qualquer Natureza (ISSQN) para áreas-polo e áreas-parque tecnológico</w:t>
      </w:r>
    </w:p>
    <w:p w14:paraId="13E098D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xml:space="preserve">- Desconto de 80% na alíquota do Imposto sobre Transmissão Iter-vivos de Bens Imóveis (ITBI), no caso de adquirir área no local incentivado , para áreas-polo e de 100% para ares-parque tecnológico </w:t>
      </w:r>
    </w:p>
    <w:p w14:paraId="2A5350E2"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p>
    <w:p w14:paraId="5952C87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Os benefícios fiscais do PRODEFOR são:</w:t>
      </w:r>
    </w:p>
    <w:p w14:paraId="57E1595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Desconto de 8% a 35% na alíquota do Imposto sobre Propriedade Predial e Territorial Urbana (IPTU)</w:t>
      </w:r>
    </w:p>
    <w:p w14:paraId="7B2C5B54"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Cs/>
        </w:rPr>
      </w:pPr>
      <w:r w:rsidRPr="004A4A3A">
        <w:rPr>
          <w:rFonts w:cstheme="minorHAnsi"/>
          <w:bCs/>
        </w:rPr>
        <w:t>- Desconto de 4% a 48,72% na alíquota do Impostos sobre Serviço de Qualquer Natureza (ISSQN) para áreas-polo e áreas-parque tecnológico</w:t>
      </w:r>
    </w:p>
    <w:p w14:paraId="56339B69" w14:textId="2F7B483A" w:rsidR="001A199B" w:rsidRPr="004A4A3A" w:rsidRDefault="001A199B" w:rsidP="006669EC">
      <w:pPr>
        <w:spacing w:line="240" w:lineRule="auto"/>
        <w:rPr>
          <w:rFonts w:cstheme="minorHAnsi"/>
          <w:b/>
        </w:rPr>
      </w:pPr>
    </w:p>
    <w:p w14:paraId="14DDE523" w14:textId="77777777" w:rsidR="001A199B" w:rsidRPr="004A4A3A"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Belo Horizonte (Minas Gerais)</w:t>
      </w:r>
    </w:p>
    <w:p w14:paraId="1FAC28F6"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Decreto no. 14.590, de 27/9/2011</w:t>
      </w:r>
    </w:p>
    <w:p w14:paraId="2AAC3684" w14:textId="77777777" w:rsidR="001A199B" w:rsidRPr="004A4A3A" w:rsidRDefault="001A199B" w:rsidP="006669EC">
      <w:pPr>
        <w:spacing w:after="0" w:line="240" w:lineRule="auto"/>
        <w:jc w:val="both"/>
        <w:rPr>
          <w:rFonts w:cs="Tahoma"/>
        </w:rPr>
      </w:pPr>
      <w:r w:rsidRPr="004A4A3A">
        <w:rPr>
          <w:rFonts w:cs="Tahoma"/>
        </w:rPr>
        <w:t>Dispõe sobre o Programa de Incentivo à Instalação e Ampliação de Empresa – PROEMP.</w:t>
      </w:r>
    </w:p>
    <w:p w14:paraId="2BB434EE" w14:textId="77777777" w:rsidR="001A199B" w:rsidRPr="008A253E" w:rsidRDefault="001A199B" w:rsidP="006669EC">
      <w:pPr>
        <w:spacing w:after="0" w:line="240" w:lineRule="auto"/>
        <w:jc w:val="both"/>
        <w:rPr>
          <w:rFonts w:cs="Times New Roman"/>
          <w:lang w:val="en-US"/>
        </w:rPr>
      </w:pPr>
      <w:r w:rsidRPr="008A253E">
        <w:rPr>
          <w:rFonts w:cstheme="minorHAnsi"/>
          <w:color w:val="4F81BD" w:themeColor="accent1"/>
          <w:lang w:val="en-US"/>
        </w:rPr>
        <w:t xml:space="preserve">Mais informações </w:t>
      </w:r>
    </w:p>
    <w:p w14:paraId="3B5F532C" w14:textId="77777777" w:rsidR="001A199B" w:rsidRPr="008A253E" w:rsidRDefault="00480830" w:rsidP="006669EC">
      <w:pPr>
        <w:widowControl w:val="0"/>
        <w:autoSpaceDE w:val="0"/>
        <w:autoSpaceDN w:val="0"/>
        <w:adjustRightInd w:val="0"/>
        <w:spacing w:after="0" w:line="240" w:lineRule="auto"/>
        <w:jc w:val="both"/>
        <w:rPr>
          <w:rFonts w:cs="Tahoma"/>
          <w:lang w:val="en-US"/>
        </w:rPr>
      </w:pPr>
      <w:hyperlink r:id="rId202" w:history="1">
        <w:r w:rsidR="001A199B" w:rsidRPr="008A253E">
          <w:rPr>
            <w:rStyle w:val="Hyperlink"/>
            <w:rFonts w:cs="Tahoma"/>
            <w:lang w:val="en-US"/>
          </w:rPr>
          <w:t>file:///C:/Documents%20and%20Settings/Claudia%20Muller/My%20Documents/Downloads/Decreto%2014590_set_2011.pdf</w:t>
        </w:r>
      </w:hyperlink>
    </w:p>
    <w:p w14:paraId="5306881D" w14:textId="77777777" w:rsidR="001A199B" w:rsidRPr="008A253E" w:rsidRDefault="001A199B" w:rsidP="006669EC">
      <w:pPr>
        <w:widowControl w:val="0"/>
        <w:autoSpaceDE w:val="0"/>
        <w:autoSpaceDN w:val="0"/>
        <w:adjustRightInd w:val="0"/>
        <w:spacing w:after="0" w:line="240" w:lineRule="auto"/>
        <w:jc w:val="both"/>
        <w:rPr>
          <w:rFonts w:cs="Arial"/>
          <w:b/>
          <w:bCs/>
          <w:lang w:val="en-US"/>
        </w:rPr>
      </w:pPr>
    </w:p>
    <w:p w14:paraId="79ED13EC" w14:textId="77777777" w:rsidR="001A199B" w:rsidRPr="008A253E" w:rsidRDefault="001A199B" w:rsidP="006669EC">
      <w:pPr>
        <w:widowControl w:val="0"/>
        <w:autoSpaceDE w:val="0"/>
        <w:autoSpaceDN w:val="0"/>
        <w:adjustRightInd w:val="0"/>
        <w:spacing w:after="0" w:line="240" w:lineRule="auto"/>
        <w:jc w:val="both"/>
        <w:rPr>
          <w:rFonts w:cs="Arial"/>
          <w:b/>
          <w:bCs/>
        </w:rPr>
      </w:pPr>
      <w:r w:rsidRPr="008A253E">
        <w:rPr>
          <w:rFonts w:cs="Arial"/>
          <w:b/>
          <w:bCs/>
        </w:rPr>
        <w:t>Lei no. 7.638, de 19/1/1999</w:t>
      </w:r>
    </w:p>
    <w:p w14:paraId="17223282" w14:textId="77777777" w:rsidR="001A199B" w:rsidRPr="008A253E" w:rsidRDefault="001A199B" w:rsidP="006669EC">
      <w:pPr>
        <w:spacing w:after="0" w:line="240" w:lineRule="auto"/>
        <w:jc w:val="both"/>
        <w:rPr>
          <w:rFonts w:cs="Tahoma"/>
        </w:rPr>
      </w:pPr>
      <w:r w:rsidRPr="008A253E">
        <w:rPr>
          <w:rFonts w:cs="Tahoma"/>
        </w:rPr>
        <w:t>Cria o Programa de Incentivo à Instalação e Ampliação de Empresas, o Fundo Municipal de Desenvolvimento Econômico de Belo Horizonte, o Conselho Municipal de Desenvolvimento conômico e dá outras providências.</w:t>
      </w:r>
    </w:p>
    <w:p w14:paraId="15F85CC0" w14:textId="77777777" w:rsidR="001A199B" w:rsidRPr="008A253E" w:rsidRDefault="001A199B" w:rsidP="006669EC">
      <w:pPr>
        <w:spacing w:after="0" w:line="240" w:lineRule="auto"/>
        <w:jc w:val="both"/>
        <w:rPr>
          <w:rFonts w:cs="Times New Roman"/>
        </w:rPr>
      </w:pPr>
      <w:r w:rsidRPr="008A253E">
        <w:rPr>
          <w:rFonts w:cstheme="minorHAnsi"/>
          <w:color w:val="4F81BD" w:themeColor="accent1"/>
        </w:rPr>
        <w:t xml:space="preserve">Mais informações </w:t>
      </w:r>
    </w:p>
    <w:p w14:paraId="740AFC13" w14:textId="77777777" w:rsidR="001A199B" w:rsidRPr="008A253E" w:rsidRDefault="001A199B" w:rsidP="006669EC">
      <w:pPr>
        <w:widowControl w:val="0"/>
        <w:autoSpaceDE w:val="0"/>
        <w:autoSpaceDN w:val="0"/>
        <w:adjustRightInd w:val="0"/>
        <w:spacing w:after="0" w:line="240" w:lineRule="auto"/>
        <w:jc w:val="both"/>
        <w:rPr>
          <w:rFonts w:cs="Arial"/>
          <w:b/>
          <w:bCs/>
        </w:rPr>
      </w:pPr>
      <w:r w:rsidRPr="008A253E">
        <w:rPr>
          <w:rFonts w:cs="Tahoma"/>
        </w:rPr>
        <w:t>http://cm-belo-horizonte.jusbrasil.com.br/legislacao/237360/lei-7638-99</w:t>
      </w:r>
    </w:p>
    <w:p w14:paraId="07C88225" w14:textId="278EB1CA" w:rsidR="001A199B" w:rsidRPr="008A253E" w:rsidRDefault="001A199B" w:rsidP="006669EC">
      <w:pPr>
        <w:spacing w:line="240" w:lineRule="auto"/>
        <w:rPr>
          <w:rFonts w:ascii="Tahoma" w:hAnsi="Tahoma" w:cs="Tahoma"/>
        </w:rPr>
      </w:pPr>
    </w:p>
    <w:p w14:paraId="32357373" w14:textId="77777777" w:rsidR="001A199B" w:rsidRPr="008A253E" w:rsidRDefault="001A199B" w:rsidP="006669EC">
      <w:pPr>
        <w:pStyle w:val="Default"/>
        <w:shd w:val="clear" w:color="auto" w:fill="C4BC96" w:themeFill="background2" w:themeFillShade="BF"/>
        <w:jc w:val="both"/>
        <w:rPr>
          <w:rFonts w:asciiTheme="minorHAnsi" w:hAnsiTheme="minorHAnsi" w:cstheme="minorHAnsi"/>
          <w:b/>
          <w:color w:val="auto"/>
          <w:sz w:val="22"/>
          <w:szCs w:val="22"/>
        </w:rPr>
      </w:pPr>
      <w:r w:rsidRPr="008A253E">
        <w:rPr>
          <w:rFonts w:asciiTheme="minorHAnsi" w:hAnsiTheme="minorHAnsi" w:cstheme="minorHAnsi"/>
          <w:b/>
          <w:color w:val="auto"/>
          <w:sz w:val="22"/>
          <w:szCs w:val="22"/>
        </w:rPr>
        <w:t>Curitiba (Paraná)</w:t>
      </w:r>
    </w:p>
    <w:p w14:paraId="479ACA7C" w14:textId="77777777" w:rsidR="001A199B" w:rsidRPr="008A253E" w:rsidRDefault="001A199B" w:rsidP="006669EC">
      <w:pPr>
        <w:widowControl w:val="0"/>
        <w:autoSpaceDE w:val="0"/>
        <w:autoSpaceDN w:val="0"/>
        <w:adjustRightInd w:val="0"/>
        <w:spacing w:after="0" w:line="240" w:lineRule="auto"/>
        <w:jc w:val="both"/>
        <w:rPr>
          <w:rFonts w:cs="Arial"/>
          <w:b/>
          <w:bCs/>
        </w:rPr>
      </w:pPr>
      <w:r w:rsidRPr="008A253E">
        <w:rPr>
          <w:rFonts w:cs="Arial"/>
          <w:b/>
          <w:bCs/>
        </w:rPr>
        <w:t>Lei Complementar no. 87, de 3/7/2012</w:t>
      </w:r>
    </w:p>
    <w:p w14:paraId="1856CA5F" w14:textId="77777777" w:rsidR="001A199B" w:rsidRPr="008A253E" w:rsidRDefault="001A199B" w:rsidP="006669EC">
      <w:pPr>
        <w:spacing w:after="0" w:line="240" w:lineRule="auto"/>
        <w:jc w:val="both"/>
        <w:rPr>
          <w:bCs/>
          <w:color w:val="000000"/>
          <w:shd w:val="clear" w:color="auto" w:fill="FFFFEB"/>
        </w:rPr>
      </w:pPr>
      <w:r w:rsidRPr="008A253E">
        <w:rPr>
          <w:bCs/>
          <w:color w:val="000000"/>
          <w:shd w:val="clear" w:color="auto" w:fill="FFFFEB"/>
        </w:rPr>
        <w:t>Altera o § 1º do art. 2º e revoga os §§ 1º ao 6º do art. 4º da Lei Complementar no. 64, de 18 de dezembro de 2007.</w:t>
      </w:r>
    </w:p>
    <w:p w14:paraId="549E5163" w14:textId="77777777" w:rsidR="001A199B" w:rsidRPr="008A253E" w:rsidRDefault="001A199B" w:rsidP="006669EC">
      <w:pPr>
        <w:spacing w:after="0" w:line="240" w:lineRule="auto"/>
        <w:jc w:val="both"/>
        <w:rPr>
          <w:rFonts w:cs="Times New Roman"/>
        </w:rPr>
      </w:pPr>
      <w:r w:rsidRPr="008A253E">
        <w:rPr>
          <w:rFonts w:cstheme="minorHAnsi"/>
          <w:color w:val="4F81BD" w:themeColor="accent1"/>
        </w:rPr>
        <w:t xml:space="preserve">Mais informações </w:t>
      </w:r>
    </w:p>
    <w:p w14:paraId="58A5299E" w14:textId="77777777" w:rsidR="001A199B" w:rsidRPr="008A253E" w:rsidRDefault="00480830" w:rsidP="006669EC">
      <w:pPr>
        <w:widowControl w:val="0"/>
        <w:autoSpaceDE w:val="0"/>
        <w:autoSpaceDN w:val="0"/>
        <w:adjustRightInd w:val="0"/>
        <w:spacing w:after="0" w:line="240" w:lineRule="auto"/>
        <w:jc w:val="both"/>
      </w:pPr>
      <w:hyperlink r:id="rId203" w:history="1">
        <w:r w:rsidR="001A199B" w:rsidRPr="008A253E">
          <w:rPr>
            <w:rStyle w:val="Hyperlink"/>
          </w:rPr>
          <w:t>https://www.leismunicipais.com.br/a/pr/c/curitiba/lei-complementar/2012/8/87/lei-complementar-n-87-2012-altera-o-1%C2%BA-do-art-2%C2%BA-e-revoga-os-1%C2%BA-a-6%C2%BA-do-art-4%C2%BA-da-lei-complementar-n%C2%BA-64-de-18-de-dezembro-de-2007.html</w:t>
        </w:r>
      </w:hyperlink>
    </w:p>
    <w:p w14:paraId="533A6664" w14:textId="77777777" w:rsidR="001A199B" w:rsidRPr="008A253E" w:rsidRDefault="001A199B" w:rsidP="006669EC">
      <w:pPr>
        <w:widowControl w:val="0"/>
        <w:autoSpaceDE w:val="0"/>
        <w:autoSpaceDN w:val="0"/>
        <w:adjustRightInd w:val="0"/>
        <w:spacing w:after="0" w:line="240" w:lineRule="auto"/>
        <w:jc w:val="both"/>
        <w:rPr>
          <w:rFonts w:cs="Arial"/>
          <w:b/>
          <w:bCs/>
        </w:rPr>
      </w:pPr>
    </w:p>
    <w:p w14:paraId="29AB4E4C" w14:textId="77777777" w:rsidR="001A199B" w:rsidRPr="008A253E" w:rsidRDefault="001A199B" w:rsidP="006669EC">
      <w:pPr>
        <w:widowControl w:val="0"/>
        <w:autoSpaceDE w:val="0"/>
        <w:autoSpaceDN w:val="0"/>
        <w:adjustRightInd w:val="0"/>
        <w:spacing w:after="0" w:line="240" w:lineRule="auto"/>
        <w:jc w:val="both"/>
        <w:rPr>
          <w:rFonts w:cs="Arial"/>
          <w:b/>
          <w:bCs/>
        </w:rPr>
      </w:pPr>
      <w:r w:rsidRPr="008A253E">
        <w:rPr>
          <w:rFonts w:cs="Arial"/>
          <w:b/>
          <w:bCs/>
        </w:rPr>
        <w:t>Decreto no. 646, de 28/3/2011</w:t>
      </w:r>
    </w:p>
    <w:p w14:paraId="2BE790FB" w14:textId="77777777" w:rsidR="001A199B" w:rsidRPr="008A253E" w:rsidRDefault="001A199B" w:rsidP="006669EC">
      <w:pPr>
        <w:spacing w:after="0" w:line="240" w:lineRule="auto"/>
        <w:jc w:val="both"/>
        <w:rPr>
          <w:bCs/>
          <w:color w:val="000000"/>
          <w:shd w:val="clear" w:color="auto" w:fill="FFFFEB"/>
        </w:rPr>
      </w:pPr>
      <w:r w:rsidRPr="008A253E">
        <w:rPr>
          <w:bCs/>
          <w:color w:val="000000"/>
          <w:shd w:val="clear" w:color="auto" w:fill="FFFFEB"/>
        </w:rPr>
        <w:t>Aprova o Regulamento da Lei Complementar Municipal no. 39/2001 e dá outras providências.</w:t>
      </w:r>
    </w:p>
    <w:p w14:paraId="6DB1AFB8" w14:textId="77777777" w:rsidR="001A199B" w:rsidRPr="008A253E" w:rsidRDefault="001A199B" w:rsidP="006669EC">
      <w:pPr>
        <w:spacing w:after="0" w:line="240" w:lineRule="auto"/>
        <w:jc w:val="both"/>
        <w:rPr>
          <w:rFonts w:cs="Times New Roman"/>
        </w:rPr>
      </w:pPr>
      <w:r w:rsidRPr="008A253E">
        <w:rPr>
          <w:rFonts w:cstheme="minorHAnsi"/>
          <w:color w:val="4F81BD" w:themeColor="accent1"/>
        </w:rPr>
        <w:t xml:space="preserve">Mais informações </w:t>
      </w:r>
    </w:p>
    <w:p w14:paraId="54AF0B12" w14:textId="77777777" w:rsidR="001A199B" w:rsidRPr="008A253E" w:rsidRDefault="00480830" w:rsidP="006669EC">
      <w:pPr>
        <w:widowControl w:val="0"/>
        <w:autoSpaceDE w:val="0"/>
        <w:autoSpaceDN w:val="0"/>
        <w:adjustRightInd w:val="0"/>
        <w:spacing w:after="0" w:line="240" w:lineRule="auto"/>
        <w:jc w:val="both"/>
      </w:pPr>
      <w:hyperlink r:id="rId204" w:history="1">
        <w:r w:rsidR="001A199B" w:rsidRPr="008A253E">
          <w:rPr>
            <w:rStyle w:val="Hyperlink"/>
          </w:rPr>
          <w:t>http://www.agencia.curitiba.pr.gov.br/multimidia/arquivos/Decreto646_2011.pdf</w:t>
        </w:r>
      </w:hyperlink>
    </w:p>
    <w:p w14:paraId="5A489AAA" w14:textId="77777777" w:rsidR="001A199B" w:rsidRPr="008A253E" w:rsidRDefault="001A199B" w:rsidP="006669EC">
      <w:pPr>
        <w:widowControl w:val="0"/>
        <w:autoSpaceDE w:val="0"/>
        <w:autoSpaceDN w:val="0"/>
        <w:adjustRightInd w:val="0"/>
        <w:spacing w:after="0" w:line="240" w:lineRule="auto"/>
        <w:jc w:val="both"/>
        <w:rPr>
          <w:rFonts w:cs="Arial"/>
          <w:b/>
          <w:bCs/>
        </w:rPr>
      </w:pPr>
    </w:p>
    <w:p w14:paraId="0A2BFABC" w14:textId="77777777" w:rsidR="001A199B" w:rsidRPr="008A253E" w:rsidRDefault="001A199B" w:rsidP="006669EC">
      <w:pPr>
        <w:widowControl w:val="0"/>
        <w:autoSpaceDE w:val="0"/>
        <w:autoSpaceDN w:val="0"/>
        <w:adjustRightInd w:val="0"/>
        <w:spacing w:after="0" w:line="240" w:lineRule="auto"/>
        <w:jc w:val="both"/>
        <w:rPr>
          <w:rFonts w:cs="Arial"/>
          <w:b/>
          <w:bCs/>
        </w:rPr>
      </w:pPr>
      <w:r w:rsidRPr="008A253E">
        <w:rPr>
          <w:rFonts w:cs="Arial"/>
          <w:b/>
          <w:bCs/>
        </w:rPr>
        <w:t>Lei Complementar no. 69, de 21/11/2008</w:t>
      </w:r>
    </w:p>
    <w:p w14:paraId="543EA5DC" w14:textId="77777777" w:rsidR="001A199B" w:rsidRPr="008A253E" w:rsidRDefault="001A199B" w:rsidP="006669EC">
      <w:pPr>
        <w:spacing w:after="0" w:line="240" w:lineRule="auto"/>
        <w:jc w:val="both"/>
        <w:rPr>
          <w:bCs/>
          <w:color w:val="000000"/>
          <w:shd w:val="clear" w:color="auto" w:fill="FFFFEB"/>
        </w:rPr>
      </w:pPr>
      <w:r w:rsidRPr="008A253E">
        <w:rPr>
          <w:bCs/>
          <w:color w:val="000000"/>
          <w:shd w:val="clear" w:color="auto" w:fill="FFFFEB"/>
        </w:rPr>
        <w:t>Acresce § 6º ao art. 4º da Lei Complementar no. 64, de 18 de dezembro de 2007.</w:t>
      </w:r>
    </w:p>
    <w:p w14:paraId="026DBF2B" w14:textId="77777777" w:rsidR="001A199B" w:rsidRPr="008A253E" w:rsidRDefault="001A199B" w:rsidP="006669EC">
      <w:pPr>
        <w:spacing w:after="0" w:line="240" w:lineRule="auto"/>
        <w:jc w:val="both"/>
        <w:rPr>
          <w:rFonts w:cs="Times New Roman"/>
        </w:rPr>
      </w:pPr>
      <w:r w:rsidRPr="008A253E">
        <w:rPr>
          <w:rFonts w:cstheme="minorHAnsi"/>
          <w:color w:val="4F81BD" w:themeColor="accent1"/>
        </w:rPr>
        <w:t xml:space="preserve">Mais informações </w:t>
      </w:r>
    </w:p>
    <w:p w14:paraId="474B8AB8" w14:textId="77777777" w:rsidR="001A199B" w:rsidRPr="008A253E" w:rsidRDefault="00480830" w:rsidP="006669EC">
      <w:pPr>
        <w:widowControl w:val="0"/>
        <w:autoSpaceDE w:val="0"/>
        <w:autoSpaceDN w:val="0"/>
        <w:adjustRightInd w:val="0"/>
        <w:spacing w:after="0" w:line="240" w:lineRule="auto"/>
        <w:jc w:val="both"/>
        <w:rPr>
          <w:rFonts w:cs="Tahoma"/>
        </w:rPr>
      </w:pPr>
      <w:hyperlink r:id="rId205" w:history="1">
        <w:r w:rsidR="001A199B" w:rsidRPr="008A253E">
          <w:rPr>
            <w:rStyle w:val="Hyperlink"/>
            <w:rFonts w:cs="Tahoma"/>
          </w:rPr>
          <w:t>http://www.cmc.pr.gov.br/wspl/sistema/BibLegVerForm.do?select_action=&amp;popup=s&amp;chamado_po</w:t>
        </w:r>
        <w:r w:rsidR="001A199B" w:rsidRPr="008A253E">
          <w:rPr>
            <w:rStyle w:val="Hyperlink"/>
            <w:rFonts w:cs="Tahoma"/>
          </w:rPr>
          <w:lastRenderedPageBreak/>
          <w:t>r_link&amp;nor_id=13818&amp;pesquisa</w:t>
        </w:r>
      </w:hyperlink>
      <w:r w:rsidR="001A199B" w:rsidRPr="008A253E">
        <w:rPr>
          <w:rFonts w:cs="Tahoma"/>
        </w:rPr>
        <w:t>=</w:t>
      </w:r>
    </w:p>
    <w:p w14:paraId="3815943B" w14:textId="77777777" w:rsidR="001A199B" w:rsidRPr="008A253E" w:rsidRDefault="001A199B" w:rsidP="006669EC">
      <w:pPr>
        <w:widowControl w:val="0"/>
        <w:autoSpaceDE w:val="0"/>
        <w:autoSpaceDN w:val="0"/>
        <w:adjustRightInd w:val="0"/>
        <w:spacing w:after="0" w:line="240" w:lineRule="auto"/>
        <w:jc w:val="both"/>
        <w:rPr>
          <w:rFonts w:cs="Arial"/>
          <w:b/>
          <w:bCs/>
        </w:rPr>
      </w:pPr>
    </w:p>
    <w:p w14:paraId="2EE46EAE" w14:textId="77777777" w:rsidR="001A199B" w:rsidRPr="008A253E"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8A253E">
        <w:rPr>
          <w:rFonts w:cs="Arial"/>
          <w:b/>
          <w:bCs/>
        </w:rPr>
        <w:t>Lei Complementar 69/2008</w:t>
      </w:r>
    </w:p>
    <w:p w14:paraId="0C76DB7C" w14:textId="77777777" w:rsidR="001A199B" w:rsidRPr="008A253E"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8A253E">
        <w:rPr>
          <w:rFonts w:cs="Arial"/>
          <w:bCs/>
        </w:rPr>
        <w:t>Curitiba Tecnoparque – Estende os benefícios às empresas dos setores estratégicos de alta tecnologia especificados para o Tecnoparque que, na data da assinatura da Lei Complementar no. 64/2007, possuíssem centro ativo de pesquisa, desenvolvimento e inovação independentemente do local da cidade em que estejam instalados. O incentivo prevê a redução da alíquota do ISS para 2%.</w:t>
      </w:r>
    </w:p>
    <w:p w14:paraId="0AB8A421" w14:textId="77777777" w:rsidR="001A199B" w:rsidRPr="008A253E" w:rsidRDefault="001A199B" w:rsidP="006669EC">
      <w:pPr>
        <w:pStyle w:val="NormalWeb"/>
        <w:spacing w:before="0" w:beforeAutospacing="0" w:after="0" w:afterAutospacing="0"/>
        <w:jc w:val="both"/>
        <w:rPr>
          <w:rFonts w:asciiTheme="minorHAnsi" w:hAnsiTheme="minorHAnsi"/>
          <w:color w:val="5E5E5E"/>
          <w:sz w:val="22"/>
          <w:szCs w:val="22"/>
          <w:shd w:val="clear" w:color="auto" w:fill="FFFFFF"/>
        </w:rPr>
      </w:pPr>
    </w:p>
    <w:p w14:paraId="687D2E5F" w14:textId="77777777" w:rsidR="001A199B" w:rsidRPr="008A253E" w:rsidRDefault="001A199B" w:rsidP="006669EC">
      <w:pPr>
        <w:widowControl w:val="0"/>
        <w:autoSpaceDE w:val="0"/>
        <w:autoSpaceDN w:val="0"/>
        <w:adjustRightInd w:val="0"/>
        <w:spacing w:after="0" w:line="240" w:lineRule="auto"/>
        <w:jc w:val="both"/>
        <w:rPr>
          <w:rFonts w:cs="Arial"/>
          <w:b/>
          <w:bCs/>
        </w:rPr>
      </w:pPr>
      <w:r w:rsidRPr="008A253E">
        <w:rPr>
          <w:rFonts w:cs="Arial"/>
          <w:b/>
          <w:bCs/>
        </w:rPr>
        <w:t>Decreto no. 310, de 17/4/2008</w:t>
      </w:r>
    </w:p>
    <w:p w14:paraId="2568EF0B" w14:textId="77777777" w:rsidR="001A199B" w:rsidRPr="008A253E" w:rsidRDefault="001A199B" w:rsidP="006669EC">
      <w:pPr>
        <w:spacing w:after="0" w:line="240" w:lineRule="auto"/>
        <w:jc w:val="both"/>
        <w:rPr>
          <w:bCs/>
          <w:color w:val="000000"/>
          <w:shd w:val="clear" w:color="auto" w:fill="FFFFEB"/>
        </w:rPr>
      </w:pPr>
      <w:r w:rsidRPr="008A253E">
        <w:rPr>
          <w:bCs/>
          <w:color w:val="000000"/>
          <w:shd w:val="clear" w:color="auto" w:fill="FFFFEB"/>
        </w:rPr>
        <w:t>Aprova o regulamento do Programa Curitiba Tecnoparque, instituído pela Lei Complementar no. 64/2007, e dá outras providências.</w:t>
      </w:r>
    </w:p>
    <w:p w14:paraId="45A74E7D" w14:textId="77777777" w:rsidR="001A199B" w:rsidRPr="008A253E" w:rsidRDefault="001A199B" w:rsidP="006669EC">
      <w:pPr>
        <w:spacing w:after="0" w:line="240" w:lineRule="auto"/>
        <w:jc w:val="both"/>
        <w:rPr>
          <w:rFonts w:cs="Times New Roman"/>
        </w:rPr>
      </w:pPr>
      <w:r w:rsidRPr="008A253E">
        <w:rPr>
          <w:rFonts w:cstheme="minorHAnsi"/>
          <w:color w:val="4F81BD" w:themeColor="accent1"/>
        </w:rPr>
        <w:t xml:space="preserve">Mais informações </w:t>
      </w:r>
    </w:p>
    <w:p w14:paraId="3E7AF4EA" w14:textId="77777777" w:rsidR="001A199B" w:rsidRPr="008A253E" w:rsidRDefault="00480830" w:rsidP="006669EC">
      <w:pPr>
        <w:pStyle w:val="NormalWeb"/>
        <w:spacing w:before="0" w:beforeAutospacing="0" w:after="0" w:afterAutospacing="0"/>
        <w:jc w:val="both"/>
        <w:rPr>
          <w:rFonts w:asciiTheme="minorHAnsi" w:eastAsiaTheme="minorHAnsi" w:hAnsiTheme="minorHAnsi" w:cstheme="minorBidi"/>
          <w:sz w:val="22"/>
          <w:szCs w:val="22"/>
          <w:lang w:eastAsia="en-US"/>
        </w:rPr>
      </w:pPr>
      <w:hyperlink r:id="rId206" w:history="1">
        <w:r w:rsidR="001A199B" w:rsidRPr="008A253E">
          <w:rPr>
            <w:rStyle w:val="Hyperlink"/>
            <w:rFonts w:asciiTheme="minorHAnsi" w:eastAsiaTheme="minorHAnsi" w:hAnsiTheme="minorHAnsi" w:cstheme="minorBidi"/>
            <w:sz w:val="22"/>
            <w:szCs w:val="22"/>
            <w:lang w:eastAsia="en-US"/>
          </w:rPr>
          <w:t>https://www.leismunicipais.com.br/a/pr/c/curitiba/decreto/2008/31/310/decreto-n-310-2008-aprova-o-regulamento-do-programa-curitiba-tecnoparque-instituido-pela-lei-complementar-n%C2%BA-64-2007-e-da-outras-providencias-2008-04-17.html</w:t>
        </w:r>
      </w:hyperlink>
    </w:p>
    <w:p w14:paraId="0E12973E" w14:textId="77777777" w:rsidR="001A199B" w:rsidRPr="008A253E" w:rsidRDefault="001A199B" w:rsidP="006669EC">
      <w:pPr>
        <w:pStyle w:val="NormalWeb"/>
        <w:spacing w:before="0" w:beforeAutospacing="0" w:after="0" w:afterAutospacing="0"/>
        <w:jc w:val="both"/>
        <w:rPr>
          <w:rFonts w:asciiTheme="minorHAnsi" w:hAnsiTheme="minorHAnsi"/>
          <w:sz w:val="22"/>
          <w:szCs w:val="22"/>
        </w:rPr>
      </w:pPr>
    </w:p>
    <w:p w14:paraId="25923E02" w14:textId="77777777" w:rsidR="001A199B" w:rsidRPr="008A253E" w:rsidRDefault="001A199B" w:rsidP="006669EC">
      <w:pPr>
        <w:widowControl w:val="0"/>
        <w:autoSpaceDE w:val="0"/>
        <w:autoSpaceDN w:val="0"/>
        <w:adjustRightInd w:val="0"/>
        <w:spacing w:after="0" w:line="240" w:lineRule="auto"/>
        <w:jc w:val="both"/>
        <w:rPr>
          <w:rFonts w:cs="Arial"/>
          <w:b/>
          <w:bCs/>
        </w:rPr>
      </w:pPr>
      <w:r w:rsidRPr="008A253E">
        <w:rPr>
          <w:rFonts w:cs="Arial"/>
          <w:b/>
          <w:bCs/>
        </w:rPr>
        <w:t>Lei Complementar no. 64, de 18/12/2007</w:t>
      </w:r>
    </w:p>
    <w:p w14:paraId="7661A49F" w14:textId="77777777" w:rsidR="001A199B" w:rsidRPr="008A253E" w:rsidRDefault="001A199B" w:rsidP="006669EC">
      <w:pPr>
        <w:spacing w:after="0" w:line="240" w:lineRule="auto"/>
        <w:jc w:val="both"/>
        <w:rPr>
          <w:bCs/>
          <w:color w:val="000000"/>
          <w:shd w:val="clear" w:color="auto" w:fill="FFFFEB"/>
        </w:rPr>
      </w:pPr>
      <w:r w:rsidRPr="008A253E">
        <w:rPr>
          <w:bCs/>
          <w:color w:val="000000"/>
          <w:shd w:val="clear" w:color="auto" w:fill="FFFFEB"/>
        </w:rPr>
        <w:t>Institui, no âmbito da Agência Curitiba de Desenvolvimento S.A., o Programa Curitiba Tecnoparque e dá outras providências.</w:t>
      </w:r>
    </w:p>
    <w:p w14:paraId="1AF5560F" w14:textId="77777777" w:rsidR="001A199B" w:rsidRPr="008A253E" w:rsidRDefault="001A199B" w:rsidP="006669EC">
      <w:pPr>
        <w:spacing w:after="0" w:line="240" w:lineRule="auto"/>
        <w:jc w:val="both"/>
        <w:rPr>
          <w:rFonts w:cs="Times New Roman"/>
        </w:rPr>
      </w:pPr>
      <w:r w:rsidRPr="008A253E">
        <w:rPr>
          <w:rFonts w:cstheme="minorHAnsi"/>
          <w:color w:val="4F81BD" w:themeColor="accent1"/>
        </w:rPr>
        <w:t xml:space="preserve">Mais informações </w:t>
      </w:r>
    </w:p>
    <w:p w14:paraId="50F33F4F" w14:textId="77777777" w:rsidR="001A199B" w:rsidRPr="004A4A3A" w:rsidRDefault="00480830" w:rsidP="006669EC">
      <w:pPr>
        <w:widowControl w:val="0"/>
        <w:autoSpaceDE w:val="0"/>
        <w:autoSpaceDN w:val="0"/>
        <w:adjustRightInd w:val="0"/>
        <w:spacing w:after="0" w:line="240" w:lineRule="auto"/>
        <w:jc w:val="both"/>
        <w:rPr>
          <w:rFonts w:cs="Tahoma"/>
        </w:rPr>
      </w:pPr>
      <w:hyperlink r:id="rId207" w:history="1">
        <w:r w:rsidR="001A199B" w:rsidRPr="008A253E">
          <w:rPr>
            <w:rStyle w:val="Hyperlink"/>
            <w:rFonts w:cs="Tahoma"/>
          </w:rPr>
          <w:t>http://www.cmc.pr.gov.br/wspl/sistema/BibLegVerForm.do?select_action=&amp;popup=s&amp;chamado_por_link&amp;nor_id=925&amp;pesquisa</w:t>
        </w:r>
      </w:hyperlink>
      <w:r w:rsidR="001A199B" w:rsidRPr="008A253E">
        <w:rPr>
          <w:rFonts w:cs="Tahoma"/>
        </w:rPr>
        <w:t>=</w:t>
      </w:r>
    </w:p>
    <w:p w14:paraId="1ED0ACF1"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46875AF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Lei Complementar 64/2007</w:t>
      </w:r>
    </w:p>
    <w:p w14:paraId="51B97F29"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Curitiba Tecnoparque – trata-se de incentivo às empresas de base tecnológica e instituições de ciência e tecnologia. Possibilita a redução da alíquota do ISS para 2%, isenção do ITBI, isenção por 10 anos do IPTU, taxas de serviços e pelo poder de polícia, cotribuição de melhoria, redução de 50% do IPTU, incidente, pelo prazo de 5 anos, sobre o imóvel locado a contar do exercício posterior à data de locação.</w:t>
      </w:r>
    </w:p>
    <w:p w14:paraId="54502208"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p>
    <w:p w14:paraId="21367A74"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As atvidades a serem beneficiadas por esse incentivo são:</w:t>
      </w:r>
    </w:p>
    <w:p w14:paraId="42047D0C"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1. fabricação e serviços em sistemas de telecomunicações</w:t>
      </w:r>
    </w:p>
    <w:p w14:paraId="413E0515"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2. fabricação de equipamentos e serviços de informática</w:t>
      </w:r>
    </w:p>
    <w:p w14:paraId="0355DAAA"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3. pesquisa e desenvolvimento tecnológicos</w:t>
      </w:r>
    </w:p>
    <w:p w14:paraId="0FB24BAE"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4. design</w:t>
      </w:r>
    </w:p>
    <w:p w14:paraId="460E1439"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5. laboratórios de ensaios e testes de qualidade</w:t>
      </w:r>
    </w:p>
    <w:p w14:paraId="252AA986"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6. instrumentos de precisão e de automação industrial</w:t>
      </w:r>
    </w:p>
    <w:p w14:paraId="70B632D9"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7. biotecnologia, nanotecnologia, novos materiais, tecnologas em saúde e em meio ambiente</w:t>
      </w:r>
    </w:p>
    <w:p w14:paraId="18C99F61"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8. outros setores produtivos, quando baseados em atividades tecnológicas</w:t>
      </w:r>
    </w:p>
    <w:p w14:paraId="09F3F920"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3E87082E"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Complementar no. 58, de 28/12/2005</w:t>
      </w:r>
    </w:p>
    <w:p w14:paraId="5D51A068" w14:textId="77777777" w:rsidR="001A199B" w:rsidRPr="004A4A3A" w:rsidRDefault="001A199B" w:rsidP="008A253E">
      <w:pPr>
        <w:jc w:val="both"/>
        <w:rPr>
          <w:rFonts w:cs="Arial"/>
        </w:rPr>
      </w:pPr>
      <w:r w:rsidRPr="008A253E">
        <w:rPr>
          <w:shd w:val="clear" w:color="auto" w:fill="FFFFEB"/>
        </w:rPr>
        <w:t>Altera dispositivos da Lei Complementar nº 40, de 18 de dezembro de 2001, com alterações decorrentes das Leis Complementares nºs 45, de 19 de dezembro de 2002, 48, de 9 de dezembro de 2003, e 52 de 10 de novembro de 2004, e dá outras providências.</w:t>
      </w:r>
    </w:p>
    <w:p w14:paraId="1F838B80" w14:textId="77777777" w:rsidR="001A199B" w:rsidRPr="004A4A3A" w:rsidRDefault="001A199B" w:rsidP="006669EC">
      <w:pPr>
        <w:spacing w:after="0" w:line="240" w:lineRule="auto"/>
        <w:jc w:val="both"/>
        <w:rPr>
          <w:rFonts w:cs="Times New Roman"/>
        </w:rPr>
      </w:pPr>
      <w:r w:rsidRPr="004A4A3A">
        <w:rPr>
          <w:rFonts w:cstheme="minorHAnsi"/>
          <w:color w:val="4F81BD" w:themeColor="accent1"/>
        </w:rPr>
        <w:t xml:space="preserve">Mais informações </w:t>
      </w:r>
    </w:p>
    <w:p w14:paraId="148B7F8D" w14:textId="77777777" w:rsidR="001A199B" w:rsidRPr="004A4A3A" w:rsidRDefault="00480830" w:rsidP="006669EC">
      <w:pPr>
        <w:widowControl w:val="0"/>
        <w:autoSpaceDE w:val="0"/>
        <w:autoSpaceDN w:val="0"/>
        <w:adjustRightInd w:val="0"/>
        <w:spacing w:after="0" w:line="240" w:lineRule="auto"/>
        <w:jc w:val="both"/>
        <w:rPr>
          <w:rFonts w:cs="Tahoma"/>
        </w:rPr>
      </w:pPr>
      <w:hyperlink r:id="rId208" w:history="1">
        <w:r w:rsidR="001A199B" w:rsidRPr="008A253E">
          <w:rPr>
            <w:rStyle w:val="Hyperlink"/>
            <w:rFonts w:cs="Tahoma"/>
          </w:rPr>
          <w:t>http://www.cmc.pr.gov.br/wspl/sistema/BibLegVerForm.do?select_action=&amp;popup=s&amp;chamado_po</w:t>
        </w:r>
        <w:r w:rsidR="001A199B" w:rsidRPr="008A253E">
          <w:rPr>
            <w:rStyle w:val="Hyperlink"/>
            <w:rFonts w:cs="Tahoma"/>
          </w:rPr>
          <w:lastRenderedPageBreak/>
          <w:t>r_link&amp;nor_id=919&amp;pesquisa</w:t>
        </w:r>
      </w:hyperlink>
      <w:r w:rsidR="001A199B" w:rsidRPr="008A253E">
        <w:rPr>
          <w:rFonts w:cs="Tahoma"/>
        </w:rPr>
        <w:t>=</w:t>
      </w:r>
    </w:p>
    <w:p w14:paraId="46A8F3BA" w14:textId="77777777" w:rsidR="001A199B" w:rsidRPr="004A4A3A" w:rsidRDefault="001A199B" w:rsidP="006669EC">
      <w:pPr>
        <w:widowControl w:val="0"/>
        <w:autoSpaceDE w:val="0"/>
        <w:autoSpaceDN w:val="0"/>
        <w:adjustRightInd w:val="0"/>
        <w:spacing w:after="0" w:line="240" w:lineRule="auto"/>
        <w:jc w:val="both"/>
        <w:rPr>
          <w:rFonts w:cs="Tahoma"/>
        </w:rPr>
      </w:pPr>
    </w:p>
    <w:p w14:paraId="5A9B068D"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Lei Complementar 58/2005</w:t>
      </w:r>
    </w:p>
    <w:p w14:paraId="0857433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Estende o benefício de redução do ISS para 2% para as seguintes atividades:</w:t>
      </w:r>
    </w:p>
    <w:p w14:paraId="16BA4F5A"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1. arrendamento mercantil (</w:t>
      </w:r>
      <w:r w:rsidRPr="004A4A3A">
        <w:rPr>
          <w:rFonts w:cs="Arial"/>
          <w:bCs/>
          <w:i/>
        </w:rPr>
        <w:t>leasing</w:t>
      </w:r>
      <w:r w:rsidRPr="004A4A3A">
        <w:rPr>
          <w:rFonts w:cs="Arial"/>
          <w:bCs/>
        </w:rPr>
        <w:t>)</w:t>
      </w:r>
    </w:p>
    <w:p w14:paraId="0482F648"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2. serviços para destinatários no exterior</w:t>
      </w:r>
    </w:p>
    <w:p w14:paraId="2F2EDFAE"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3. operadoras de plano de assistência à saúde e cooperativas de serviços</w:t>
      </w:r>
    </w:p>
    <w:p w14:paraId="3447E08A"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4. escolas do ensino fundamental, educação pré-escolar, educação média de formação geral e ensino</w:t>
      </w:r>
    </w:p>
    <w:p w14:paraId="447DEF2A"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5. atividades de unidade de central de atendimento (</w:t>
      </w:r>
      <w:r w:rsidRPr="004A4A3A">
        <w:rPr>
          <w:rFonts w:cs="Arial"/>
          <w:bCs/>
          <w:i/>
        </w:rPr>
        <w:t>call centers</w:t>
      </w:r>
      <w:r w:rsidRPr="004A4A3A">
        <w:rPr>
          <w:rFonts w:cs="Arial"/>
          <w:bCs/>
        </w:rPr>
        <w:t>) e de assistência técncia remota</w:t>
      </w:r>
    </w:p>
    <w:p w14:paraId="2E4D00B7"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24B65EEE"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Complementar no. 39, de 18/12/2001</w:t>
      </w:r>
    </w:p>
    <w:p w14:paraId="0364A369" w14:textId="77777777" w:rsidR="001A199B" w:rsidRPr="004A4A3A" w:rsidRDefault="001A199B" w:rsidP="006669EC">
      <w:pPr>
        <w:spacing w:after="0" w:line="240" w:lineRule="auto"/>
        <w:jc w:val="both"/>
        <w:rPr>
          <w:rFonts w:cstheme="minorHAnsi"/>
          <w:color w:val="4F81BD" w:themeColor="accent1"/>
        </w:rPr>
      </w:pPr>
      <w:r w:rsidRPr="004A4A3A">
        <w:rPr>
          <w:color w:val="000000"/>
          <w:shd w:val="clear" w:color="auto" w:fill="FFFFEB"/>
        </w:rPr>
        <w:t>Cria o Programa Curitiba Tecnológica, estabelece regime especial para microempresas e dá outras providências.</w:t>
      </w:r>
      <w:r w:rsidRPr="004A4A3A">
        <w:rPr>
          <w:rFonts w:cstheme="minorHAnsi"/>
          <w:color w:val="4F81BD" w:themeColor="accent1"/>
        </w:rPr>
        <w:t xml:space="preserve"> </w:t>
      </w:r>
    </w:p>
    <w:p w14:paraId="46DDA98B" w14:textId="77777777" w:rsidR="001A199B" w:rsidRPr="004A4A3A" w:rsidRDefault="001A199B" w:rsidP="006669EC">
      <w:pPr>
        <w:spacing w:after="0" w:line="240" w:lineRule="auto"/>
        <w:jc w:val="both"/>
        <w:rPr>
          <w:rFonts w:cs="Times New Roman"/>
        </w:rPr>
      </w:pPr>
      <w:r w:rsidRPr="004A4A3A">
        <w:rPr>
          <w:rFonts w:cstheme="minorHAnsi"/>
          <w:color w:val="4F81BD" w:themeColor="accent1"/>
        </w:rPr>
        <w:t xml:space="preserve">Mais informações </w:t>
      </w:r>
    </w:p>
    <w:p w14:paraId="40BE0E64" w14:textId="77777777" w:rsidR="001A199B" w:rsidRPr="004A4A3A" w:rsidRDefault="00480830" w:rsidP="006669EC">
      <w:pPr>
        <w:widowControl w:val="0"/>
        <w:autoSpaceDE w:val="0"/>
        <w:autoSpaceDN w:val="0"/>
        <w:adjustRightInd w:val="0"/>
        <w:spacing w:after="0" w:line="240" w:lineRule="auto"/>
        <w:jc w:val="both"/>
        <w:rPr>
          <w:rFonts w:cs="Tahoma"/>
        </w:rPr>
      </w:pPr>
      <w:hyperlink r:id="rId209" w:history="1">
        <w:r w:rsidR="001A199B" w:rsidRPr="008A253E">
          <w:rPr>
            <w:rStyle w:val="Hyperlink"/>
            <w:rFonts w:cs="Tahoma"/>
          </w:rPr>
          <w:t>http://www.cmc.pr.gov.br/wspl/sistema/BibLegVerForm.do?select_action=&amp;popup=s&amp;chamado_por_link&amp;nor_id=900&amp;pesquisa</w:t>
        </w:r>
      </w:hyperlink>
      <w:r w:rsidR="001A199B" w:rsidRPr="008A253E">
        <w:rPr>
          <w:rFonts w:cs="Tahoma"/>
        </w:rPr>
        <w:t>=</w:t>
      </w:r>
    </w:p>
    <w:p w14:paraId="563AE473" w14:textId="77777777" w:rsidR="001A199B" w:rsidRPr="004A4A3A" w:rsidRDefault="001A199B" w:rsidP="006669EC">
      <w:pPr>
        <w:widowControl w:val="0"/>
        <w:autoSpaceDE w:val="0"/>
        <w:autoSpaceDN w:val="0"/>
        <w:adjustRightInd w:val="0"/>
        <w:spacing w:after="0" w:line="240" w:lineRule="auto"/>
        <w:jc w:val="both"/>
        <w:rPr>
          <w:rFonts w:cs="Tahoma"/>
        </w:rPr>
      </w:pPr>
    </w:p>
    <w:p w14:paraId="2C5AEC9D"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Lei Complementar 39/2001</w:t>
      </w:r>
    </w:p>
    <w:p w14:paraId="37341EE6"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ISS Tecnológico – redução do ISS para empresas estabelecidas há mais de 2 anos no município, para ser aplicado em depesas específicas.</w:t>
      </w:r>
    </w:p>
    <w:p w14:paraId="65922B8E" w14:textId="77777777" w:rsidR="001A199B" w:rsidRPr="004A4A3A" w:rsidRDefault="001A199B" w:rsidP="006669EC">
      <w:pPr>
        <w:widowControl w:val="0"/>
        <w:autoSpaceDE w:val="0"/>
        <w:autoSpaceDN w:val="0"/>
        <w:adjustRightInd w:val="0"/>
        <w:spacing w:after="0" w:line="240" w:lineRule="auto"/>
        <w:jc w:val="both"/>
        <w:rPr>
          <w:rFonts w:cs="Arial"/>
          <w:b/>
          <w:bCs/>
        </w:rPr>
      </w:pPr>
    </w:p>
    <w:p w14:paraId="466D4173"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Lei Complementar no. 22, de 3/6/1998</w:t>
      </w:r>
    </w:p>
    <w:p w14:paraId="6874B889" w14:textId="77777777" w:rsidR="001A199B" w:rsidRPr="008A253E" w:rsidRDefault="001A199B" w:rsidP="00A43948">
      <w:pPr>
        <w:jc w:val="both"/>
        <w:rPr>
          <w:shd w:val="clear" w:color="auto" w:fill="FFFFEB"/>
        </w:rPr>
      </w:pPr>
      <w:r w:rsidRPr="008A253E">
        <w:rPr>
          <w:shd w:val="clear" w:color="auto" w:fill="FFFFEB"/>
        </w:rPr>
        <w:t>Dispõe sobre incentivos fiscais para empresas que desenvolvem programas de "Software'', instaladas no Setor Especial do Parque de Software da Cidade Industrial de Curitiba.</w:t>
      </w:r>
    </w:p>
    <w:p w14:paraId="60D83EDA" w14:textId="77777777" w:rsidR="001A199B" w:rsidRPr="008A253E" w:rsidRDefault="001A199B" w:rsidP="006669EC">
      <w:pPr>
        <w:spacing w:after="0" w:line="240" w:lineRule="auto"/>
        <w:jc w:val="both"/>
        <w:rPr>
          <w:rFonts w:cs="Times New Roman"/>
        </w:rPr>
      </w:pPr>
      <w:r w:rsidRPr="008A253E">
        <w:rPr>
          <w:rFonts w:cstheme="minorHAnsi"/>
          <w:color w:val="4F81BD" w:themeColor="accent1"/>
        </w:rPr>
        <w:t xml:space="preserve">Mais informações </w:t>
      </w:r>
    </w:p>
    <w:p w14:paraId="62F01E4A" w14:textId="77777777" w:rsidR="001A199B" w:rsidRPr="004A4A3A" w:rsidRDefault="00480830" w:rsidP="006669EC">
      <w:pPr>
        <w:widowControl w:val="0"/>
        <w:autoSpaceDE w:val="0"/>
        <w:autoSpaceDN w:val="0"/>
        <w:adjustRightInd w:val="0"/>
        <w:spacing w:after="0" w:line="240" w:lineRule="auto"/>
        <w:jc w:val="both"/>
        <w:rPr>
          <w:rFonts w:cs="Tahoma"/>
        </w:rPr>
      </w:pPr>
      <w:hyperlink r:id="rId210" w:history="1">
        <w:r w:rsidR="001A199B" w:rsidRPr="008A253E">
          <w:rPr>
            <w:rStyle w:val="Hyperlink"/>
            <w:rFonts w:cs="Tahoma"/>
          </w:rPr>
          <w:t>http://www.cmc.pr.gov.br/wspl/sistema/BibLegVerForm.do?select_action=&amp;popup=s&amp;chamado_por_link&amp;nor_id=883&amp;pesquisa</w:t>
        </w:r>
      </w:hyperlink>
      <w:r w:rsidR="001A199B" w:rsidRPr="00A43948">
        <w:rPr>
          <w:rFonts w:cs="Tahoma"/>
        </w:rPr>
        <w:t>=</w:t>
      </w:r>
    </w:p>
    <w:p w14:paraId="30C6E8B5" w14:textId="77777777" w:rsidR="001A199B" w:rsidRPr="004A4A3A" w:rsidRDefault="001A199B" w:rsidP="006669EC">
      <w:pPr>
        <w:widowControl w:val="0"/>
        <w:autoSpaceDE w:val="0"/>
        <w:autoSpaceDN w:val="0"/>
        <w:adjustRightInd w:val="0"/>
        <w:spacing w:after="0" w:line="240" w:lineRule="auto"/>
        <w:jc w:val="both"/>
        <w:rPr>
          <w:rFonts w:cs="Tahoma"/>
        </w:rPr>
      </w:pPr>
    </w:p>
    <w:p w14:paraId="59DA29D7"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
          <w:bCs/>
        </w:rPr>
      </w:pPr>
      <w:r w:rsidRPr="004A4A3A">
        <w:rPr>
          <w:rFonts w:cs="Arial"/>
          <w:b/>
          <w:bCs/>
        </w:rPr>
        <w:t>Lei Complementar 22/1998</w:t>
      </w:r>
    </w:p>
    <w:p w14:paraId="2183FEE4" w14:textId="77777777" w:rsidR="001A199B" w:rsidRPr="004A4A3A" w:rsidRDefault="001A199B" w:rsidP="006669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Arial"/>
          <w:bCs/>
        </w:rPr>
      </w:pPr>
      <w:r w:rsidRPr="004A4A3A">
        <w:rPr>
          <w:rFonts w:cs="Arial"/>
          <w:bCs/>
        </w:rPr>
        <w:t>Oferece às empresas que se instalarem no Parque de Software isenção do ITBI, isenção por 10 anos para o IPTU, taxas pelo exercício do poder de polícia, contribuição de melhoria e redução do pagamento do ISS para 2%.</w:t>
      </w:r>
    </w:p>
    <w:p w14:paraId="5FD625E0" w14:textId="77777777" w:rsidR="001A199B" w:rsidRPr="004A4A3A" w:rsidRDefault="001A199B" w:rsidP="006669EC">
      <w:pPr>
        <w:spacing w:after="0" w:line="240" w:lineRule="auto"/>
        <w:rPr>
          <w:rFonts w:cs="Tahoma"/>
        </w:rPr>
      </w:pPr>
    </w:p>
    <w:p w14:paraId="55BD53D2"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Programa ISS Tenológico – Incentivo fiscal às empresas prestadoras de serviço para o desenvolvimento científico e tecnológico</w:t>
      </w:r>
    </w:p>
    <w:p w14:paraId="5B457561" w14:textId="77777777" w:rsidR="001A199B" w:rsidRPr="004A4A3A" w:rsidRDefault="001A199B" w:rsidP="006669EC">
      <w:pPr>
        <w:spacing w:after="0" w:line="240" w:lineRule="auto"/>
        <w:jc w:val="both"/>
        <w:rPr>
          <w:rFonts w:cs="Tahoma"/>
        </w:rPr>
      </w:pPr>
      <w:r w:rsidRPr="004A4A3A">
        <w:rPr>
          <w:rFonts w:cs="Tahoma"/>
        </w:rPr>
        <w:t xml:space="preserve">O objetivo do Programa é fomentar a pesquisa e o desenvolvimento científico e tecnológico no município, permitindo a dedução do Imposto sobre Serviços (ISS) às empresas prestadoras de serviços. O Programa é disciplinado pela </w:t>
      </w:r>
      <w:r w:rsidRPr="004A4A3A">
        <w:rPr>
          <w:rFonts w:cs="Tahoma"/>
          <w:color w:val="00B050"/>
        </w:rPr>
        <w:t>Lei Complementar no. 39/01</w:t>
      </w:r>
      <w:r w:rsidRPr="004A4A3A">
        <w:rPr>
          <w:rFonts w:cs="Tahoma"/>
        </w:rPr>
        <w:t xml:space="preserve"> e pelo </w:t>
      </w:r>
      <w:r w:rsidRPr="004A4A3A">
        <w:rPr>
          <w:rFonts w:cs="Tahoma"/>
          <w:color w:val="00B050"/>
        </w:rPr>
        <w:t>Decreto no. 646/2011</w:t>
      </w:r>
      <w:r w:rsidRPr="004A4A3A">
        <w:rPr>
          <w:rFonts w:cs="Tahoma"/>
        </w:rPr>
        <w:t>.</w:t>
      </w:r>
    </w:p>
    <w:p w14:paraId="12B4FF21" w14:textId="77777777" w:rsidR="001A199B" w:rsidRPr="004A4A3A" w:rsidRDefault="001A199B" w:rsidP="006669EC">
      <w:pPr>
        <w:spacing w:after="0" w:line="240" w:lineRule="auto"/>
        <w:jc w:val="both"/>
        <w:rPr>
          <w:rFonts w:cs="Tahoma"/>
        </w:rPr>
      </w:pPr>
    </w:p>
    <w:p w14:paraId="44AC5640" w14:textId="77777777" w:rsidR="001A199B" w:rsidRPr="004A4A3A" w:rsidRDefault="001A199B" w:rsidP="006669EC">
      <w:pPr>
        <w:spacing w:after="0" w:line="240" w:lineRule="auto"/>
        <w:jc w:val="both"/>
        <w:rPr>
          <w:rFonts w:cs="Tahoma"/>
        </w:rPr>
      </w:pPr>
      <w:r w:rsidRPr="004A4A3A">
        <w:rPr>
          <w:rFonts w:cs="Tahoma"/>
        </w:rPr>
        <w:t>Para participar os empresários devem comprovar recolhimento regular do ISS e apresentar crescimento real anual do tributo. As empresas que têm recolhimento anual inferior a R$ 360 mil podem ter um incentivo de até 50% do ISS recolhido no ano anterior. Já para as empresas que apresentam recolhimento superior a esse valor, o incentivo pode ser de até 20%. Além disso, 80% do valor do incentivo obrigatoriamente devem ser aplicados dentro do município.</w:t>
      </w:r>
    </w:p>
    <w:p w14:paraId="2275B71C" w14:textId="77777777" w:rsidR="001A199B" w:rsidRPr="004A4A3A" w:rsidRDefault="001A199B" w:rsidP="006669EC">
      <w:pPr>
        <w:spacing w:after="0" w:line="240" w:lineRule="auto"/>
        <w:jc w:val="both"/>
        <w:rPr>
          <w:rFonts w:cs="Tahoma"/>
        </w:rPr>
      </w:pPr>
      <w:r w:rsidRPr="004A4A3A">
        <w:rPr>
          <w:rFonts w:cs="Tahoma"/>
        </w:rPr>
        <w:lastRenderedPageBreak/>
        <w:br/>
        <w:t>Os projetos podem contemplar:</w:t>
      </w:r>
    </w:p>
    <w:p w14:paraId="18FE6931" w14:textId="77777777" w:rsidR="001A199B" w:rsidRPr="004A4A3A" w:rsidRDefault="001A199B" w:rsidP="001A345F">
      <w:pPr>
        <w:pStyle w:val="PargrafodaLista"/>
        <w:numPr>
          <w:ilvl w:val="0"/>
          <w:numId w:val="55"/>
        </w:numPr>
        <w:spacing w:after="0" w:line="240" w:lineRule="auto"/>
        <w:ind w:left="851" w:hanging="284"/>
        <w:jc w:val="both"/>
        <w:rPr>
          <w:rFonts w:cs="Tahoma"/>
        </w:rPr>
      </w:pPr>
      <w:r w:rsidRPr="004A4A3A">
        <w:rPr>
          <w:rFonts w:cs="Tahoma"/>
        </w:rPr>
        <w:t>Aquisição de equipamentos, exceto veículos</w:t>
      </w:r>
    </w:p>
    <w:p w14:paraId="7316433B" w14:textId="77777777" w:rsidR="001A199B" w:rsidRPr="004A4A3A" w:rsidRDefault="001A199B" w:rsidP="001A345F">
      <w:pPr>
        <w:pStyle w:val="PargrafodaLista"/>
        <w:numPr>
          <w:ilvl w:val="0"/>
          <w:numId w:val="55"/>
        </w:numPr>
        <w:spacing w:after="0" w:line="240" w:lineRule="auto"/>
        <w:ind w:left="851" w:hanging="284"/>
        <w:jc w:val="both"/>
        <w:rPr>
          <w:rFonts w:cs="Tahoma"/>
        </w:rPr>
      </w:pPr>
      <w:r w:rsidRPr="004A4A3A">
        <w:rPr>
          <w:rFonts w:cs="Tahoma"/>
        </w:rPr>
        <w:t xml:space="preserve">Aquisição de </w:t>
      </w:r>
      <w:r w:rsidRPr="004A4A3A">
        <w:rPr>
          <w:rFonts w:cs="Tahoma"/>
          <w:i/>
        </w:rPr>
        <w:t>softwares</w:t>
      </w:r>
    </w:p>
    <w:p w14:paraId="381E24BF" w14:textId="77777777" w:rsidR="001A199B" w:rsidRPr="004A4A3A" w:rsidRDefault="001A199B" w:rsidP="001A345F">
      <w:pPr>
        <w:pStyle w:val="PargrafodaLista"/>
        <w:numPr>
          <w:ilvl w:val="0"/>
          <w:numId w:val="55"/>
        </w:numPr>
        <w:spacing w:after="0" w:line="240" w:lineRule="auto"/>
        <w:ind w:left="851" w:hanging="284"/>
        <w:jc w:val="both"/>
        <w:rPr>
          <w:rFonts w:cs="Tahoma"/>
        </w:rPr>
      </w:pPr>
      <w:r w:rsidRPr="004A4A3A">
        <w:rPr>
          <w:rFonts w:cs="Tahoma"/>
        </w:rPr>
        <w:t>Livros técnicos e periódicos</w:t>
      </w:r>
    </w:p>
    <w:p w14:paraId="77748608" w14:textId="77777777" w:rsidR="001A199B" w:rsidRPr="004A4A3A" w:rsidRDefault="001A199B" w:rsidP="001A345F">
      <w:pPr>
        <w:pStyle w:val="PargrafodaLista"/>
        <w:numPr>
          <w:ilvl w:val="0"/>
          <w:numId w:val="55"/>
        </w:numPr>
        <w:spacing w:after="0" w:line="240" w:lineRule="auto"/>
        <w:ind w:left="851" w:hanging="284"/>
        <w:jc w:val="both"/>
        <w:rPr>
          <w:rFonts w:cs="Tahoma"/>
        </w:rPr>
      </w:pPr>
      <w:r w:rsidRPr="004A4A3A">
        <w:rPr>
          <w:rFonts w:cs="Tahoma"/>
        </w:rPr>
        <w:t>Capacitação de recursos humanos</w:t>
      </w:r>
    </w:p>
    <w:p w14:paraId="4C46C828" w14:textId="77777777" w:rsidR="001A199B" w:rsidRPr="004A4A3A" w:rsidRDefault="001A199B" w:rsidP="001A345F">
      <w:pPr>
        <w:pStyle w:val="PargrafodaLista"/>
        <w:numPr>
          <w:ilvl w:val="0"/>
          <w:numId w:val="55"/>
        </w:numPr>
        <w:spacing w:after="0" w:line="240" w:lineRule="auto"/>
        <w:ind w:left="851" w:hanging="284"/>
        <w:jc w:val="both"/>
        <w:rPr>
          <w:rFonts w:cs="Tahoma"/>
        </w:rPr>
      </w:pPr>
      <w:r w:rsidRPr="004A4A3A">
        <w:rPr>
          <w:rFonts w:cs="Tahoma"/>
        </w:rPr>
        <w:t>Serviços de consultoria</w:t>
      </w:r>
    </w:p>
    <w:p w14:paraId="52798C0F" w14:textId="77777777" w:rsidR="001A199B" w:rsidRPr="004A4A3A" w:rsidRDefault="001A199B" w:rsidP="001A345F">
      <w:pPr>
        <w:pStyle w:val="PargrafodaLista"/>
        <w:numPr>
          <w:ilvl w:val="0"/>
          <w:numId w:val="55"/>
        </w:numPr>
        <w:spacing w:after="0" w:line="240" w:lineRule="auto"/>
        <w:ind w:left="851" w:hanging="284"/>
        <w:jc w:val="both"/>
        <w:rPr>
          <w:rFonts w:cs="Tahoma"/>
        </w:rPr>
      </w:pPr>
      <w:r w:rsidRPr="004A4A3A">
        <w:rPr>
          <w:rFonts w:cs="Tahoma"/>
        </w:rPr>
        <w:t>Despesas com viagens e diárias</w:t>
      </w:r>
    </w:p>
    <w:p w14:paraId="1BFEFA03" w14:textId="77777777" w:rsidR="001A199B" w:rsidRPr="004A4A3A" w:rsidRDefault="001A199B" w:rsidP="001A345F">
      <w:pPr>
        <w:pStyle w:val="PargrafodaLista"/>
        <w:numPr>
          <w:ilvl w:val="0"/>
          <w:numId w:val="55"/>
        </w:numPr>
        <w:spacing w:after="0" w:line="240" w:lineRule="auto"/>
        <w:ind w:left="851" w:hanging="284"/>
        <w:jc w:val="both"/>
        <w:rPr>
          <w:rFonts w:cs="Tahoma"/>
        </w:rPr>
      </w:pPr>
      <w:r w:rsidRPr="004A4A3A">
        <w:rPr>
          <w:rFonts w:cs="Tahoma"/>
        </w:rPr>
        <w:t>Infraestrutura física</w:t>
      </w:r>
    </w:p>
    <w:p w14:paraId="1FCA0169" w14:textId="77777777" w:rsidR="001A199B" w:rsidRPr="004A4A3A" w:rsidRDefault="001A199B" w:rsidP="001A345F">
      <w:pPr>
        <w:pStyle w:val="PargrafodaLista"/>
        <w:numPr>
          <w:ilvl w:val="0"/>
          <w:numId w:val="55"/>
        </w:numPr>
        <w:spacing w:after="0" w:line="240" w:lineRule="auto"/>
        <w:ind w:left="851" w:hanging="284"/>
        <w:jc w:val="both"/>
        <w:rPr>
          <w:rFonts w:cs="Tahoma"/>
        </w:rPr>
      </w:pPr>
      <w:r w:rsidRPr="004A4A3A">
        <w:rPr>
          <w:rFonts w:cs="Tahoma"/>
        </w:rPr>
        <w:t>Entre outros</w:t>
      </w:r>
    </w:p>
    <w:p w14:paraId="23A4D517" w14:textId="77777777" w:rsidR="001A199B" w:rsidRPr="004A4A3A" w:rsidRDefault="001A199B" w:rsidP="006669EC">
      <w:pPr>
        <w:spacing w:after="0" w:line="240" w:lineRule="auto"/>
        <w:jc w:val="both"/>
        <w:rPr>
          <w:rFonts w:cs="Tahoma"/>
        </w:rPr>
      </w:pPr>
    </w:p>
    <w:p w14:paraId="058F92D3" w14:textId="77777777" w:rsidR="001A199B" w:rsidRPr="004A4A3A" w:rsidRDefault="001A199B" w:rsidP="006669EC">
      <w:pPr>
        <w:pStyle w:val="NormalWeb"/>
        <w:spacing w:before="0" w:beforeAutospacing="0" w:after="0" w:afterAutospacing="0"/>
        <w:jc w:val="both"/>
        <w:rPr>
          <w:rStyle w:val="Forte"/>
          <w:rFonts w:asciiTheme="minorHAnsi" w:hAnsiTheme="minorHAnsi" w:cs="Tahoma"/>
          <w:sz w:val="22"/>
          <w:szCs w:val="22"/>
        </w:rPr>
      </w:pPr>
      <w:r w:rsidRPr="004A4A3A">
        <w:rPr>
          <w:rStyle w:val="Forte"/>
          <w:rFonts w:asciiTheme="minorHAnsi" w:hAnsiTheme="minorHAnsi" w:cs="Tahoma"/>
          <w:sz w:val="22"/>
          <w:szCs w:val="22"/>
        </w:rPr>
        <w:t>Mais informações:</w:t>
      </w:r>
    </w:p>
    <w:p w14:paraId="7000565B"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r w:rsidRPr="004A4A3A">
        <w:rPr>
          <w:rFonts w:asciiTheme="minorHAnsi" w:hAnsiTheme="minorHAnsi" w:cs="Tahoma"/>
          <w:sz w:val="22"/>
          <w:szCs w:val="22"/>
        </w:rPr>
        <w:t>(41) 3221-9913</w:t>
      </w:r>
    </w:p>
    <w:p w14:paraId="57FDD99E"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r w:rsidRPr="004A4A3A">
        <w:rPr>
          <w:rFonts w:asciiTheme="minorHAnsi" w:hAnsiTheme="minorHAnsi" w:cs="Tahoma"/>
          <w:sz w:val="22"/>
          <w:szCs w:val="22"/>
        </w:rPr>
        <w:t>freimann@agenciacuritiba.com.br</w:t>
      </w:r>
    </w:p>
    <w:p w14:paraId="40926647"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color w:val="5E5E5E"/>
          <w:sz w:val="22"/>
          <w:szCs w:val="22"/>
        </w:rPr>
      </w:pPr>
      <w:r w:rsidRPr="00A43948">
        <w:rPr>
          <w:rFonts w:asciiTheme="minorHAnsi" w:eastAsiaTheme="minorHAnsi" w:hAnsiTheme="minorHAnsi" w:cstheme="minorBidi"/>
          <w:sz w:val="22"/>
          <w:szCs w:val="22"/>
          <w:lang w:eastAsia="en-US"/>
        </w:rPr>
        <w:t>http://www.agencia.curitiba.pr.gov.br/publico/conteudo.aspx?codigo=9</w:t>
      </w:r>
      <w:r w:rsidRPr="004A4A3A">
        <w:rPr>
          <w:rFonts w:asciiTheme="minorHAnsi" w:hAnsiTheme="minorHAnsi"/>
          <w:color w:val="5E5E5E"/>
          <w:sz w:val="22"/>
          <w:szCs w:val="22"/>
        </w:rPr>
        <w:t> </w:t>
      </w:r>
    </w:p>
    <w:p w14:paraId="4B6A9081" w14:textId="77777777" w:rsidR="001A199B" w:rsidRPr="004A4A3A" w:rsidRDefault="001A199B" w:rsidP="006669EC">
      <w:pPr>
        <w:spacing w:after="0" w:line="240" w:lineRule="auto"/>
        <w:jc w:val="both"/>
        <w:rPr>
          <w:rFonts w:eastAsia="Times New Roman" w:cs="Tahoma"/>
          <w:color w:val="6C757A"/>
          <w:lang w:eastAsia="pt-BR"/>
        </w:rPr>
      </w:pPr>
    </w:p>
    <w:p w14:paraId="52366F1E" w14:textId="77777777" w:rsidR="001A199B" w:rsidRPr="004A4A3A" w:rsidRDefault="001A199B" w:rsidP="006669EC">
      <w:pPr>
        <w:pStyle w:val="NormalWeb"/>
        <w:spacing w:before="0" w:beforeAutospacing="0" w:after="0" w:afterAutospacing="0"/>
        <w:jc w:val="both"/>
        <w:rPr>
          <w:rStyle w:val="apple-converted-space"/>
          <w:rFonts w:asciiTheme="minorHAnsi" w:hAnsiTheme="minorHAnsi" w:cs="Tahoma"/>
          <w:color w:val="666666"/>
          <w:sz w:val="22"/>
          <w:szCs w:val="22"/>
        </w:rPr>
      </w:pPr>
    </w:p>
    <w:p w14:paraId="0D51ABF7" w14:textId="77777777" w:rsidR="001A199B" w:rsidRPr="004A4A3A" w:rsidRDefault="001A199B" w:rsidP="006669EC">
      <w:pPr>
        <w:widowControl w:val="0"/>
        <w:autoSpaceDE w:val="0"/>
        <w:autoSpaceDN w:val="0"/>
        <w:adjustRightInd w:val="0"/>
        <w:spacing w:after="0" w:line="240" w:lineRule="auto"/>
        <w:jc w:val="both"/>
        <w:rPr>
          <w:rFonts w:cs="Arial"/>
          <w:b/>
          <w:bCs/>
        </w:rPr>
      </w:pPr>
      <w:r w:rsidRPr="004A4A3A">
        <w:rPr>
          <w:rFonts w:cs="Arial"/>
          <w:b/>
          <w:bCs/>
        </w:rPr>
        <w:t>Programa Curitiba Tecnoparque – Estímulo ao desenvolvimento de setores de alta tecnologia</w:t>
      </w:r>
    </w:p>
    <w:p w14:paraId="113EE2F2"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r w:rsidRPr="004A4A3A">
        <w:rPr>
          <w:rFonts w:asciiTheme="minorHAnsi" w:hAnsiTheme="minorHAnsi" w:cs="Tahoma"/>
          <w:sz w:val="22"/>
          <w:szCs w:val="22"/>
        </w:rPr>
        <w:t xml:space="preserve">O objetivo é fomentar o desenvolvimento de empresas de base tecnológica e instituições de ciência e tecnologia, e difundir a cultura de conhecimento e inovação de setores estratégicos de alta tecnologia no município. O Programa é disciplinado pela </w:t>
      </w:r>
      <w:r w:rsidRPr="004A4A3A">
        <w:rPr>
          <w:rFonts w:asciiTheme="minorHAnsi" w:hAnsiTheme="minorHAnsi" w:cs="Tahoma"/>
          <w:color w:val="00B050"/>
          <w:sz w:val="22"/>
          <w:szCs w:val="22"/>
        </w:rPr>
        <w:t>Lei Complementar no. 64/2007</w:t>
      </w:r>
      <w:r w:rsidRPr="004A4A3A">
        <w:rPr>
          <w:rFonts w:asciiTheme="minorHAnsi" w:hAnsiTheme="minorHAnsi" w:cs="Tahoma"/>
          <w:sz w:val="22"/>
          <w:szCs w:val="22"/>
        </w:rPr>
        <w:t xml:space="preserve"> e pelo </w:t>
      </w:r>
      <w:r w:rsidRPr="004A4A3A">
        <w:rPr>
          <w:rFonts w:asciiTheme="minorHAnsi" w:hAnsiTheme="minorHAnsi" w:cs="Tahoma"/>
          <w:color w:val="00B050"/>
          <w:sz w:val="22"/>
          <w:szCs w:val="22"/>
        </w:rPr>
        <w:t>Decreto no. 310/2008</w:t>
      </w:r>
      <w:r w:rsidRPr="004A4A3A">
        <w:rPr>
          <w:rFonts w:asciiTheme="minorHAnsi" w:hAnsiTheme="minorHAnsi" w:cs="Tahoma"/>
          <w:sz w:val="22"/>
          <w:szCs w:val="22"/>
        </w:rPr>
        <w:t xml:space="preserve">, a qual foi alterada pela </w:t>
      </w:r>
      <w:r w:rsidRPr="004A4A3A">
        <w:rPr>
          <w:rFonts w:asciiTheme="minorHAnsi" w:hAnsiTheme="minorHAnsi" w:cs="Tahoma"/>
          <w:color w:val="00B050"/>
          <w:sz w:val="22"/>
          <w:szCs w:val="22"/>
        </w:rPr>
        <w:t>Lei Complementar no. 87/2012</w:t>
      </w:r>
      <w:r w:rsidRPr="004A4A3A">
        <w:rPr>
          <w:rFonts w:asciiTheme="minorHAnsi" w:hAnsiTheme="minorHAnsi" w:cs="Tahoma"/>
          <w:sz w:val="22"/>
          <w:szCs w:val="22"/>
        </w:rPr>
        <w:t>.</w:t>
      </w:r>
    </w:p>
    <w:p w14:paraId="34952AF1"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p>
    <w:p w14:paraId="599D2EE6" w14:textId="77777777" w:rsidR="001A199B" w:rsidRPr="004A4A3A" w:rsidRDefault="001A199B" w:rsidP="006669EC">
      <w:pPr>
        <w:pStyle w:val="NormalWeb"/>
        <w:spacing w:before="0" w:beforeAutospacing="0" w:after="0" w:afterAutospacing="0"/>
        <w:jc w:val="both"/>
        <w:rPr>
          <w:rFonts w:asciiTheme="minorHAnsi" w:hAnsiTheme="minorHAnsi" w:cs="Tahoma"/>
          <w:sz w:val="22"/>
          <w:szCs w:val="22"/>
        </w:rPr>
      </w:pPr>
      <w:r w:rsidRPr="004A4A3A">
        <w:rPr>
          <w:rFonts w:asciiTheme="minorHAnsi" w:hAnsiTheme="minorHAnsi" w:cs="Tahoma"/>
          <w:sz w:val="22"/>
          <w:szCs w:val="22"/>
        </w:rPr>
        <w:t>Os setores de atividades incentivados pelo Programa são:</w:t>
      </w:r>
    </w:p>
    <w:p w14:paraId="7E1D151A" w14:textId="77777777" w:rsidR="001A199B" w:rsidRPr="004A4A3A" w:rsidRDefault="001A199B" w:rsidP="001A345F">
      <w:pPr>
        <w:pStyle w:val="NormalWeb"/>
        <w:numPr>
          <w:ilvl w:val="0"/>
          <w:numId w:val="155"/>
        </w:numPr>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cs="Tahoma"/>
          <w:sz w:val="22"/>
          <w:szCs w:val="22"/>
        </w:rPr>
        <w:t>Sistemas</w:t>
      </w:r>
      <w:r w:rsidRPr="004A4A3A">
        <w:rPr>
          <w:rFonts w:asciiTheme="minorHAnsi" w:hAnsiTheme="minorHAnsi"/>
          <w:sz w:val="22"/>
          <w:szCs w:val="22"/>
        </w:rPr>
        <w:t xml:space="preserve"> de telecomunicações: equipamentos e serviços</w:t>
      </w:r>
    </w:p>
    <w:p w14:paraId="3CBF87B2" w14:textId="77777777" w:rsidR="001A199B" w:rsidRPr="004A4A3A" w:rsidRDefault="001A199B" w:rsidP="001A345F">
      <w:pPr>
        <w:numPr>
          <w:ilvl w:val="0"/>
          <w:numId w:val="155"/>
        </w:numPr>
        <w:shd w:val="clear" w:color="auto" w:fill="FFFFFF"/>
        <w:spacing w:after="0" w:line="240" w:lineRule="auto"/>
        <w:jc w:val="both"/>
      </w:pPr>
      <w:r w:rsidRPr="004A4A3A">
        <w:t xml:space="preserve">Equipamentos de informática: </w:t>
      </w:r>
      <w:r w:rsidRPr="004A4A3A">
        <w:rPr>
          <w:i/>
        </w:rPr>
        <w:t>hardware</w:t>
      </w:r>
      <w:r w:rsidRPr="004A4A3A">
        <w:t xml:space="preserve"> e periféricos</w:t>
      </w:r>
    </w:p>
    <w:p w14:paraId="1AC59E3E" w14:textId="77777777" w:rsidR="001A199B" w:rsidRPr="004A4A3A" w:rsidRDefault="001A199B" w:rsidP="001A345F">
      <w:pPr>
        <w:numPr>
          <w:ilvl w:val="0"/>
          <w:numId w:val="155"/>
        </w:numPr>
        <w:shd w:val="clear" w:color="auto" w:fill="FFFFFF"/>
        <w:spacing w:after="0" w:line="240" w:lineRule="auto"/>
        <w:jc w:val="both"/>
      </w:pPr>
      <w:r w:rsidRPr="004A4A3A">
        <w:t xml:space="preserve">Serviços de informática: desenvolvimento de </w:t>
      </w:r>
      <w:r w:rsidRPr="004A4A3A">
        <w:rPr>
          <w:i/>
        </w:rPr>
        <w:t>software</w:t>
      </w:r>
      <w:r w:rsidRPr="004A4A3A">
        <w:t xml:space="preserve">, consultoria em </w:t>
      </w:r>
      <w:r w:rsidRPr="004A4A3A">
        <w:rPr>
          <w:i/>
        </w:rPr>
        <w:t>hardware</w:t>
      </w:r>
      <w:r w:rsidRPr="004A4A3A">
        <w:t xml:space="preserve"> e </w:t>
      </w:r>
      <w:r w:rsidRPr="004A4A3A">
        <w:rPr>
          <w:i/>
        </w:rPr>
        <w:t>software</w:t>
      </w:r>
      <w:r w:rsidRPr="004A4A3A">
        <w:t>, gestão de dados e distribuição eletrônica de informações</w:t>
      </w:r>
    </w:p>
    <w:p w14:paraId="2A547D8D" w14:textId="77777777" w:rsidR="001A199B" w:rsidRPr="004A4A3A" w:rsidRDefault="001A199B" w:rsidP="001A345F">
      <w:pPr>
        <w:numPr>
          <w:ilvl w:val="0"/>
          <w:numId w:val="155"/>
        </w:numPr>
        <w:shd w:val="clear" w:color="auto" w:fill="FFFFFF"/>
        <w:spacing w:after="0" w:line="240" w:lineRule="auto"/>
        <w:jc w:val="both"/>
      </w:pPr>
      <w:r w:rsidRPr="004A4A3A">
        <w:t>Pesquisa e desenvolvimento</w:t>
      </w:r>
    </w:p>
    <w:p w14:paraId="06615993" w14:textId="77777777" w:rsidR="001A199B" w:rsidRPr="004A4A3A" w:rsidRDefault="001A199B" w:rsidP="001A345F">
      <w:pPr>
        <w:numPr>
          <w:ilvl w:val="0"/>
          <w:numId w:val="155"/>
        </w:numPr>
        <w:shd w:val="clear" w:color="auto" w:fill="FFFFFF"/>
        <w:spacing w:after="0" w:line="240" w:lineRule="auto"/>
        <w:jc w:val="both"/>
      </w:pPr>
      <w:r w:rsidRPr="004A4A3A">
        <w:t>Design</w:t>
      </w:r>
    </w:p>
    <w:p w14:paraId="5FB61D97" w14:textId="77777777" w:rsidR="001A199B" w:rsidRPr="004A4A3A" w:rsidRDefault="001A199B" w:rsidP="001A345F">
      <w:pPr>
        <w:numPr>
          <w:ilvl w:val="0"/>
          <w:numId w:val="155"/>
        </w:numPr>
        <w:shd w:val="clear" w:color="auto" w:fill="FFFFFF"/>
        <w:spacing w:after="0" w:line="240" w:lineRule="auto"/>
        <w:jc w:val="both"/>
      </w:pPr>
      <w:r w:rsidRPr="004A4A3A">
        <w:t>Laboratórios de ensaios e testes de qualidade</w:t>
      </w:r>
    </w:p>
    <w:p w14:paraId="689A04BE" w14:textId="77777777" w:rsidR="001A199B" w:rsidRPr="004A4A3A" w:rsidRDefault="001A199B" w:rsidP="001A345F">
      <w:pPr>
        <w:numPr>
          <w:ilvl w:val="0"/>
          <w:numId w:val="155"/>
        </w:numPr>
        <w:shd w:val="clear" w:color="auto" w:fill="FFFFFF"/>
        <w:spacing w:after="0" w:line="240" w:lineRule="auto"/>
        <w:jc w:val="both"/>
      </w:pPr>
      <w:r w:rsidRPr="004A4A3A">
        <w:t>Instrumentos de precisão e automação industrial;</w:t>
      </w:r>
    </w:p>
    <w:p w14:paraId="77B4D386" w14:textId="77777777" w:rsidR="001A199B" w:rsidRPr="004A4A3A" w:rsidRDefault="001A199B" w:rsidP="001A345F">
      <w:pPr>
        <w:numPr>
          <w:ilvl w:val="0"/>
          <w:numId w:val="155"/>
        </w:numPr>
        <w:shd w:val="clear" w:color="auto" w:fill="FFFFFF"/>
        <w:spacing w:after="0" w:line="240" w:lineRule="auto"/>
        <w:jc w:val="both"/>
      </w:pPr>
      <w:r w:rsidRPr="004A4A3A">
        <w:t>Novas tecnologias: biotecnologia, nanotecnologia, saúde, novos materiais e tecnologias ambientais</w:t>
      </w:r>
    </w:p>
    <w:p w14:paraId="6F23A819" w14:textId="77777777" w:rsidR="001A199B" w:rsidRPr="004A4A3A" w:rsidRDefault="001A199B" w:rsidP="006669EC">
      <w:pPr>
        <w:pStyle w:val="NormalWeb"/>
        <w:shd w:val="clear" w:color="auto" w:fill="FFFFFF"/>
        <w:spacing w:before="0" w:beforeAutospacing="0" w:after="0" w:afterAutospacing="0"/>
        <w:jc w:val="both"/>
        <w:rPr>
          <w:rStyle w:val="Forte"/>
          <w:rFonts w:asciiTheme="minorHAnsi" w:hAnsiTheme="minorHAnsi"/>
          <w:sz w:val="22"/>
          <w:szCs w:val="22"/>
        </w:rPr>
      </w:pPr>
    </w:p>
    <w:p w14:paraId="45F4C0FE"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color w:val="5E5E5E"/>
          <w:sz w:val="22"/>
          <w:szCs w:val="22"/>
        </w:rPr>
      </w:pPr>
      <w:r w:rsidRPr="004A4A3A">
        <w:rPr>
          <w:rStyle w:val="Forte"/>
          <w:rFonts w:asciiTheme="minorHAnsi" w:hAnsiTheme="minorHAnsi"/>
          <w:sz w:val="22"/>
          <w:szCs w:val="22"/>
        </w:rPr>
        <w:t>Parque de Software (</w:t>
      </w:r>
      <w:r w:rsidRPr="004A4A3A">
        <w:rPr>
          <w:rStyle w:val="Forte"/>
          <w:rFonts w:asciiTheme="minorHAnsi" w:hAnsiTheme="minorHAnsi"/>
          <w:color w:val="00B050"/>
          <w:sz w:val="22"/>
          <w:szCs w:val="22"/>
        </w:rPr>
        <w:t>Lei Complementar no. 22/1998</w:t>
      </w:r>
      <w:r w:rsidRPr="004A4A3A">
        <w:rPr>
          <w:rStyle w:val="Forte"/>
          <w:rFonts w:asciiTheme="minorHAnsi" w:hAnsiTheme="minorHAnsi"/>
          <w:sz w:val="22"/>
          <w:szCs w:val="22"/>
        </w:rPr>
        <w:t>)</w:t>
      </w:r>
      <w:r w:rsidRPr="004A4A3A">
        <w:rPr>
          <w:rFonts w:asciiTheme="minorHAnsi" w:hAnsiTheme="minorHAnsi"/>
          <w:sz w:val="22"/>
          <w:szCs w:val="22"/>
        </w:rPr>
        <w:t xml:space="preserve"> </w:t>
      </w:r>
    </w:p>
    <w:p w14:paraId="599C9821"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sz w:val="22"/>
          <w:szCs w:val="22"/>
        </w:rPr>
        <w:t>O município de Curitiba, na busca do desenvolvimento de tecnologia de ponta, em especial na área de informática, criou o Parque de Software como proposta para transformar a cidade em um importante centro de excelência de nível internacional.</w:t>
      </w:r>
    </w:p>
    <w:p w14:paraId="67850B3E"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sz w:val="22"/>
          <w:szCs w:val="22"/>
        </w:rPr>
      </w:pPr>
    </w:p>
    <w:p w14:paraId="760D40E2"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sz w:val="22"/>
          <w:szCs w:val="22"/>
        </w:rPr>
        <w:t xml:space="preserve">O Parque destina-se a oferecer base física compatível com as necessidades empresariais, institucional e mercadológica para implantação e expansão de empresas de engenharia de </w:t>
      </w:r>
      <w:r w:rsidRPr="004A4A3A">
        <w:rPr>
          <w:rFonts w:asciiTheme="minorHAnsi" w:hAnsiTheme="minorHAnsi"/>
          <w:i/>
          <w:sz w:val="22"/>
          <w:szCs w:val="22"/>
        </w:rPr>
        <w:t>software</w:t>
      </w:r>
      <w:r w:rsidRPr="004A4A3A">
        <w:rPr>
          <w:rFonts w:asciiTheme="minorHAnsi" w:hAnsiTheme="minorHAnsi"/>
          <w:sz w:val="22"/>
          <w:szCs w:val="22"/>
        </w:rPr>
        <w:t xml:space="preserve"> ou de desenvolvimento de processos e produtos nessa área de especialização.</w:t>
      </w:r>
    </w:p>
    <w:p w14:paraId="757F0580"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sz w:val="22"/>
          <w:szCs w:val="22"/>
        </w:rPr>
      </w:pPr>
    </w:p>
    <w:p w14:paraId="2502F2D1"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sz w:val="22"/>
          <w:szCs w:val="22"/>
        </w:rPr>
        <w:t>Incentivos fiscais específicos:</w:t>
      </w:r>
    </w:p>
    <w:p w14:paraId="7D2A0461" w14:textId="77777777" w:rsidR="001A199B" w:rsidRPr="004A4A3A" w:rsidRDefault="001A199B" w:rsidP="001A345F">
      <w:pPr>
        <w:numPr>
          <w:ilvl w:val="0"/>
          <w:numId w:val="156"/>
        </w:numPr>
        <w:shd w:val="clear" w:color="auto" w:fill="FFFFFF"/>
        <w:tabs>
          <w:tab w:val="clear" w:pos="720"/>
          <w:tab w:val="num" w:pos="851"/>
        </w:tabs>
        <w:spacing w:after="0" w:line="240" w:lineRule="auto"/>
        <w:ind w:left="851" w:hanging="284"/>
        <w:jc w:val="both"/>
      </w:pPr>
      <w:r w:rsidRPr="004A4A3A">
        <w:t>Alíquota de 2% do Imposto Sobre Serviços (ISS)</w:t>
      </w:r>
    </w:p>
    <w:p w14:paraId="4FF6EFE1" w14:textId="77777777" w:rsidR="001A199B" w:rsidRPr="004A4A3A" w:rsidRDefault="001A199B" w:rsidP="001A345F">
      <w:pPr>
        <w:numPr>
          <w:ilvl w:val="0"/>
          <w:numId w:val="156"/>
        </w:numPr>
        <w:shd w:val="clear" w:color="auto" w:fill="FFFFFF"/>
        <w:tabs>
          <w:tab w:val="clear" w:pos="720"/>
          <w:tab w:val="num" w:pos="851"/>
        </w:tabs>
        <w:spacing w:after="0" w:line="240" w:lineRule="auto"/>
        <w:ind w:left="851" w:hanging="284"/>
        <w:jc w:val="both"/>
      </w:pPr>
      <w:r w:rsidRPr="004A4A3A">
        <w:lastRenderedPageBreak/>
        <w:t>Isenção do imposto sobre Transmissões de Bens Imóveis (ITBI) por ato intervivos quando da aquisição de terreno localizado no Setor Especial do Parque de Software destinado à implantação da empresa ou ampliação de sua área física</w:t>
      </w:r>
    </w:p>
    <w:p w14:paraId="4F5D6148" w14:textId="77777777" w:rsidR="001A199B" w:rsidRPr="004A4A3A" w:rsidRDefault="001A199B" w:rsidP="001A345F">
      <w:pPr>
        <w:numPr>
          <w:ilvl w:val="0"/>
          <w:numId w:val="156"/>
        </w:numPr>
        <w:shd w:val="clear" w:color="auto" w:fill="FFFFFF"/>
        <w:tabs>
          <w:tab w:val="clear" w:pos="720"/>
          <w:tab w:val="num" w:pos="851"/>
        </w:tabs>
        <w:spacing w:after="0" w:line="240" w:lineRule="auto"/>
        <w:ind w:left="851" w:hanging="284"/>
        <w:jc w:val="both"/>
      </w:pPr>
      <w:r w:rsidRPr="004A4A3A">
        <w:t>Isenção do Imposto Predial e Territorial Urbano (IPTU) por 10 anos</w:t>
      </w:r>
    </w:p>
    <w:p w14:paraId="4C69D921" w14:textId="77777777" w:rsidR="001A199B" w:rsidRPr="004A4A3A" w:rsidRDefault="001A199B" w:rsidP="001A345F">
      <w:pPr>
        <w:numPr>
          <w:ilvl w:val="0"/>
          <w:numId w:val="156"/>
        </w:numPr>
        <w:shd w:val="clear" w:color="auto" w:fill="FFFFFF"/>
        <w:tabs>
          <w:tab w:val="clear" w:pos="720"/>
          <w:tab w:val="num" w:pos="851"/>
        </w:tabs>
        <w:spacing w:after="0" w:line="240" w:lineRule="auto"/>
        <w:ind w:left="851" w:hanging="284"/>
        <w:jc w:val="both"/>
      </w:pPr>
      <w:r w:rsidRPr="004A4A3A">
        <w:t>Isenção de taxas pelo exercício do poder de polícia por 10 anos</w:t>
      </w:r>
    </w:p>
    <w:p w14:paraId="13BB95E4" w14:textId="77777777" w:rsidR="001A199B" w:rsidRPr="004A4A3A" w:rsidRDefault="001A199B" w:rsidP="001A345F">
      <w:pPr>
        <w:numPr>
          <w:ilvl w:val="0"/>
          <w:numId w:val="156"/>
        </w:numPr>
        <w:shd w:val="clear" w:color="auto" w:fill="FFFFFF"/>
        <w:tabs>
          <w:tab w:val="clear" w:pos="720"/>
          <w:tab w:val="num" w:pos="851"/>
        </w:tabs>
        <w:spacing w:after="0" w:line="240" w:lineRule="auto"/>
        <w:ind w:left="851" w:hanging="284"/>
        <w:jc w:val="both"/>
      </w:pPr>
      <w:r w:rsidRPr="004A4A3A">
        <w:t>Isenção Contribuição de Melhoria por 10 anos</w:t>
      </w:r>
    </w:p>
    <w:p w14:paraId="1E720992" w14:textId="77777777" w:rsidR="001A199B" w:rsidRPr="004A4A3A" w:rsidRDefault="001A199B" w:rsidP="006669EC">
      <w:pPr>
        <w:pStyle w:val="NormalWeb"/>
        <w:shd w:val="clear" w:color="auto" w:fill="FFFFFF"/>
        <w:spacing w:before="0" w:beforeAutospacing="0" w:after="0" w:afterAutospacing="0"/>
        <w:jc w:val="both"/>
        <w:rPr>
          <w:rStyle w:val="Forte"/>
          <w:rFonts w:asciiTheme="minorHAnsi" w:hAnsiTheme="minorHAnsi"/>
          <w:sz w:val="22"/>
          <w:szCs w:val="22"/>
        </w:rPr>
      </w:pPr>
    </w:p>
    <w:p w14:paraId="17E5F34B"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sz w:val="22"/>
          <w:szCs w:val="22"/>
        </w:rPr>
      </w:pPr>
      <w:r w:rsidRPr="004A4A3A">
        <w:rPr>
          <w:rStyle w:val="Forte"/>
          <w:rFonts w:asciiTheme="minorHAnsi" w:hAnsiTheme="minorHAnsi"/>
          <w:sz w:val="22"/>
          <w:szCs w:val="22"/>
        </w:rPr>
        <w:t>Incentivos do Programa Curitiba Tecnoparque</w:t>
      </w:r>
    </w:p>
    <w:p w14:paraId="6BB34222"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sz w:val="22"/>
          <w:szCs w:val="22"/>
        </w:rPr>
        <w:t>As empresas enquadradas quando da obtenção da aprovação dos seus projetos no Tecnoparque passam a contar com o seguinte regime de tributário:</w:t>
      </w:r>
    </w:p>
    <w:p w14:paraId="56FD13E7" w14:textId="77777777" w:rsidR="001A199B" w:rsidRPr="004A4A3A" w:rsidRDefault="001A199B" w:rsidP="001A345F">
      <w:pPr>
        <w:numPr>
          <w:ilvl w:val="0"/>
          <w:numId w:val="157"/>
        </w:numPr>
        <w:shd w:val="clear" w:color="auto" w:fill="FFFFFF"/>
        <w:tabs>
          <w:tab w:val="clear" w:pos="720"/>
          <w:tab w:val="num" w:pos="851"/>
        </w:tabs>
        <w:spacing w:after="0" w:line="240" w:lineRule="auto"/>
        <w:ind w:left="851" w:hanging="284"/>
        <w:jc w:val="both"/>
      </w:pPr>
      <w:r w:rsidRPr="004A4A3A">
        <w:t>Alíquota de 2% de Imposto sobre Serviço (ISS)</w:t>
      </w:r>
    </w:p>
    <w:p w14:paraId="45F16101"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sz w:val="22"/>
          <w:szCs w:val="22"/>
        </w:rPr>
      </w:pPr>
    </w:p>
    <w:p w14:paraId="58234644" w14:textId="77777777" w:rsidR="001A199B" w:rsidRPr="004A4A3A" w:rsidRDefault="001A199B" w:rsidP="006669EC">
      <w:pPr>
        <w:pStyle w:val="NormalWeb"/>
        <w:shd w:val="clear" w:color="auto" w:fill="FFFFFF"/>
        <w:spacing w:before="0" w:beforeAutospacing="0" w:after="0" w:afterAutospacing="0"/>
        <w:jc w:val="both"/>
        <w:rPr>
          <w:rFonts w:asciiTheme="minorHAnsi" w:hAnsiTheme="minorHAnsi"/>
          <w:sz w:val="22"/>
          <w:szCs w:val="22"/>
        </w:rPr>
      </w:pPr>
      <w:r w:rsidRPr="004A4A3A">
        <w:rPr>
          <w:rFonts w:asciiTheme="minorHAnsi" w:hAnsiTheme="minorHAnsi"/>
          <w:sz w:val="22"/>
          <w:szCs w:val="22"/>
        </w:rPr>
        <w:t>Quando implantadas no Núcleo Empresarial, o regime de tributação imobiliária dessas empresas será de:</w:t>
      </w:r>
    </w:p>
    <w:p w14:paraId="5C4B95EA" w14:textId="77777777" w:rsidR="001A199B" w:rsidRPr="004A4A3A" w:rsidRDefault="001A199B" w:rsidP="001A345F">
      <w:pPr>
        <w:numPr>
          <w:ilvl w:val="0"/>
          <w:numId w:val="158"/>
        </w:numPr>
        <w:shd w:val="clear" w:color="auto" w:fill="FFFFFF"/>
        <w:tabs>
          <w:tab w:val="clear" w:pos="720"/>
          <w:tab w:val="num" w:pos="851"/>
        </w:tabs>
        <w:spacing w:after="0" w:line="240" w:lineRule="auto"/>
        <w:ind w:left="851" w:hanging="284"/>
        <w:jc w:val="both"/>
      </w:pPr>
      <w:r w:rsidRPr="004A4A3A">
        <w:t>Isenção do Imposto Sobre a Transmissão intervivos de Bens Imóveis (ITBI) referente à aquisição de imóvel destinado à sua implantação ou ampliação de atividades</w:t>
      </w:r>
    </w:p>
    <w:p w14:paraId="5AC30B79" w14:textId="77777777" w:rsidR="001A199B" w:rsidRPr="004A4A3A" w:rsidRDefault="001A199B" w:rsidP="001A345F">
      <w:pPr>
        <w:numPr>
          <w:ilvl w:val="0"/>
          <w:numId w:val="158"/>
        </w:numPr>
        <w:shd w:val="clear" w:color="auto" w:fill="FFFFFF"/>
        <w:tabs>
          <w:tab w:val="clear" w:pos="720"/>
          <w:tab w:val="num" w:pos="851"/>
        </w:tabs>
        <w:spacing w:after="0" w:line="240" w:lineRule="auto"/>
        <w:ind w:left="851" w:hanging="284"/>
        <w:jc w:val="both"/>
      </w:pPr>
      <w:r w:rsidRPr="004A4A3A">
        <w:t>Isenção, pelo prazo de 10 anos, dos seguintes tributos: Imposto sobre a Propriedade Predial e Territorial Urbana (IPTU) e taxas de serviços e pelo poder de polícia e contribuição de melhoria</w:t>
      </w:r>
    </w:p>
    <w:p w14:paraId="079BF627" w14:textId="77777777" w:rsidR="001A199B" w:rsidRPr="004A4A3A" w:rsidRDefault="001A199B" w:rsidP="001A345F">
      <w:pPr>
        <w:numPr>
          <w:ilvl w:val="0"/>
          <w:numId w:val="158"/>
        </w:numPr>
        <w:shd w:val="clear" w:color="auto" w:fill="FFFFFF"/>
        <w:tabs>
          <w:tab w:val="clear" w:pos="720"/>
          <w:tab w:val="num" w:pos="851"/>
        </w:tabs>
        <w:spacing w:after="0" w:line="240" w:lineRule="auto"/>
        <w:ind w:left="851" w:hanging="284"/>
        <w:jc w:val="both"/>
      </w:pPr>
      <w:r w:rsidRPr="004A4A3A">
        <w:t>Redução de 50% do Imposto sobre a Propriedade Predial e Territorial Urbana (IPTU), pelo prazo de 5 anos, incidente sobre o imóvel locado a contar do exercício posterior à data de locação</w:t>
      </w:r>
    </w:p>
    <w:p w14:paraId="5C9B6DD3" w14:textId="77777777" w:rsidR="001A199B" w:rsidRPr="004A4A3A" w:rsidRDefault="001A199B" w:rsidP="006669EC">
      <w:pPr>
        <w:pStyle w:val="Default"/>
        <w:shd w:val="clear" w:color="auto" w:fill="C4BC96" w:themeFill="background2" w:themeFillShade="BF"/>
        <w:rPr>
          <w:rFonts w:asciiTheme="minorHAnsi" w:hAnsiTheme="minorHAnsi" w:cstheme="minorHAnsi"/>
          <w:b/>
          <w:color w:val="auto"/>
          <w:sz w:val="22"/>
          <w:szCs w:val="22"/>
        </w:rPr>
      </w:pPr>
      <w:r w:rsidRPr="004A4A3A">
        <w:rPr>
          <w:rFonts w:asciiTheme="minorHAnsi" w:hAnsiTheme="minorHAnsi" w:cstheme="minorHAnsi"/>
          <w:b/>
          <w:color w:val="auto"/>
          <w:sz w:val="22"/>
          <w:szCs w:val="22"/>
        </w:rPr>
        <w:t>Recife (Pernambuco)</w:t>
      </w:r>
    </w:p>
    <w:p w14:paraId="51D11503" w14:textId="77777777" w:rsidR="001A199B" w:rsidRPr="004A4A3A" w:rsidRDefault="001A199B" w:rsidP="006669EC">
      <w:pPr>
        <w:widowControl w:val="0"/>
        <w:autoSpaceDE w:val="0"/>
        <w:autoSpaceDN w:val="0"/>
        <w:adjustRightInd w:val="0"/>
        <w:spacing w:after="0" w:line="240" w:lineRule="auto"/>
        <w:rPr>
          <w:rFonts w:cstheme="minorHAnsi"/>
          <w:b/>
          <w:bCs/>
        </w:rPr>
      </w:pPr>
      <w:r w:rsidRPr="004A4A3A">
        <w:rPr>
          <w:rFonts w:cstheme="minorHAnsi"/>
          <w:b/>
          <w:bCs/>
        </w:rPr>
        <w:t>Decreto no. 27.300, de 21/8/2013</w:t>
      </w:r>
    </w:p>
    <w:p w14:paraId="5D1FFA5E" w14:textId="77777777" w:rsidR="001A199B" w:rsidRPr="004A4A3A" w:rsidRDefault="001A199B" w:rsidP="006669EC">
      <w:pPr>
        <w:pStyle w:val="Ttulo1"/>
        <w:shd w:val="clear" w:color="auto" w:fill="FFFFFF"/>
        <w:spacing w:before="0" w:line="240" w:lineRule="auto"/>
        <w:rPr>
          <w:rFonts w:asciiTheme="minorHAnsi" w:hAnsiTheme="minorHAnsi" w:cstheme="minorHAnsi"/>
          <w:b w:val="0"/>
          <w:color w:val="auto"/>
          <w:sz w:val="22"/>
          <w:szCs w:val="22"/>
        </w:rPr>
      </w:pPr>
      <w:r w:rsidRPr="004A4A3A">
        <w:rPr>
          <w:rFonts w:asciiTheme="minorHAnsi" w:hAnsiTheme="minorHAnsi" w:cstheme="minorHAnsi"/>
          <w:b w:val="0"/>
          <w:color w:val="auto"/>
          <w:sz w:val="22"/>
          <w:szCs w:val="22"/>
        </w:rPr>
        <w:t>Regulamenta o tratamento diferenciado e simplificado para as microempresas, empresas de pequeno porte e microempreendedores individuais nas licitações de bens, serviços e obras no âmbito da administração pública municipal.</w:t>
      </w:r>
    </w:p>
    <w:p w14:paraId="2ED4BFAB" w14:textId="77777777" w:rsidR="001A199B" w:rsidRPr="004A4A3A" w:rsidRDefault="001A199B" w:rsidP="006669EC">
      <w:pPr>
        <w:spacing w:after="0" w:line="240" w:lineRule="auto"/>
        <w:rPr>
          <w:rFonts w:cstheme="minorHAnsi"/>
        </w:rPr>
      </w:pPr>
      <w:r w:rsidRPr="004A4A3A">
        <w:rPr>
          <w:rFonts w:cstheme="minorHAnsi"/>
          <w:color w:val="4F81BD" w:themeColor="accent1"/>
        </w:rPr>
        <w:t xml:space="preserve">Mais informações </w:t>
      </w:r>
    </w:p>
    <w:p w14:paraId="32C9BC98" w14:textId="77777777" w:rsidR="001A199B" w:rsidRPr="00A43948" w:rsidRDefault="001A199B" w:rsidP="006669EC">
      <w:pPr>
        <w:spacing w:after="0" w:line="240" w:lineRule="auto"/>
        <w:rPr>
          <w:rFonts w:cstheme="minorHAnsi"/>
        </w:rPr>
      </w:pPr>
      <w:r w:rsidRPr="00A43948">
        <w:rPr>
          <w:rFonts w:cstheme="minorHAnsi"/>
        </w:rPr>
        <w:t>https://www.leismunicipais.com.br/a/pe/r/recife/decreto/2013/2730/27300/decreto-n-27300-2013-regulamenta-o-tratamento-diferenciado-e-simplificado-para-as-microempresas-empresas-de-pequeno-porte-e-microempreendedores-individuais-nas-licitacoes-de-bens-servicos-e-obras-no-ambito-da-administracao-publica-municipal-2013-08-21.html</w:t>
      </w:r>
      <w:r w:rsidRPr="00A43948">
        <w:rPr>
          <w:rFonts w:cstheme="minorHAnsi"/>
          <w:color w:val="333333"/>
          <w:shd w:val="clear" w:color="auto" w:fill="FFFFFF"/>
        </w:rPr>
        <w:br/>
      </w:r>
    </w:p>
    <w:p w14:paraId="512BF741" w14:textId="77777777" w:rsidR="001A199B" w:rsidRPr="00A43948" w:rsidRDefault="001A199B" w:rsidP="006669EC">
      <w:pPr>
        <w:widowControl w:val="0"/>
        <w:autoSpaceDE w:val="0"/>
        <w:autoSpaceDN w:val="0"/>
        <w:adjustRightInd w:val="0"/>
        <w:spacing w:after="0" w:line="240" w:lineRule="auto"/>
        <w:rPr>
          <w:rFonts w:cstheme="minorHAnsi"/>
          <w:b/>
          <w:bCs/>
        </w:rPr>
      </w:pPr>
      <w:r w:rsidRPr="00A43948">
        <w:rPr>
          <w:rFonts w:cstheme="minorHAnsi"/>
          <w:b/>
          <w:bCs/>
        </w:rPr>
        <w:t>Lei no. 17.244, de 27/7/2006</w:t>
      </w:r>
    </w:p>
    <w:p w14:paraId="1EB964D0" w14:textId="77777777" w:rsidR="001A199B" w:rsidRPr="00A43948" w:rsidRDefault="001A199B" w:rsidP="006669EC">
      <w:pPr>
        <w:spacing w:after="0" w:line="240" w:lineRule="auto"/>
        <w:rPr>
          <w:rFonts w:cstheme="minorHAnsi"/>
          <w:shd w:val="clear" w:color="auto" w:fill="FFFFFF"/>
        </w:rPr>
      </w:pPr>
      <w:r w:rsidRPr="00A43948">
        <w:rPr>
          <w:rFonts w:cstheme="minorHAnsi"/>
          <w:shd w:val="clear" w:color="auto" w:fill="FFFFFF"/>
        </w:rPr>
        <w:t>Institui o programa de incentivo ao Porto Digital mediante a concessão de benefícios fiscais condicionados.</w:t>
      </w:r>
    </w:p>
    <w:p w14:paraId="495D4C83" w14:textId="77777777" w:rsidR="001A199B" w:rsidRPr="00A43948" w:rsidRDefault="001A199B" w:rsidP="006669EC">
      <w:pPr>
        <w:spacing w:after="0" w:line="240" w:lineRule="auto"/>
        <w:rPr>
          <w:rFonts w:cstheme="minorHAnsi"/>
        </w:rPr>
      </w:pPr>
      <w:r w:rsidRPr="00A43948">
        <w:rPr>
          <w:rFonts w:cstheme="minorHAnsi"/>
          <w:color w:val="4F81BD" w:themeColor="accent1"/>
        </w:rPr>
        <w:t xml:space="preserve">Mais informações </w:t>
      </w:r>
    </w:p>
    <w:p w14:paraId="1B4D2C56" w14:textId="77777777" w:rsidR="001A199B" w:rsidRPr="00A43948" w:rsidRDefault="00480830" w:rsidP="006669EC">
      <w:pPr>
        <w:spacing w:after="0" w:line="240" w:lineRule="auto"/>
        <w:rPr>
          <w:rFonts w:cstheme="minorHAnsi"/>
        </w:rPr>
      </w:pPr>
      <w:hyperlink r:id="rId211" w:history="1">
        <w:r w:rsidR="001A199B" w:rsidRPr="00A43948">
          <w:rPr>
            <w:rStyle w:val="Hyperlink"/>
            <w:rFonts w:cstheme="minorHAnsi"/>
          </w:rPr>
          <w:t>http://www.recife.pe.gov.br/sefin/legislacao/lei17244.php</w:t>
        </w:r>
      </w:hyperlink>
    </w:p>
    <w:p w14:paraId="7AAAA48C" w14:textId="77777777" w:rsidR="001A199B" w:rsidRPr="00A43948" w:rsidRDefault="001A199B" w:rsidP="006669EC">
      <w:pPr>
        <w:spacing w:after="0" w:line="240" w:lineRule="auto"/>
        <w:rPr>
          <w:rFonts w:ascii="Arial" w:eastAsia="Times New Roman" w:hAnsi="Arial" w:cs="Arial"/>
          <w:color w:val="222222"/>
          <w:shd w:val="clear" w:color="auto" w:fill="FFFFFF"/>
          <w:lang w:eastAsia="pt-BR"/>
        </w:rPr>
      </w:pPr>
    </w:p>
    <w:p w14:paraId="1CBC6988" w14:textId="77777777" w:rsidR="001A199B" w:rsidRPr="00A43948" w:rsidRDefault="001A199B" w:rsidP="006669EC">
      <w:pPr>
        <w:pStyle w:val="Default"/>
        <w:shd w:val="clear" w:color="auto" w:fill="C4BC96" w:themeFill="background2" w:themeFillShade="BF"/>
        <w:rPr>
          <w:rFonts w:asciiTheme="minorHAnsi" w:hAnsiTheme="minorHAnsi" w:cstheme="minorHAnsi"/>
          <w:b/>
          <w:color w:val="auto"/>
          <w:sz w:val="22"/>
          <w:szCs w:val="22"/>
        </w:rPr>
      </w:pPr>
      <w:r w:rsidRPr="00A43948">
        <w:rPr>
          <w:rFonts w:asciiTheme="minorHAnsi" w:hAnsiTheme="minorHAnsi" w:cstheme="minorHAnsi"/>
          <w:b/>
          <w:color w:val="auto"/>
          <w:sz w:val="22"/>
          <w:szCs w:val="22"/>
        </w:rPr>
        <w:t>Rio de Janeiro (Rio de Janeiro)</w:t>
      </w:r>
    </w:p>
    <w:p w14:paraId="0329389D" w14:textId="77777777" w:rsidR="001A199B" w:rsidRPr="00A43948" w:rsidRDefault="001A199B" w:rsidP="006669EC">
      <w:pPr>
        <w:widowControl w:val="0"/>
        <w:autoSpaceDE w:val="0"/>
        <w:autoSpaceDN w:val="0"/>
        <w:adjustRightInd w:val="0"/>
        <w:spacing w:after="0" w:line="240" w:lineRule="auto"/>
        <w:rPr>
          <w:rFonts w:cstheme="minorHAnsi"/>
          <w:b/>
          <w:bCs/>
        </w:rPr>
      </w:pPr>
      <w:r w:rsidRPr="00A43948">
        <w:rPr>
          <w:rFonts w:cstheme="minorHAnsi"/>
          <w:b/>
          <w:bCs/>
        </w:rPr>
        <w:t>Lei no. 2.590, de 27/11/1997</w:t>
      </w:r>
    </w:p>
    <w:p w14:paraId="5F6D86F8" w14:textId="77777777" w:rsidR="001A199B" w:rsidRPr="00A43948" w:rsidRDefault="001A199B" w:rsidP="006669EC">
      <w:pPr>
        <w:pStyle w:val="Ttulo1"/>
        <w:shd w:val="clear" w:color="auto" w:fill="FFFFFF"/>
        <w:spacing w:before="0" w:line="240" w:lineRule="auto"/>
        <w:rPr>
          <w:rFonts w:asciiTheme="minorHAnsi" w:hAnsiTheme="minorHAnsi" w:cstheme="minorHAnsi"/>
          <w:b w:val="0"/>
          <w:color w:val="auto"/>
          <w:sz w:val="22"/>
          <w:szCs w:val="22"/>
        </w:rPr>
      </w:pPr>
      <w:r w:rsidRPr="00A43948">
        <w:rPr>
          <w:rFonts w:asciiTheme="minorHAnsi" w:hAnsiTheme="minorHAnsi" w:cstheme="minorHAnsi"/>
          <w:b w:val="0"/>
          <w:color w:val="auto"/>
          <w:sz w:val="22"/>
          <w:szCs w:val="22"/>
        </w:rPr>
        <w:t>Dispõe sobre a redução da alíquota do Imposto sobre Serviços de Qualquer Natureza nas hipóteses que menciona e dá outras providências.</w:t>
      </w:r>
    </w:p>
    <w:p w14:paraId="07DFD12F" w14:textId="77777777" w:rsidR="001A199B" w:rsidRPr="00A43948" w:rsidRDefault="001A199B" w:rsidP="006669EC">
      <w:pPr>
        <w:spacing w:after="0" w:line="240" w:lineRule="auto"/>
        <w:rPr>
          <w:rFonts w:cstheme="minorHAnsi"/>
        </w:rPr>
      </w:pPr>
      <w:r w:rsidRPr="00A43948">
        <w:rPr>
          <w:rFonts w:cstheme="minorHAnsi"/>
          <w:color w:val="4F81BD" w:themeColor="accent1"/>
        </w:rPr>
        <w:t xml:space="preserve">Mais informações </w:t>
      </w:r>
    </w:p>
    <w:p w14:paraId="3068B092" w14:textId="77777777" w:rsidR="001A199B" w:rsidRPr="004A4A3A" w:rsidRDefault="00480830" w:rsidP="006669EC">
      <w:pPr>
        <w:spacing w:after="0" w:line="240" w:lineRule="auto"/>
        <w:rPr>
          <w:rFonts w:cstheme="minorHAnsi"/>
        </w:rPr>
      </w:pPr>
      <w:hyperlink r:id="rId212" w:history="1">
        <w:r w:rsidR="001A199B" w:rsidRPr="00A43948">
          <w:rPr>
            <w:rStyle w:val="Hyperlink"/>
            <w:rFonts w:cstheme="minorHAnsi"/>
          </w:rPr>
          <w:t>http://www.jusbrasil.com.br/topicos/14451761/lei-n-2590-de-27-de-novembro-de-1997-do-municipio-do-rio-de-janeiro</w:t>
        </w:r>
      </w:hyperlink>
    </w:p>
    <w:p w14:paraId="3B4AA93B" w14:textId="77777777" w:rsidR="001A199B" w:rsidRPr="004A4A3A" w:rsidRDefault="001A199B" w:rsidP="006669EC">
      <w:pPr>
        <w:spacing w:after="0" w:line="240" w:lineRule="auto"/>
        <w:rPr>
          <w:rFonts w:cstheme="minorHAnsi"/>
        </w:rPr>
      </w:pPr>
    </w:p>
    <w:p w14:paraId="6F067588" w14:textId="77777777" w:rsidR="001A199B" w:rsidRPr="004A4A3A" w:rsidRDefault="001A199B" w:rsidP="006669EC">
      <w:pPr>
        <w:pStyle w:val="Default"/>
        <w:shd w:val="clear" w:color="auto" w:fill="C4BC96" w:themeFill="background2" w:themeFillShade="BF"/>
        <w:rPr>
          <w:rFonts w:asciiTheme="minorHAnsi" w:hAnsiTheme="minorHAnsi" w:cstheme="minorHAnsi"/>
          <w:b/>
          <w:color w:val="auto"/>
          <w:sz w:val="22"/>
          <w:szCs w:val="22"/>
        </w:rPr>
      </w:pPr>
      <w:r w:rsidRPr="004A4A3A">
        <w:rPr>
          <w:rFonts w:asciiTheme="minorHAnsi" w:hAnsiTheme="minorHAnsi" w:cstheme="minorHAnsi"/>
          <w:b/>
          <w:color w:val="auto"/>
          <w:sz w:val="22"/>
          <w:szCs w:val="22"/>
        </w:rPr>
        <w:t>Florianópolis (Santa Catarina)</w:t>
      </w:r>
    </w:p>
    <w:p w14:paraId="65D7D56B" w14:textId="77777777" w:rsidR="001A199B" w:rsidRPr="004A4A3A" w:rsidRDefault="001A199B" w:rsidP="006669EC">
      <w:pPr>
        <w:widowControl w:val="0"/>
        <w:autoSpaceDE w:val="0"/>
        <w:autoSpaceDN w:val="0"/>
        <w:adjustRightInd w:val="0"/>
        <w:spacing w:after="0" w:line="240" w:lineRule="auto"/>
        <w:jc w:val="both"/>
        <w:rPr>
          <w:rFonts w:cstheme="minorHAnsi"/>
          <w:b/>
          <w:bCs/>
        </w:rPr>
      </w:pPr>
      <w:r w:rsidRPr="004A4A3A">
        <w:rPr>
          <w:rFonts w:cstheme="minorHAnsi"/>
          <w:b/>
          <w:bCs/>
        </w:rPr>
        <w:lastRenderedPageBreak/>
        <w:t>Lei Complementar no. 432, de 7/5/2012</w:t>
      </w:r>
    </w:p>
    <w:p w14:paraId="2423632F" w14:textId="77777777" w:rsidR="001A199B" w:rsidRPr="004A4A3A" w:rsidRDefault="001A199B" w:rsidP="006669EC">
      <w:pPr>
        <w:pStyle w:val="Ttulo1"/>
        <w:shd w:val="clear" w:color="auto" w:fill="FFFFFF"/>
        <w:spacing w:before="0" w:line="240" w:lineRule="auto"/>
        <w:jc w:val="both"/>
        <w:rPr>
          <w:rFonts w:asciiTheme="minorHAnsi" w:hAnsiTheme="minorHAnsi" w:cstheme="minorHAnsi"/>
          <w:b w:val="0"/>
          <w:color w:val="auto"/>
          <w:sz w:val="22"/>
          <w:szCs w:val="22"/>
        </w:rPr>
      </w:pPr>
      <w:r w:rsidRPr="004A4A3A">
        <w:rPr>
          <w:rFonts w:asciiTheme="minorHAnsi" w:hAnsiTheme="minorHAnsi" w:cstheme="minorHAnsi"/>
          <w:b w:val="0"/>
          <w:color w:val="auto"/>
          <w:sz w:val="22"/>
          <w:szCs w:val="22"/>
        </w:rPr>
        <w:t>Dispõe sobre sistemas, mecanismos e incentivos à atividade tecnológica e inovativa, visando o desenvolvimento sustentável do município de Florianópolis.</w:t>
      </w:r>
    </w:p>
    <w:p w14:paraId="7CA0B878" w14:textId="77777777" w:rsidR="001A199B" w:rsidRPr="004A4A3A" w:rsidRDefault="001A199B" w:rsidP="006669EC">
      <w:pPr>
        <w:spacing w:after="0" w:line="240" w:lineRule="auto"/>
        <w:jc w:val="both"/>
        <w:rPr>
          <w:rFonts w:cstheme="minorHAnsi"/>
        </w:rPr>
      </w:pPr>
      <w:r w:rsidRPr="004A4A3A">
        <w:rPr>
          <w:rFonts w:cstheme="minorHAnsi"/>
          <w:color w:val="4F81BD" w:themeColor="accent1"/>
        </w:rPr>
        <w:t xml:space="preserve">Mais informações </w:t>
      </w:r>
    </w:p>
    <w:p w14:paraId="3CD1CEDA" w14:textId="77777777" w:rsidR="001A199B" w:rsidRPr="00A43948" w:rsidRDefault="00480830" w:rsidP="006669EC">
      <w:pPr>
        <w:widowControl w:val="0"/>
        <w:autoSpaceDE w:val="0"/>
        <w:autoSpaceDN w:val="0"/>
        <w:adjustRightInd w:val="0"/>
        <w:spacing w:after="0" w:line="240" w:lineRule="auto"/>
        <w:jc w:val="both"/>
        <w:rPr>
          <w:rFonts w:cstheme="minorHAnsi"/>
          <w:bCs/>
          <w:sz w:val="20"/>
          <w:szCs w:val="20"/>
        </w:rPr>
      </w:pPr>
      <w:hyperlink r:id="rId213" w:history="1">
        <w:r w:rsidR="001A199B" w:rsidRPr="00A43948">
          <w:rPr>
            <w:rStyle w:val="Hyperlink"/>
            <w:rFonts w:cstheme="minorHAnsi"/>
            <w:bCs/>
            <w:sz w:val="20"/>
            <w:szCs w:val="20"/>
          </w:rPr>
          <w:t>https://www.leismunicipais.com.br/a/sc/f/florianopolis/lei-complementar/2012/43/432/lei-complementar-n-432-2012-dispoe-sobre-sistemas-mecanismos-e-incentivos-a-atividade-tecnologica-e-inovativa-visando-o-desenvolvimento-sustentavel-do-municipio-de-florianopolis-2012-09-27.html</w:t>
        </w:r>
      </w:hyperlink>
    </w:p>
    <w:p w14:paraId="57F95364" w14:textId="77777777" w:rsidR="001A199B" w:rsidRPr="00A43948" w:rsidRDefault="001A199B" w:rsidP="006669EC">
      <w:pPr>
        <w:widowControl w:val="0"/>
        <w:autoSpaceDE w:val="0"/>
        <w:autoSpaceDN w:val="0"/>
        <w:adjustRightInd w:val="0"/>
        <w:spacing w:after="0" w:line="240" w:lineRule="auto"/>
        <w:jc w:val="both"/>
        <w:rPr>
          <w:rFonts w:cstheme="minorHAnsi"/>
          <w:bCs/>
        </w:rPr>
      </w:pPr>
    </w:p>
    <w:p w14:paraId="297B7B18" w14:textId="77777777" w:rsidR="001A199B" w:rsidRPr="00A43948" w:rsidRDefault="001A199B" w:rsidP="006669EC">
      <w:pPr>
        <w:widowControl w:val="0"/>
        <w:autoSpaceDE w:val="0"/>
        <w:autoSpaceDN w:val="0"/>
        <w:adjustRightInd w:val="0"/>
        <w:spacing w:after="0" w:line="240" w:lineRule="auto"/>
        <w:jc w:val="both"/>
        <w:rPr>
          <w:rFonts w:cstheme="minorHAnsi"/>
          <w:b/>
          <w:bCs/>
        </w:rPr>
      </w:pPr>
      <w:r w:rsidRPr="00A43948">
        <w:rPr>
          <w:rFonts w:cstheme="minorHAnsi"/>
          <w:b/>
          <w:bCs/>
        </w:rPr>
        <w:t>Lei Complementar no. 377, de 11/1/2010</w:t>
      </w:r>
    </w:p>
    <w:p w14:paraId="012E1619" w14:textId="77777777" w:rsidR="001A199B" w:rsidRPr="00A43948" w:rsidRDefault="001A199B" w:rsidP="006669EC">
      <w:pPr>
        <w:pStyle w:val="Ttulo1"/>
        <w:shd w:val="clear" w:color="auto" w:fill="FFFFFF"/>
        <w:spacing w:before="0" w:line="240" w:lineRule="auto"/>
        <w:jc w:val="both"/>
        <w:rPr>
          <w:rFonts w:asciiTheme="minorHAnsi" w:hAnsiTheme="minorHAnsi" w:cstheme="minorHAnsi"/>
          <w:b w:val="0"/>
          <w:color w:val="auto"/>
          <w:sz w:val="22"/>
          <w:szCs w:val="22"/>
        </w:rPr>
      </w:pPr>
      <w:r w:rsidRPr="00A43948">
        <w:rPr>
          <w:rFonts w:asciiTheme="minorHAnsi" w:hAnsiTheme="minorHAnsi" w:cstheme="minorHAnsi"/>
          <w:b w:val="0"/>
          <w:color w:val="auto"/>
          <w:sz w:val="22"/>
          <w:szCs w:val="22"/>
        </w:rPr>
        <w:t>Institui, de acordo com as normas gerais veiculadas pela Lei Complementar no. 123 de 2006, o regime tributário diferenciado e favorecido às microempresas, empresas de pequeno porte e para o microempreendedor individual, bem como acrescenta dispositivos à Lei Complementar no. 007 de 1997, e dá outras providências.</w:t>
      </w:r>
    </w:p>
    <w:p w14:paraId="60127068" w14:textId="77777777" w:rsidR="001A199B" w:rsidRPr="00A43948" w:rsidRDefault="001A199B" w:rsidP="006669EC">
      <w:pPr>
        <w:spacing w:after="0" w:line="240" w:lineRule="auto"/>
        <w:jc w:val="both"/>
        <w:rPr>
          <w:rFonts w:cstheme="minorHAnsi"/>
        </w:rPr>
      </w:pPr>
      <w:r w:rsidRPr="00A43948">
        <w:rPr>
          <w:rFonts w:cstheme="minorHAnsi"/>
          <w:color w:val="4F81BD" w:themeColor="accent1"/>
        </w:rPr>
        <w:t xml:space="preserve">Mais informações </w:t>
      </w:r>
    </w:p>
    <w:p w14:paraId="3E6F2FE2" w14:textId="77777777" w:rsidR="001A199B" w:rsidRPr="00A43948" w:rsidRDefault="00480830" w:rsidP="00A43948">
      <w:pPr>
        <w:pStyle w:val="NormalWeb"/>
        <w:spacing w:before="0" w:beforeAutospacing="0" w:after="0" w:afterAutospacing="0"/>
        <w:rPr>
          <w:rStyle w:val="apple-converted-space"/>
          <w:rFonts w:asciiTheme="minorHAnsi" w:hAnsiTheme="minorHAnsi" w:cs="Tahoma"/>
          <w:color w:val="FF0000"/>
          <w:sz w:val="20"/>
          <w:szCs w:val="20"/>
        </w:rPr>
      </w:pPr>
      <w:hyperlink r:id="rId214" w:history="1">
        <w:r w:rsidR="001A199B" w:rsidRPr="00A43948">
          <w:rPr>
            <w:rStyle w:val="Hyperlink"/>
            <w:rFonts w:asciiTheme="minorHAnsi" w:hAnsiTheme="minorHAnsi" w:cs="Tahoma"/>
            <w:sz w:val="20"/>
            <w:szCs w:val="20"/>
          </w:rPr>
          <w:t>https://www.leismunicipais.com.br/a/sc/f/florianopolis/lei-complementar/2010/37/377/lei-complementar-n-377-2010-institui-de-acordo-com-as-normas-gerais-veiculadas-pela-lei-complementar-n-123-de-2006-o-regime-tributario-diferenciado-e-favorecido-as-microempresas-empresas-de-pequeno-porte-e-para-o-microempreendedor-individual-bem-como-acrescenta-dispositivos-a-lei-complementar-n-007-de-1997-e-da-outras-providencias.html?wordkeytxt=empreendedores</w:t>
        </w:r>
      </w:hyperlink>
    </w:p>
    <w:p w14:paraId="13755234" w14:textId="0CC8EDF8" w:rsidR="001A199B" w:rsidRPr="004A4A3A" w:rsidRDefault="001A199B" w:rsidP="006669EC">
      <w:pPr>
        <w:spacing w:line="240" w:lineRule="auto"/>
        <w:rPr>
          <w:rFonts w:ascii="Helvetica Neue" w:hAnsi="Helvetica Neue" w:cs="Helvetica Neue"/>
          <w:color w:val="902128"/>
        </w:rPr>
      </w:pPr>
    </w:p>
    <w:p w14:paraId="16DF56FB" w14:textId="77777777" w:rsidR="001A199B" w:rsidRPr="004A4A3A" w:rsidRDefault="001A199B" w:rsidP="006669EC">
      <w:pPr>
        <w:pStyle w:val="Default"/>
        <w:shd w:val="clear" w:color="auto" w:fill="C4BC96" w:themeFill="background2" w:themeFillShade="BF"/>
        <w:rPr>
          <w:rFonts w:asciiTheme="minorHAnsi" w:hAnsiTheme="minorHAnsi" w:cstheme="minorHAnsi"/>
          <w:b/>
          <w:color w:val="auto"/>
          <w:sz w:val="22"/>
          <w:szCs w:val="22"/>
        </w:rPr>
      </w:pPr>
      <w:r w:rsidRPr="004A4A3A">
        <w:rPr>
          <w:rFonts w:asciiTheme="minorHAnsi" w:hAnsiTheme="minorHAnsi" w:cstheme="minorHAnsi"/>
          <w:b/>
          <w:color w:val="auto"/>
          <w:sz w:val="22"/>
          <w:szCs w:val="22"/>
        </w:rPr>
        <w:t>São Paulo (São Paulo)</w:t>
      </w:r>
    </w:p>
    <w:p w14:paraId="1118969B" w14:textId="77777777" w:rsidR="001A199B" w:rsidRPr="004A4A3A" w:rsidRDefault="001A199B" w:rsidP="006669EC">
      <w:pPr>
        <w:widowControl w:val="0"/>
        <w:autoSpaceDE w:val="0"/>
        <w:autoSpaceDN w:val="0"/>
        <w:adjustRightInd w:val="0"/>
        <w:spacing w:after="0" w:line="240" w:lineRule="auto"/>
        <w:jc w:val="both"/>
        <w:rPr>
          <w:rFonts w:cstheme="minorHAnsi"/>
          <w:b/>
          <w:bCs/>
        </w:rPr>
      </w:pPr>
      <w:r w:rsidRPr="004A4A3A">
        <w:rPr>
          <w:rFonts w:cstheme="minorHAnsi"/>
          <w:b/>
          <w:bCs/>
        </w:rPr>
        <w:t>Instrução Normativa SF/SUREM no. 3, de 22/1/2014</w:t>
      </w:r>
    </w:p>
    <w:p w14:paraId="77566D5B" w14:textId="77777777" w:rsidR="001A199B" w:rsidRPr="004A4A3A" w:rsidRDefault="001A199B" w:rsidP="006669EC">
      <w:pPr>
        <w:pStyle w:val="Ttulo1"/>
        <w:shd w:val="clear" w:color="auto" w:fill="FFFFFF"/>
        <w:spacing w:before="0" w:line="240" w:lineRule="auto"/>
        <w:jc w:val="both"/>
        <w:rPr>
          <w:rFonts w:asciiTheme="minorHAnsi" w:hAnsiTheme="minorHAnsi" w:cstheme="minorHAnsi"/>
          <w:b w:val="0"/>
          <w:color w:val="auto"/>
          <w:sz w:val="22"/>
          <w:szCs w:val="22"/>
        </w:rPr>
      </w:pPr>
      <w:r w:rsidRPr="004A4A3A">
        <w:rPr>
          <w:rFonts w:asciiTheme="minorHAnsi" w:hAnsiTheme="minorHAnsi" w:cstheme="minorHAnsi"/>
          <w:b w:val="0"/>
          <w:color w:val="auto"/>
          <w:sz w:val="22"/>
          <w:szCs w:val="22"/>
        </w:rPr>
        <w:t>Dispõe sobre a Declaração de Adesão ao Programa de Incentivos Fiscais – DPI, disciplina a adesão ao Programa de Incentivos Fiscais de que trata a Lei no. 15.931, de 20 de dezembro de 2013, regulamentada pelo Decreto no. 54.760, de 10 de janeiro de 2014, e altera a Instrução Normativa SF/SUREM no. 3, de 21 de maio de 2013.</w:t>
      </w:r>
    </w:p>
    <w:p w14:paraId="49AE2CFA" w14:textId="77777777" w:rsidR="001A199B" w:rsidRPr="004A4A3A" w:rsidRDefault="001A199B" w:rsidP="006669EC">
      <w:pPr>
        <w:spacing w:after="0" w:line="240" w:lineRule="auto"/>
        <w:jc w:val="both"/>
        <w:rPr>
          <w:rFonts w:cstheme="minorHAnsi"/>
        </w:rPr>
      </w:pPr>
      <w:r w:rsidRPr="004A4A3A">
        <w:rPr>
          <w:rFonts w:cstheme="minorHAnsi"/>
          <w:color w:val="4F81BD" w:themeColor="accent1"/>
        </w:rPr>
        <w:t xml:space="preserve">Mais informações </w:t>
      </w:r>
    </w:p>
    <w:p w14:paraId="3A004278" w14:textId="77777777" w:rsidR="001A199B" w:rsidRPr="00A43948" w:rsidRDefault="00480830" w:rsidP="006669EC">
      <w:pPr>
        <w:spacing w:line="240" w:lineRule="auto"/>
        <w:jc w:val="both"/>
        <w:rPr>
          <w:sz w:val="20"/>
          <w:szCs w:val="20"/>
        </w:rPr>
      </w:pPr>
      <w:hyperlink r:id="rId215" w:history="1">
        <w:r w:rsidR="001A199B" w:rsidRPr="00A43948">
          <w:rPr>
            <w:rStyle w:val="Hyperlink"/>
            <w:sz w:val="20"/>
            <w:szCs w:val="20"/>
          </w:rPr>
          <w:t>http://ww2.prefeitura.sp.gov.br/arquivos/secretarias/financas/legislacao/IN-SF-Surem-03-2014.pdf</w:t>
        </w:r>
      </w:hyperlink>
    </w:p>
    <w:p w14:paraId="6CE440F8" w14:textId="77777777" w:rsidR="00F83B15" w:rsidRPr="004A4A3A" w:rsidRDefault="00F83B15" w:rsidP="006669EC">
      <w:pPr>
        <w:spacing w:line="240" w:lineRule="auto"/>
        <w:rPr>
          <w:rFonts w:asciiTheme="majorHAnsi" w:hAnsiTheme="majorHAnsi"/>
          <w:b/>
          <w:bCs/>
          <w:highlight w:val="yellow"/>
        </w:rPr>
      </w:pPr>
      <w:r w:rsidRPr="004A4A3A">
        <w:rPr>
          <w:rFonts w:asciiTheme="majorHAnsi" w:hAnsiTheme="majorHAnsi"/>
          <w:b/>
          <w:bCs/>
          <w:highlight w:val="yellow"/>
        </w:rPr>
        <w:br w:type="page"/>
      </w:r>
    </w:p>
    <w:p w14:paraId="0B9D4E47" w14:textId="0A1EBCF1" w:rsidR="00F83B15" w:rsidRPr="00A43948" w:rsidRDefault="00F83B15" w:rsidP="00A43948">
      <w:pPr>
        <w:pStyle w:val="PargrafodaLista"/>
        <w:numPr>
          <w:ilvl w:val="1"/>
          <w:numId w:val="22"/>
        </w:numPr>
        <w:spacing w:after="0" w:line="240" w:lineRule="auto"/>
        <w:jc w:val="both"/>
        <w:rPr>
          <w:color w:val="C00000"/>
        </w:rPr>
      </w:pPr>
      <w:r w:rsidRPr="00A43948">
        <w:rPr>
          <w:color w:val="C00000"/>
        </w:rPr>
        <w:lastRenderedPageBreak/>
        <w:t>OUTROS MECANISMOS DE CAPTAÇÃO DE RECURSOS</w:t>
      </w:r>
    </w:p>
    <w:p w14:paraId="2CD0A7BA" w14:textId="77777777" w:rsidR="00F83B15" w:rsidRPr="004A4A3A" w:rsidRDefault="00F83B15" w:rsidP="006669EC">
      <w:pPr>
        <w:autoSpaceDE w:val="0"/>
        <w:autoSpaceDN w:val="0"/>
        <w:adjustRightInd w:val="0"/>
        <w:spacing w:after="0" w:line="240" w:lineRule="auto"/>
        <w:jc w:val="both"/>
        <w:rPr>
          <w:bCs/>
        </w:rPr>
      </w:pPr>
    </w:p>
    <w:p w14:paraId="5BBF4B4F" w14:textId="77777777" w:rsidR="00F83B15" w:rsidRPr="004A4A3A" w:rsidRDefault="00F83B15" w:rsidP="006669EC">
      <w:pPr>
        <w:autoSpaceDE w:val="0"/>
        <w:autoSpaceDN w:val="0"/>
        <w:adjustRightInd w:val="0"/>
        <w:spacing w:after="0" w:line="240" w:lineRule="auto"/>
        <w:jc w:val="both"/>
        <w:rPr>
          <w:bCs/>
        </w:rPr>
      </w:pPr>
      <w:r w:rsidRPr="004A4A3A">
        <w:rPr>
          <w:bCs/>
        </w:rPr>
        <w:t>Aqui você encontra informações sobre outras formas de captar recursos para empresas.</w:t>
      </w:r>
    </w:p>
    <w:p w14:paraId="54B8ED24" w14:textId="77777777" w:rsidR="00F83B15" w:rsidRPr="004A4A3A" w:rsidRDefault="00F83B15" w:rsidP="006669EC">
      <w:pPr>
        <w:autoSpaceDE w:val="0"/>
        <w:autoSpaceDN w:val="0"/>
        <w:adjustRightInd w:val="0"/>
        <w:spacing w:after="0" w:line="240" w:lineRule="auto"/>
        <w:jc w:val="both"/>
        <w:rPr>
          <w:bCs/>
        </w:rPr>
      </w:pPr>
    </w:p>
    <w:p w14:paraId="7D62B999" w14:textId="3D345E90" w:rsidR="004573E5" w:rsidRPr="004A4A3A" w:rsidRDefault="00F83B15" w:rsidP="006669EC">
      <w:pPr>
        <w:autoSpaceDE w:val="0"/>
        <w:autoSpaceDN w:val="0"/>
        <w:adjustRightInd w:val="0"/>
        <w:spacing w:after="0" w:line="240" w:lineRule="auto"/>
        <w:jc w:val="both"/>
        <w:rPr>
          <w:bCs/>
        </w:rPr>
      </w:pPr>
      <w:r w:rsidRPr="004A4A3A">
        <w:rPr>
          <w:bCs/>
        </w:rPr>
        <w:t>As informações publicadas nesta seção foram retiradas dos sites oficiais das instituições. Aconselhamos que você visite regularmente estes sites para acessar as informações atualizadas.</w:t>
      </w:r>
    </w:p>
    <w:p w14:paraId="050A45BA" w14:textId="77777777" w:rsidR="00F83B15" w:rsidRPr="004A4A3A" w:rsidRDefault="00F83B15" w:rsidP="006669EC">
      <w:pPr>
        <w:autoSpaceDE w:val="0"/>
        <w:autoSpaceDN w:val="0"/>
        <w:adjustRightInd w:val="0"/>
        <w:spacing w:after="0" w:line="240" w:lineRule="auto"/>
        <w:jc w:val="both"/>
        <w:rPr>
          <w:bCs/>
        </w:rPr>
      </w:pPr>
    </w:p>
    <w:p w14:paraId="7621B2CE" w14:textId="77777777" w:rsidR="00F83B15" w:rsidRPr="004A4A3A" w:rsidRDefault="00F83B15" w:rsidP="006669EC">
      <w:pPr>
        <w:pStyle w:val="Default"/>
        <w:shd w:val="clear" w:color="auto" w:fill="C4BC96" w:themeFill="background2" w:themeFillShade="BF"/>
        <w:jc w:val="both"/>
        <w:rPr>
          <w:rFonts w:asciiTheme="minorHAnsi" w:hAnsiTheme="minorHAnsi" w:cstheme="minorHAnsi"/>
          <w:b/>
          <w:color w:val="auto"/>
          <w:sz w:val="22"/>
          <w:szCs w:val="22"/>
        </w:rPr>
      </w:pPr>
      <w:r w:rsidRPr="004A4A3A">
        <w:rPr>
          <w:rFonts w:asciiTheme="minorHAnsi" w:hAnsiTheme="minorHAnsi" w:cstheme="minorHAnsi"/>
          <w:b/>
          <w:color w:val="auto"/>
          <w:sz w:val="22"/>
          <w:szCs w:val="22"/>
        </w:rPr>
        <w:t>Crowdfunding</w:t>
      </w:r>
    </w:p>
    <w:p w14:paraId="706F7A79" w14:textId="77777777" w:rsidR="00185261" w:rsidRPr="004A4A3A" w:rsidRDefault="00185261" w:rsidP="006669EC">
      <w:pPr>
        <w:spacing w:line="240" w:lineRule="auto"/>
        <w:jc w:val="both"/>
        <w:rPr>
          <w:rFonts w:cstheme="minorHAnsi"/>
        </w:rPr>
      </w:pPr>
    </w:p>
    <w:p w14:paraId="05D5788F" w14:textId="3FB050E0" w:rsidR="00FE6E1E" w:rsidRPr="004A4A3A" w:rsidRDefault="00FE6E1E" w:rsidP="006669EC">
      <w:pPr>
        <w:spacing w:line="240" w:lineRule="auto"/>
        <w:jc w:val="both"/>
        <w:rPr>
          <w:rFonts w:cstheme="minorHAnsi"/>
        </w:rPr>
      </w:pPr>
      <w:r w:rsidRPr="004A4A3A">
        <w:rPr>
          <w:rFonts w:cstheme="minorHAnsi"/>
        </w:rPr>
        <w:t>O financiamento coletivo</w:t>
      </w:r>
      <w:r w:rsidR="005200A8" w:rsidRPr="004A4A3A">
        <w:rPr>
          <w:rFonts w:cstheme="minorHAnsi"/>
        </w:rPr>
        <w:t xml:space="preserve"> ou financiamento colaborativo</w:t>
      </w:r>
      <w:r w:rsidRPr="004A4A3A">
        <w:rPr>
          <w:rFonts w:cstheme="minorHAnsi"/>
        </w:rPr>
        <w:t xml:space="preserve"> (crowdfunding) consiste na obtenção de capital para iniciativas de interesse coletivo por meio da agregação de múltiplas fontes de financiamento, em geral pessoas físicas interessadas na iniciativa. O termo é, muitas vezes, usado para descrever ações</w:t>
      </w:r>
      <w:r w:rsidR="00FC44E7" w:rsidRPr="004A4A3A">
        <w:rPr>
          <w:rFonts w:cstheme="minorHAnsi"/>
        </w:rPr>
        <w:t>/plataformas</w:t>
      </w:r>
      <w:r w:rsidRPr="004A4A3A">
        <w:rPr>
          <w:rFonts w:cstheme="minorHAnsi"/>
        </w:rPr>
        <w:t xml:space="preserve"> na Internet com o objetivo de arrecadar dinheiro para artistas, pequenos negócios, startups, campanhas políticas, filantropia e ajuda a regiões atingidas por desastres, entre outros.</w:t>
      </w:r>
      <w:r w:rsidR="005200A8" w:rsidRPr="004A4A3A">
        <w:rPr>
          <w:rFonts w:cstheme="minorHAnsi"/>
        </w:rPr>
        <w:t xml:space="preserve"> Ou seja, várias pessoas contribuem com pequenas quantias, de forma colaborativa, para viabilizar uma ideia, um negócio ou um projeto.</w:t>
      </w:r>
    </w:p>
    <w:p w14:paraId="697EB2D4" w14:textId="77777777" w:rsidR="00F83B15" w:rsidRPr="004A4A3A" w:rsidRDefault="00F83B15" w:rsidP="006669EC">
      <w:pPr>
        <w:spacing w:line="240" w:lineRule="auto"/>
        <w:jc w:val="both"/>
        <w:rPr>
          <w:rFonts w:cstheme="minorHAnsi"/>
        </w:rPr>
      </w:pPr>
      <w:r w:rsidRPr="004A4A3A">
        <w:rPr>
          <w:rFonts w:cstheme="minorHAnsi"/>
        </w:rPr>
        <w:t xml:space="preserve">Muito conhecido e utilizado nos Estados Unidos para incentivar a criação de produtos inovadores, o crowdfunding no Brasil tem um perfil um pouco diferente. Aqui, os brasileiros veem a ferramenta </w:t>
      </w:r>
      <w:r w:rsidR="00FE6E1E" w:rsidRPr="004A4A3A">
        <w:rPr>
          <w:rFonts w:cstheme="minorHAnsi"/>
        </w:rPr>
        <w:t xml:space="preserve">mais </w:t>
      </w:r>
      <w:r w:rsidRPr="004A4A3A">
        <w:rPr>
          <w:rFonts w:cstheme="minorHAnsi"/>
        </w:rPr>
        <w:t>como uma possibilidad</w:t>
      </w:r>
      <w:r w:rsidR="00FE6E1E" w:rsidRPr="004A4A3A">
        <w:rPr>
          <w:rFonts w:cstheme="minorHAnsi"/>
        </w:rPr>
        <w:t xml:space="preserve">e de apoiar iniciativas sociais e da área cultural. No entanto, </w:t>
      </w:r>
      <w:r w:rsidRPr="004A4A3A">
        <w:rPr>
          <w:rFonts w:cstheme="minorHAnsi"/>
        </w:rPr>
        <w:t>aos poucos projetos científicos começam a entrar na carteira de investimentos.</w:t>
      </w:r>
    </w:p>
    <w:p w14:paraId="1B52F7DA" w14:textId="0FD7152A" w:rsidR="00354C6C" w:rsidRPr="004A4A3A" w:rsidRDefault="00211665" w:rsidP="006669EC">
      <w:pPr>
        <w:spacing w:line="240" w:lineRule="auto"/>
        <w:jc w:val="both"/>
        <w:rPr>
          <w:rFonts w:cstheme="minorHAnsi"/>
        </w:rPr>
      </w:pPr>
      <w:r w:rsidRPr="004A4A3A">
        <w:rPr>
          <w:rFonts w:cstheme="minorHAnsi"/>
        </w:rPr>
        <w:t xml:space="preserve">Hoje, convencionou-se dividir o financiamento colaborativo em quatro sub.temas: a) Doações; b) Recompensas; c) Equity Crowdfunding e d) Debt Crowdfunding. </w:t>
      </w:r>
    </w:p>
    <w:p w14:paraId="034D67E5" w14:textId="74667F32" w:rsidR="00FC44E7" w:rsidRPr="004A4A3A" w:rsidRDefault="00FC44E7" w:rsidP="001A345F">
      <w:pPr>
        <w:pStyle w:val="PargrafodaLista"/>
        <w:numPr>
          <w:ilvl w:val="2"/>
          <w:numId w:val="157"/>
        </w:numPr>
        <w:spacing w:line="240" w:lineRule="auto"/>
        <w:jc w:val="both"/>
        <w:rPr>
          <w:rFonts w:cstheme="minorHAnsi"/>
        </w:rPr>
      </w:pPr>
      <w:r w:rsidRPr="004A4A3A">
        <w:rPr>
          <w:rFonts w:cstheme="minorHAnsi"/>
        </w:rPr>
        <w:t xml:space="preserve">Doações. Utilizado em setores de caridade e financiamento a projetos pessoais. </w:t>
      </w:r>
      <w:r w:rsidR="00B632BB" w:rsidRPr="004A4A3A">
        <w:rPr>
          <w:rFonts w:cstheme="minorHAnsi"/>
        </w:rPr>
        <w:t>Não há contrapartida financeiras ou em espécie para os doadores, cuja motivação é só ajudar.</w:t>
      </w:r>
    </w:p>
    <w:p w14:paraId="35DC3B4F" w14:textId="755B4DDF" w:rsidR="006E09C9" w:rsidRPr="004A4A3A" w:rsidRDefault="00B632BB" w:rsidP="001A345F">
      <w:pPr>
        <w:pStyle w:val="PargrafodaLista"/>
        <w:numPr>
          <w:ilvl w:val="2"/>
          <w:numId w:val="157"/>
        </w:numPr>
        <w:shd w:val="clear" w:color="auto" w:fill="FFFFFF"/>
        <w:spacing w:after="0" w:line="240" w:lineRule="auto"/>
        <w:jc w:val="both"/>
        <w:rPr>
          <w:rStyle w:val="Hyperlink"/>
          <w:rFonts w:eastAsia="Times New Roman" w:cs="Times New Roman"/>
          <w:color w:val="auto"/>
          <w:u w:val="none"/>
          <w:lang w:eastAsia="pt-BR"/>
        </w:rPr>
      </w:pPr>
      <w:r w:rsidRPr="004A4A3A">
        <w:rPr>
          <w:rFonts w:cstheme="minorHAnsi"/>
        </w:rPr>
        <w:t>Recompensas. O mais conhecido e considerado sinônimo de crowdfunding</w:t>
      </w:r>
      <w:r w:rsidR="002E6374" w:rsidRPr="004A4A3A">
        <w:rPr>
          <w:rFonts w:cstheme="minorHAnsi"/>
        </w:rPr>
        <w:t xml:space="preserve">. Empresas e Empreendedores </w:t>
      </w:r>
      <w:r w:rsidR="00542959" w:rsidRPr="004A4A3A">
        <w:rPr>
          <w:rFonts w:cstheme="minorHAnsi"/>
        </w:rPr>
        <w:t xml:space="preserve">buscam recursos para tirar do papel um projeto específico e oferecem recompensas aos doadores, que variam de acordo com o montante alocado. Algumas plataformas no Brasil, </w:t>
      </w:r>
      <w:r w:rsidR="006E09C9" w:rsidRPr="007A36A9">
        <w:rPr>
          <w:rFonts w:cstheme="minorHAnsi"/>
        </w:rPr>
        <w:t>Catarse</w:t>
      </w:r>
      <w:r w:rsidR="00542959" w:rsidRPr="007A36A9">
        <w:rPr>
          <w:rFonts w:cstheme="minorHAnsi"/>
        </w:rPr>
        <w:t xml:space="preserve">.me </w:t>
      </w:r>
      <w:hyperlink r:id="rId216" w:history="1">
        <w:r w:rsidR="006E09C9" w:rsidRPr="007A36A9">
          <w:rPr>
            <w:rStyle w:val="Hyperlink"/>
            <w:rFonts w:eastAsia="Times New Roman" w:cs="Times New Roman"/>
            <w:color w:val="auto"/>
            <w:lang w:eastAsia="pt-BR"/>
          </w:rPr>
          <w:t>http://catarse.me/pt</w:t>
        </w:r>
      </w:hyperlink>
      <w:r w:rsidR="00542959" w:rsidRPr="007A36A9">
        <w:rPr>
          <w:rStyle w:val="Hyperlink"/>
          <w:rFonts w:eastAsia="Times New Roman" w:cs="Times New Roman"/>
          <w:color w:val="auto"/>
          <w:lang w:eastAsia="pt-BR"/>
        </w:rPr>
        <w:t xml:space="preserve"> e </w:t>
      </w:r>
      <w:r w:rsidR="006E09C9" w:rsidRPr="004A4A3A">
        <w:rPr>
          <w:rFonts w:eastAsia="Times New Roman" w:cs="Times New Roman"/>
          <w:lang w:eastAsia="pt-BR"/>
        </w:rPr>
        <w:t>Impulso – site de crowdfuning para microempreendedores do Brasil</w:t>
      </w:r>
      <w:r w:rsidR="00542959" w:rsidRPr="004A4A3A">
        <w:rPr>
          <w:rFonts w:eastAsia="Times New Roman" w:cs="Times New Roman"/>
          <w:lang w:eastAsia="pt-BR"/>
        </w:rPr>
        <w:t xml:space="preserve"> </w:t>
      </w:r>
      <w:hyperlink r:id="rId217" w:history="1">
        <w:r w:rsidR="006E09C9" w:rsidRPr="004A4A3A">
          <w:rPr>
            <w:rStyle w:val="Hyperlink"/>
            <w:rFonts w:eastAsia="Times New Roman" w:cs="Times New Roman"/>
            <w:color w:val="auto"/>
            <w:lang w:eastAsia="pt-BR"/>
          </w:rPr>
          <w:t>http://www.impulso.org.br/pt</w:t>
        </w:r>
      </w:hyperlink>
      <w:r w:rsidR="009C5758" w:rsidRPr="004A4A3A">
        <w:rPr>
          <w:rStyle w:val="Hyperlink"/>
          <w:rFonts w:eastAsia="Times New Roman" w:cs="Times New Roman"/>
          <w:color w:val="auto"/>
          <w:u w:val="none"/>
          <w:lang w:eastAsia="pt-BR"/>
        </w:rPr>
        <w:t>; E</w:t>
      </w:r>
      <w:r w:rsidR="006E09C9" w:rsidRPr="004A4A3A">
        <w:rPr>
          <w:rFonts w:eastAsia="Times New Roman" w:cs="Times New Roman"/>
          <w:lang w:eastAsia="pt-BR"/>
        </w:rPr>
        <w:t>mVist</w:t>
      </w:r>
      <w:r w:rsidR="009C5758" w:rsidRPr="004A4A3A">
        <w:rPr>
          <w:rFonts w:eastAsia="Times New Roman" w:cs="Times New Roman"/>
          <w:lang w:eastAsia="pt-BR"/>
        </w:rPr>
        <w:t xml:space="preserve">a </w:t>
      </w:r>
      <w:hyperlink r:id="rId218" w:history="1">
        <w:r w:rsidR="00354C6C" w:rsidRPr="004A4A3A">
          <w:rPr>
            <w:rStyle w:val="Hyperlink"/>
            <w:rFonts w:eastAsia="Times New Roman" w:cs="Times New Roman"/>
            <w:lang w:eastAsia="pt-BR"/>
          </w:rPr>
          <w:t>http://emvista.me</w:t>
        </w:r>
      </w:hyperlink>
      <w:r w:rsidR="009C5758" w:rsidRPr="004A4A3A">
        <w:rPr>
          <w:rStyle w:val="Hyperlink"/>
          <w:rFonts w:eastAsia="Times New Roman" w:cs="Times New Roman"/>
          <w:lang w:eastAsia="pt-BR"/>
        </w:rPr>
        <w:t>.</w:t>
      </w:r>
    </w:p>
    <w:p w14:paraId="17BC9E05" w14:textId="77777777" w:rsidR="00E50910" w:rsidRPr="004A4A3A" w:rsidRDefault="009C5758" w:rsidP="001A345F">
      <w:pPr>
        <w:pStyle w:val="PargrafodaLista"/>
        <w:numPr>
          <w:ilvl w:val="2"/>
          <w:numId w:val="157"/>
        </w:numPr>
        <w:shd w:val="clear" w:color="auto" w:fill="FFFFFF"/>
        <w:spacing w:after="0" w:line="240" w:lineRule="auto"/>
        <w:jc w:val="both"/>
        <w:rPr>
          <w:rStyle w:val="Hyperlink"/>
          <w:rFonts w:eastAsia="Times New Roman" w:cs="Times New Roman"/>
          <w:color w:val="auto"/>
          <w:u w:val="none"/>
          <w:lang w:eastAsia="pt-BR"/>
        </w:rPr>
      </w:pPr>
      <w:r w:rsidRPr="004A4A3A">
        <w:rPr>
          <w:rStyle w:val="Hyperlink"/>
          <w:rFonts w:eastAsia="Times New Roman" w:cs="Times New Roman"/>
          <w:color w:val="auto"/>
          <w:u w:val="none"/>
          <w:lang w:eastAsia="pt-BR"/>
        </w:rPr>
        <w:t>Equity Crowdfunding. Modalidade menos conhecida, porém já em atividade no país, com um caso (a platafrma de investimentos Broota). Focada em startups,</w:t>
      </w:r>
      <w:r w:rsidR="00E50910" w:rsidRPr="004A4A3A">
        <w:rPr>
          <w:rStyle w:val="Hyperlink"/>
          <w:rFonts w:eastAsia="Times New Roman" w:cs="Times New Roman"/>
          <w:color w:val="auto"/>
          <w:u w:val="none"/>
          <w:lang w:eastAsia="pt-BR"/>
        </w:rPr>
        <w:t xml:space="preserve"> o aporte não são mais oriundos de doadores e sim de investidores. No lugar de recompensas, recebem em troca a participação na empresa financiada, geralmente na forma de ações.</w:t>
      </w:r>
    </w:p>
    <w:p w14:paraId="4AC74A97" w14:textId="27588F33" w:rsidR="009C5758" w:rsidRPr="004A4A3A" w:rsidRDefault="00E50910" w:rsidP="001A345F">
      <w:pPr>
        <w:pStyle w:val="PargrafodaLista"/>
        <w:numPr>
          <w:ilvl w:val="2"/>
          <w:numId w:val="157"/>
        </w:numPr>
        <w:shd w:val="clear" w:color="auto" w:fill="FFFFFF"/>
        <w:spacing w:after="0" w:line="240" w:lineRule="auto"/>
        <w:jc w:val="both"/>
        <w:rPr>
          <w:rFonts w:eastAsia="Times New Roman" w:cs="Times New Roman"/>
          <w:lang w:eastAsia="pt-BR"/>
        </w:rPr>
      </w:pPr>
      <w:r w:rsidRPr="004A4A3A">
        <w:rPr>
          <w:rStyle w:val="Hyperlink"/>
          <w:rFonts w:eastAsia="Times New Roman" w:cs="Times New Roman"/>
          <w:color w:val="auto"/>
          <w:u w:val="none"/>
          <w:lang w:eastAsia="pt-BR"/>
        </w:rPr>
        <w:t xml:space="preserve">Debt Crowdfunding. Mesma lógica do Equity, </w:t>
      </w:r>
      <w:r w:rsidR="00993739" w:rsidRPr="004A4A3A">
        <w:rPr>
          <w:rStyle w:val="Hyperlink"/>
          <w:rFonts w:eastAsia="Times New Roman" w:cs="Times New Roman"/>
          <w:color w:val="auto"/>
          <w:u w:val="none"/>
          <w:lang w:eastAsia="pt-BR"/>
        </w:rPr>
        <w:t xml:space="preserve">quem aporta recursos faz um investimento. Neste caso, o instrumento financeiro é um título de dívida, que paga juros ao investidor. </w:t>
      </w:r>
      <w:r w:rsidRPr="004A4A3A">
        <w:rPr>
          <w:rStyle w:val="Hyperlink"/>
          <w:rFonts w:eastAsia="Times New Roman" w:cs="Times New Roman"/>
          <w:color w:val="auto"/>
          <w:u w:val="none"/>
          <w:lang w:eastAsia="pt-BR"/>
        </w:rPr>
        <w:t xml:space="preserve">   </w:t>
      </w:r>
      <w:r w:rsidR="009C5758" w:rsidRPr="004A4A3A">
        <w:rPr>
          <w:rStyle w:val="Hyperlink"/>
          <w:rFonts w:eastAsia="Times New Roman" w:cs="Times New Roman"/>
          <w:color w:val="auto"/>
          <w:u w:val="none"/>
          <w:lang w:eastAsia="pt-BR"/>
        </w:rPr>
        <w:t xml:space="preserve">  </w:t>
      </w:r>
    </w:p>
    <w:p w14:paraId="4111B92E" w14:textId="77777777" w:rsidR="00354C6C" w:rsidRPr="004A4A3A" w:rsidRDefault="00354C6C" w:rsidP="006669EC">
      <w:pPr>
        <w:spacing w:after="0" w:line="240" w:lineRule="auto"/>
        <w:jc w:val="both"/>
        <w:rPr>
          <w:rFonts w:eastAsia="Times New Roman" w:cs="Times New Roman"/>
          <w:lang w:eastAsia="pt-BR"/>
        </w:rPr>
      </w:pPr>
    </w:p>
    <w:p w14:paraId="0B4E4757" w14:textId="665FF0C3" w:rsidR="004B5E6E" w:rsidRDefault="004B5E6E">
      <w:pPr>
        <w:rPr>
          <w:lang w:val="fr-FR"/>
        </w:rPr>
      </w:pPr>
      <w:r>
        <w:rPr>
          <w:lang w:val="fr-FR"/>
        </w:rPr>
        <w:br w:type="page"/>
      </w:r>
    </w:p>
    <w:p w14:paraId="64C5848A" w14:textId="77777777" w:rsidR="00F37F3A" w:rsidRDefault="00F37F3A" w:rsidP="00B21925">
      <w:pPr>
        <w:spacing w:line="240" w:lineRule="auto"/>
        <w:rPr>
          <w:b/>
          <w:bCs/>
          <w:color w:val="C00000"/>
        </w:rPr>
      </w:pPr>
      <w:r w:rsidRPr="006F6AC2">
        <w:rPr>
          <w:b/>
          <w:bCs/>
          <w:color w:val="C00000"/>
        </w:rPr>
        <w:lastRenderedPageBreak/>
        <w:t>ANALISANDO OS RECURSOS NAS SEGUINTES VARIÁVEIS</w:t>
      </w:r>
    </w:p>
    <w:p w14:paraId="087A9646" w14:textId="77777777" w:rsidR="00F37F3A" w:rsidRPr="00836DA5" w:rsidRDefault="00F37F3A" w:rsidP="00B21925">
      <w:pPr>
        <w:spacing w:line="240" w:lineRule="auto"/>
        <w:rPr>
          <w:bCs/>
        </w:rPr>
      </w:pPr>
      <w:r w:rsidRPr="00836DA5">
        <w:rPr>
          <w:bCs/>
        </w:rPr>
        <w:t>Trata-se aqui de tentar alocar a oferta de recursos e subs</w:t>
      </w:r>
      <w:r>
        <w:rPr>
          <w:bCs/>
        </w:rPr>
        <w:t>ídios existentes em três variáveis importantes, de acordo com os insumos identificados no item II deste documento, onde o fomento embute uma estratégia da instituição de fomento, com alocação de recursos para focos específicos.  As variáveis são:</w:t>
      </w:r>
    </w:p>
    <w:p w14:paraId="61E3C3BC" w14:textId="77777777" w:rsidR="00F37F3A" w:rsidRPr="00A1121C" w:rsidRDefault="00F37F3A" w:rsidP="001A345F">
      <w:pPr>
        <w:numPr>
          <w:ilvl w:val="0"/>
          <w:numId w:val="172"/>
        </w:numPr>
        <w:spacing w:line="240" w:lineRule="auto"/>
        <w:rPr>
          <w:b/>
          <w:bCs/>
        </w:rPr>
      </w:pPr>
      <w:r w:rsidRPr="00867DBD">
        <w:rPr>
          <w:b/>
          <w:bCs/>
          <w:iCs/>
        </w:rPr>
        <w:t>Alocação dos Recursos no</w:t>
      </w:r>
      <w:r>
        <w:rPr>
          <w:b/>
          <w:bCs/>
          <w:i/>
          <w:iCs/>
        </w:rPr>
        <w:t xml:space="preserve"> </w:t>
      </w:r>
      <w:r w:rsidRPr="00A1121C">
        <w:rPr>
          <w:b/>
          <w:bCs/>
          <w:i/>
          <w:iCs/>
        </w:rPr>
        <w:t>Template</w:t>
      </w:r>
      <w:r w:rsidRPr="00A1121C">
        <w:rPr>
          <w:b/>
          <w:bCs/>
        </w:rPr>
        <w:t xml:space="preserve"> do ciclo de desenvolvimento de um novo produto/serviço (Chesbrough)</w:t>
      </w:r>
    </w:p>
    <w:p w14:paraId="79D8E7FF" w14:textId="77777777" w:rsidR="00F37F3A" w:rsidRPr="00A1121C" w:rsidRDefault="00F37F3A" w:rsidP="001A345F">
      <w:pPr>
        <w:numPr>
          <w:ilvl w:val="0"/>
          <w:numId w:val="172"/>
        </w:numPr>
        <w:spacing w:line="240" w:lineRule="auto"/>
        <w:rPr>
          <w:b/>
          <w:bCs/>
        </w:rPr>
      </w:pPr>
      <w:r>
        <w:rPr>
          <w:b/>
          <w:bCs/>
        </w:rPr>
        <w:t xml:space="preserve">Por </w:t>
      </w:r>
      <w:r w:rsidRPr="00A1121C">
        <w:rPr>
          <w:b/>
          <w:bCs/>
        </w:rPr>
        <w:t>Porte da Empresa</w:t>
      </w:r>
    </w:p>
    <w:p w14:paraId="114926A3" w14:textId="77777777" w:rsidR="00F37F3A" w:rsidRPr="00A1121C" w:rsidRDefault="00F37F3A" w:rsidP="001A345F">
      <w:pPr>
        <w:numPr>
          <w:ilvl w:val="0"/>
          <w:numId w:val="172"/>
        </w:numPr>
        <w:spacing w:line="240" w:lineRule="auto"/>
        <w:rPr>
          <w:b/>
          <w:bCs/>
        </w:rPr>
      </w:pPr>
      <w:r>
        <w:rPr>
          <w:b/>
          <w:bCs/>
        </w:rPr>
        <w:t xml:space="preserve">Por </w:t>
      </w:r>
      <w:r w:rsidRPr="00A1121C">
        <w:rPr>
          <w:b/>
          <w:bCs/>
        </w:rPr>
        <w:t xml:space="preserve">Etapa de </w:t>
      </w:r>
      <w:r>
        <w:rPr>
          <w:b/>
          <w:bCs/>
        </w:rPr>
        <w:t>M</w:t>
      </w:r>
      <w:r w:rsidRPr="00A1121C">
        <w:rPr>
          <w:b/>
          <w:bCs/>
        </w:rPr>
        <w:t>aturidade da empresa</w:t>
      </w:r>
      <w:r>
        <w:rPr>
          <w:b/>
          <w:bCs/>
        </w:rPr>
        <w:t xml:space="preserve"> em relação ao ciclo de desenvolvimento de seus produtos/serviços e processos de comercialização. </w:t>
      </w:r>
    </w:p>
    <w:p w14:paraId="6A42328E" w14:textId="77777777" w:rsidR="00F37F3A" w:rsidRPr="003D7AF9" w:rsidRDefault="00F37F3A" w:rsidP="00B21925">
      <w:pPr>
        <w:spacing w:line="240" w:lineRule="auto"/>
        <w:jc w:val="both"/>
        <w:rPr>
          <w:b/>
          <w:bCs/>
          <w:color w:val="C00000"/>
        </w:rPr>
      </w:pPr>
      <w:r w:rsidRPr="003D7AF9">
        <w:rPr>
          <w:b/>
          <w:bCs/>
          <w:iCs/>
          <w:color w:val="C00000"/>
        </w:rPr>
        <w:t>Alocação dos Recursos no</w:t>
      </w:r>
      <w:r w:rsidRPr="003D7AF9">
        <w:rPr>
          <w:b/>
          <w:bCs/>
          <w:i/>
          <w:iCs/>
          <w:color w:val="C00000"/>
        </w:rPr>
        <w:t xml:space="preserve"> Template</w:t>
      </w:r>
      <w:r w:rsidRPr="003D7AF9">
        <w:rPr>
          <w:b/>
          <w:bCs/>
          <w:color w:val="C00000"/>
        </w:rPr>
        <w:t xml:space="preserve"> do ciclo de desenvolvimento de um novo produto/serviço (Chesbrough)</w:t>
      </w:r>
    </w:p>
    <w:p w14:paraId="089A53AC" w14:textId="77777777" w:rsidR="00F37F3A" w:rsidRDefault="00F37F3A" w:rsidP="00B21925">
      <w:pPr>
        <w:spacing w:line="240" w:lineRule="auto"/>
        <w:jc w:val="both"/>
        <w:rPr>
          <w:bCs/>
        </w:rPr>
      </w:pPr>
      <w:r>
        <w:rPr>
          <w:bCs/>
        </w:rPr>
        <w:t xml:space="preserve">Aqui se pretende caracterizar as fases do desenvolvimento de um produto/serviço, desde a ideação até a comercialização em uma empresa, independente de seu porte.  </w:t>
      </w:r>
    </w:p>
    <w:p w14:paraId="2388980C" w14:textId="77777777" w:rsidR="00F37F3A" w:rsidRDefault="00F37F3A" w:rsidP="00F37F3A">
      <w:pPr>
        <w:rPr>
          <w:bCs/>
        </w:rPr>
      </w:pPr>
      <w:r w:rsidRPr="00890A21">
        <w:rPr>
          <w:bCs/>
        </w:rPr>
        <w:object w:dxaOrig="7803" w:dyaOrig="5400" w14:anchorId="58E27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270.5pt" o:ole="">
            <v:imagedata r:id="rId219" o:title=""/>
          </v:shape>
          <o:OLEObject Type="Embed" ProgID="PowerPoint.Slide.12" ShapeID="_x0000_i1025" DrawAspect="Content" ObjectID="_1495880766" r:id="rId220"/>
        </w:object>
      </w:r>
    </w:p>
    <w:p w14:paraId="4A3DBE6E" w14:textId="77777777" w:rsidR="00F37F3A" w:rsidRDefault="00F37F3A" w:rsidP="00B21925">
      <w:pPr>
        <w:spacing w:line="240" w:lineRule="auto"/>
        <w:jc w:val="both"/>
        <w:rPr>
          <w:bCs/>
        </w:rPr>
      </w:pPr>
      <w:r>
        <w:rPr>
          <w:bCs/>
        </w:rPr>
        <w:t>Em seguida, se pretende alocar os recursos/subsídios anteriormente listados em três conjuntos distintos.</w:t>
      </w:r>
    </w:p>
    <w:p w14:paraId="3DBF5309" w14:textId="77777777" w:rsidR="00F37F3A" w:rsidRDefault="00F37F3A" w:rsidP="00F37F3A">
      <w:r w:rsidRPr="005D0DEA">
        <w:object w:dxaOrig="7803" w:dyaOrig="5400" w14:anchorId="033EF6A1">
          <v:shape id="_x0000_i1026" type="#_x0000_t75" style="width:390pt;height:270.5pt" o:ole="">
            <v:imagedata r:id="rId221" o:title=""/>
          </v:shape>
          <o:OLEObject Type="Embed" ProgID="PowerPoint.Slide.12" ShapeID="_x0000_i1026" DrawAspect="Content" ObjectID="_1495880767" r:id="rId222"/>
        </w:object>
      </w:r>
      <w:r w:rsidRPr="005D0DEA">
        <w:t xml:space="preserve"> </w:t>
      </w:r>
    </w:p>
    <w:p w14:paraId="6FE14846" w14:textId="77777777" w:rsidR="00F37F3A" w:rsidRDefault="00F37F3A" w:rsidP="00F37F3A"/>
    <w:p w14:paraId="309E94A0" w14:textId="77777777" w:rsidR="00F37F3A" w:rsidRDefault="00F37F3A" w:rsidP="00F37F3A">
      <w:pPr>
        <w:rPr>
          <w:b/>
        </w:rPr>
      </w:pPr>
      <w:r w:rsidRPr="00727FE7">
        <w:rPr>
          <w:b/>
        </w:rPr>
        <w:t xml:space="preserve">Relacionando os recursos: </w:t>
      </w:r>
    </w:p>
    <w:p w14:paraId="4EB886E1" w14:textId="77777777" w:rsidR="00F37F3A" w:rsidRDefault="00F37F3A" w:rsidP="00F37F3A">
      <w:pPr>
        <w:rPr>
          <w:b/>
        </w:rPr>
      </w:pPr>
      <w:r w:rsidRPr="00727FE7">
        <w:rPr>
          <w:b/>
        </w:rPr>
        <w:object w:dxaOrig="7803" w:dyaOrig="5400" w14:anchorId="21883DA8">
          <v:shape id="_x0000_i1027" type="#_x0000_t75" style="width:390pt;height:270.5pt" o:ole="">
            <v:imagedata r:id="rId223" o:title=""/>
          </v:shape>
          <o:OLEObject Type="Embed" ProgID="PowerPoint.Slide.12" ShapeID="_x0000_i1027" DrawAspect="Content" ObjectID="_1495880768" r:id="rId224"/>
        </w:object>
      </w:r>
    </w:p>
    <w:p w14:paraId="181B4DE4" w14:textId="77777777" w:rsidR="00F37F3A" w:rsidRDefault="00F37F3A" w:rsidP="00F37F3A">
      <w:pPr>
        <w:rPr>
          <w:b/>
        </w:rPr>
      </w:pPr>
    </w:p>
    <w:p w14:paraId="6A87E9BC" w14:textId="77777777" w:rsidR="00F37F3A" w:rsidRPr="00727FE7" w:rsidRDefault="00F37F3A" w:rsidP="00F37F3A">
      <w:pPr>
        <w:rPr>
          <w:b/>
        </w:rPr>
      </w:pPr>
      <w:r w:rsidRPr="00820E62">
        <w:rPr>
          <w:b/>
        </w:rPr>
        <w:object w:dxaOrig="7803" w:dyaOrig="5400" w14:anchorId="02B20E3C">
          <v:shape id="_x0000_i1028" type="#_x0000_t75" style="width:390pt;height:270.5pt" o:ole="">
            <v:imagedata r:id="rId225" o:title=""/>
          </v:shape>
          <o:OLEObject Type="Embed" ProgID="PowerPoint.Slide.12" ShapeID="_x0000_i1028" DrawAspect="Content" ObjectID="_1495880769" r:id="rId226"/>
        </w:object>
      </w:r>
    </w:p>
    <w:p w14:paraId="7B1EBD31" w14:textId="77777777" w:rsidR="00F37F3A" w:rsidRDefault="00F37F3A" w:rsidP="00F37F3A"/>
    <w:p w14:paraId="654CF038" w14:textId="77777777" w:rsidR="00F37F3A" w:rsidRDefault="00F37F3A" w:rsidP="00F37F3A"/>
    <w:p w14:paraId="53A87214" w14:textId="77777777" w:rsidR="00F37F3A" w:rsidRDefault="00F37F3A" w:rsidP="00F37F3A">
      <w:r w:rsidRPr="003C35E1">
        <w:object w:dxaOrig="7803" w:dyaOrig="5400" w14:anchorId="03D8C0C2">
          <v:shape id="_x0000_i1029" type="#_x0000_t75" style="width:405pt;height:280.5pt" o:ole="">
            <v:imagedata r:id="rId227" o:title=""/>
          </v:shape>
          <o:OLEObject Type="Embed" ProgID="PowerPoint.Slide.12" ShapeID="_x0000_i1029" DrawAspect="Content" ObjectID="_1495880770" r:id="rId228"/>
        </w:object>
      </w:r>
    </w:p>
    <w:p w14:paraId="002D4C06" w14:textId="77777777" w:rsidR="00F37F3A" w:rsidRDefault="00F37F3A" w:rsidP="00F37F3A"/>
    <w:p w14:paraId="4F36F9A4" w14:textId="77777777" w:rsidR="00F37F3A" w:rsidRPr="00347996" w:rsidRDefault="00F37F3A" w:rsidP="00F37F3A">
      <w:pPr>
        <w:spacing w:line="240" w:lineRule="auto"/>
        <w:jc w:val="both"/>
        <w:rPr>
          <w:b/>
          <w:bCs/>
          <w:color w:val="C00000"/>
        </w:rPr>
      </w:pPr>
      <w:r>
        <w:rPr>
          <w:b/>
          <w:bCs/>
          <w:color w:val="C00000"/>
        </w:rPr>
        <w:lastRenderedPageBreak/>
        <w:t>U</w:t>
      </w:r>
      <w:r w:rsidRPr="00347996">
        <w:rPr>
          <w:b/>
          <w:bCs/>
          <w:color w:val="C00000"/>
        </w:rPr>
        <w:t>tilizando-se da</w:t>
      </w:r>
      <w:r>
        <w:rPr>
          <w:b/>
          <w:bCs/>
          <w:color w:val="C00000"/>
        </w:rPr>
        <w:t>s</w:t>
      </w:r>
      <w:r w:rsidRPr="00347996">
        <w:rPr>
          <w:b/>
          <w:bCs/>
          <w:color w:val="C00000"/>
        </w:rPr>
        <w:t xml:space="preserve"> variáve</w:t>
      </w:r>
      <w:r>
        <w:rPr>
          <w:b/>
          <w:bCs/>
          <w:color w:val="C00000"/>
        </w:rPr>
        <w:t>is</w:t>
      </w:r>
      <w:r w:rsidRPr="00347996">
        <w:rPr>
          <w:b/>
          <w:bCs/>
          <w:color w:val="C00000"/>
        </w:rPr>
        <w:t xml:space="preserve"> Porte da Empresa e Etapa de Maturidade da empresa em relação ao ciclo de desenvolvimento de seus produtos/serviços e processos de comercialização. </w:t>
      </w:r>
    </w:p>
    <w:p w14:paraId="0B13F8D3" w14:textId="77777777" w:rsidR="00F37F3A" w:rsidRDefault="00F37F3A" w:rsidP="00F37F3A">
      <w:pPr>
        <w:spacing w:line="240" w:lineRule="auto"/>
        <w:jc w:val="both"/>
      </w:pPr>
      <w:r>
        <w:t>Em seguida, pretende-se discriminar os parâmetros estabelecidos para Porte das Empresas, de acordo com a legislação vigente, utilizados pelas Instituições de Fomento; além de estabelecer uma tipificação básica, e ainda incipiente, para maturidade de empresa, a fim de alocar os recursos disponíveis:</w:t>
      </w:r>
    </w:p>
    <w:p w14:paraId="183D6DE1" w14:textId="77777777" w:rsidR="00F37F3A" w:rsidRDefault="00F37F3A" w:rsidP="00F37F3A">
      <w:pPr>
        <w:jc w:val="both"/>
      </w:pPr>
      <w:r w:rsidRPr="00932A17">
        <w:rPr>
          <w:rFonts w:ascii="Arial" w:hAnsi="Arial" w:cs="Arial"/>
        </w:rPr>
        <w:object w:dxaOrig="7803" w:dyaOrig="5400" w14:anchorId="2D67855B">
          <v:shape id="_x0000_i1030" type="#_x0000_t75" style="width:390pt;height:270.5pt" o:ole="">
            <v:imagedata r:id="rId229" o:title=""/>
          </v:shape>
          <o:OLEObject Type="Embed" ProgID="PowerPoint.Slide.12" ShapeID="_x0000_i1030" DrawAspect="Content" ObjectID="_1495880771" r:id="rId230"/>
        </w:object>
      </w:r>
    </w:p>
    <w:p w14:paraId="07ACFF33" w14:textId="66D49716" w:rsidR="00F37F3A" w:rsidRDefault="00F37F3A" w:rsidP="00F37F3A">
      <w:pPr>
        <w:jc w:val="both"/>
        <w:rPr>
          <w:rFonts w:ascii="Arial" w:eastAsia="Times New Roman" w:hAnsi="Arial" w:cs="Arial"/>
          <w:b/>
          <w:sz w:val="20"/>
          <w:szCs w:val="20"/>
          <w:lang w:eastAsia="pt-BR"/>
        </w:rPr>
      </w:pPr>
      <w:r>
        <w:rPr>
          <w:noProof/>
          <w:lang w:eastAsia="pt-BR"/>
        </w:rPr>
        <w:lastRenderedPageBreak/>
        <mc:AlternateContent>
          <mc:Choice Requires="wps">
            <w:drawing>
              <wp:anchor distT="0" distB="0" distL="114300" distR="114300" simplePos="0" relativeHeight="251659264" behindDoc="0" locked="0" layoutInCell="1" allowOverlap="1" wp14:anchorId="7699C11B" wp14:editId="03921FE0">
                <wp:simplePos x="0" y="0"/>
                <wp:positionH relativeFrom="column">
                  <wp:posOffset>7446645</wp:posOffset>
                </wp:positionH>
                <wp:positionV relativeFrom="paragraph">
                  <wp:posOffset>-421005</wp:posOffset>
                </wp:positionV>
                <wp:extent cx="1786255" cy="488950"/>
                <wp:effectExtent l="0" t="0" r="4445" b="635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B830A" w14:textId="77777777" w:rsidR="00C31411" w:rsidRPr="004735D6" w:rsidRDefault="00C31411" w:rsidP="00F37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2" o:spid="_x0000_s1026" type="#_x0000_t202" style="position:absolute;left:0;text-align:left;margin-left:586.35pt;margin-top:-33.15pt;width:140.65pt;height: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" fillcolor="white [3201]" stroked="f" strokeweight=".5pt">
                <v:path arrowok="t"/>
                <v:textbox>
                  <w:txbxContent>
                    <w:p w14:paraId="083B830A" w14:textId="77777777" w:rsidR="00C31411" w:rsidRPr="004735D6" w:rsidRDefault="00C31411" w:rsidP="00F37F3A"/>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17DD799E" wp14:editId="268F6071">
                <wp:simplePos x="0" y="0"/>
                <wp:positionH relativeFrom="column">
                  <wp:posOffset>4067175</wp:posOffset>
                </wp:positionH>
                <wp:positionV relativeFrom="paragraph">
                  <wp:posOffset>1115060</wp:posOffset>
                </wp:positionV>
                <wp:extent cx="1307465" cy="307975"/>
                <wp:effectExtent l="0" t="0" r="0" b="0"/>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964DE" w14:textId="77777777" w:rsidR="00C31411" w:rsidRDefault="00C31411" w:rsidP="00F37F3A">
                            <w:pPr>
                              <w:rPr>
                                <w:rFonts w:ascii="Tahoma" w:hAnsi="Tahoma" w:cs="Tahoma"/>
                                <w:b/>
                              </w:rPr>
                            </w:pPr>
                          </w:p>
                          <w:p w14:paraId="363F630E" w14:textId="77777777" w:rsidR="00C31411" w:rsidRDefault="00C31411" w:rsidP="00F37F3A">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6" o:spid="_x0000_s1027" type="#_x0000_t202" style="position:absolute;left:0;text-align:left;margin-left:320.25pt;margin-top:87.8pt;width:102.95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" filled="f" stroked="f" strokeweight=".5pt">
                <v:path arrowok="t"/>
                <v:textbox>
                  <w:txbxContent>
                    <w:p w14:paraId="311964DE" w14:textId="77777777" w:rsidR="00C31411" w:rsidRDefault="00C31411" w:rsidP="00F37F3A">
                      <w:pPr>
                        <w:rPr>
                          <w:rFonts w:ascii="Tahoma" w:hAnsi="Tahoma" w:cs="Tahoma"/>
                          <w:b/>
                        </w:rPr>
                      </w:pPr>
                    </w:p>
                    <w:p w14:paraId="363F630E" w14:textId="77777777" w:rsidR="00C31411" w:rsidRDefault="00C31411" w:rsidP="00F37F3A">
                      <w:pPr>
                        <w:rPr>
                          <w:rFonts w:ascii="Tahoma" w:hAnsi="Tahoma" w:cs="Tahoma"/>
                        </w:rPr>
                      </w:pPr>
                    </w:p>
                  </w:txbxContent>
                </v:textbox>
              </v:shape>
            </w:pict>
          </mc:Fallback>
        </mc:AlternateContent>
      </w:r>
      <w:r w:rsidRPr="00AC1F3D">
        <w:rPr>
          <w:rFonts w:ascii="Arial" w:eastAsia="Times New Roman" w:hAnsi="Arial" w:cs="Arial"/>
          <w:b/>
          <w:sz w:val="20"/>
          <w:szCs w:val="20"/>
          <w:lang w:eastAsia="pt-BR"/>
        </w:rPr>
        <w:object w:dxaOrig="7803" w:dyaOrig="5400" w14:anchorId="7773CB56">
          <v:shape id="_x0000_i1031" type="#_x0000_t75" style="width:390pt;height:270.5pt" o:ole="">
            <v:imagedata r:id="rId231" o:title=""/>
          </v:shape>
          <o:OLEObject Type="Embed" ProgID="PowerPoint.Slide.12" ShapeID="_x0000_i1031" DrawAspect="Content" ObjectID="_1495880772" r:id="rId232"/>
        </w:object>
      </w:r>
    </w:p>
    <w:p w14:paraId="76D1C9FB" w14:textId="77777777" w:rsidR="00F37F3A" w:rsidRPr="00F37F3A" w:rsidRDefault="00F37F3A" w:rsidP="00F37F3A">
      <w:pPr>
        <w:rPr>
          <w:rFonts w:ascii="Arial" w:eastAsia="Times New Roman" w:hAnsi="Arial" w:cs="Arial"/>
          <w:sz w:val="20"/>
          <w:szCs w:val="20"/>
          <w:lang w:eastAsia="pt-BR"/>
        </w:rPr>
      </w:pPr>
    </w:p>
    <w:p w14:paraId="04B5178A" w14:textId="693E9532" w:rsidR="00F37F3A" w:rsidRDefault="00F37F3A" w:rsidP="00F37F3A">
      <w:pPr>
        <w:rPr>
          <w:rFonts w:ascii="Arial" w:eastAsia="Times New Roman" w:hAnsi="Arial" w:cs="Arial"/>
          <w:sz w:val="20"/>
          <w:szCs w:val="20"/>
          <w:lang w:eastAsia="pt-BR"/>
        </w:rPr>
      </w:pPr>
    </w:p>
    <w:p w14:paraId="7464C061" w14:textId="25EA546B" w:rsidR="00F37F3A" w:rsidRDefault="00F37F3A" w:rsidP="00F37F3A">
      <w:pPr>
        <w:tabs>
          <w:tab w:val="left" w:pos="2204"/>
        </w:tabs>
        <w:rPr>
          <w:rFonts w:ascii="Arial" w:eastAsia="Times New Roman" w:hAnsi="Arial" w:cs="Arial"/>
          <w:b/>
          <w:bCs/>
          <w:color w:val="C00000"/>
          <w:lang w:val="pt-PT" w:eastAsia="pt-BR"/>
        </w:rPr>
      </w:pPr>
      <w:r>
        <w:rPr>
          <w:rFonts w:ascii="Arial" w:eastAsia="Times New Roman" w:hAnsi="Arial" w:cs="Arial"/>
          <w:sz w:val="20"/>
          <w:szCs w:val="20"/>
          <w:lang w:eastAsia="pt-BR"/>
        </w:rPr>
        <w:tab/>
      </w:r>
      <w:r w:rsidRPr="00194D5D">
        <w:rPr>
          <w:rFonts w:ascii="Arial" w:eastAsia="Times New Roman" w:hAnsi="Arial" w:cs="Arial"/>
          <w:b/>
          <w:bCs/>
          <w:color w:val="C00000"/>
          <w:lang w:eastAsia="pt-BR"/>
        </w:rPr>
        <w:object w:dxaOrig="7803" w:dyaOrig="5400" w14:anchorId="304CAAA7">
          <v:shape id="_x0000_i1032" type="#_x0000_t75" style="width:405pt;height:280.5pt" o:ole="">
            <v:imagedata r:id="rId233" o:title=""/>
          </v:shape>
          <o:OLEObject Type="Embed" ProgID="PowerPoint.Slide.12" ShapeID="_x0000_i1032" DrawAspect="Content" ObjectID="_1495880773" r:id="rId234"/>
        </w:object>
      </w:r>
    </w:p>
    <w:p w14:paraId="58354B16" w14:textId="77777777" w:rsidR="00F37F3A" w:rsidRDefault="00F37F3A" w:rsidP="00F37F3A">
      <w:pPr>
        <w:autoSpaceDE w:val="0"/>
        <w:autoSpaceDN w:val="0"/>
        <w:adjustRightInd w:val="0"/>
        <w:spacing w:after="0" w:line="240" w:lineRule="auto"/>
        <w:jc w:val="both"/>
        <w:rPr>
          <w:rFonts w:ascii="Arial" w:eastAsia="Times New Roman" w:hAnsi="Arial" w:cs="Arial"/>
          <w:b/>
          <w:bCs/>
          <w:color w:val="C00000"/>
          <w:lang w:val="pt-PT" w:eastAsia="pt-BR"/>
        </w:rPr>
      </w:pPr>
    </w:p>
    <w:p w14:paraId="3B904129" w14:textId="77777777" w:rsidR="00F37F3A" w:rsidRPr="00742D70" w:rsidRDefault="00F37F3A" w:rsidP="00B21925">
      <w:pPr>
        <w:autoSpaceDE w:val="0"/>
        <w:autoSpaceDN w:val="0"/>
        <w:adjustRightInd w:val="0"/>
        <w:spacing w:after="0" w:line="240" w:lineRule="auto"/>
        <w:jc w:val="both"/>
        <w:rPr>
          <w:rFonts w:eastAsia="Times New Roman" w:cs="Arial"/>
          <w:bCs/>
          <w:lang w:val="pt-PT" w:eastAsia="pt-BR"/>
        </w:rPr>
      </w:pPr>
      <w:r w:rsidRPr="00742D70">
        <w:rPr>
          <w:rFonts w:eastAsia="Times New Roman" w:cs="Arial"/>
          <w:bCs/>
          <w:lang w:val="pt-PT" w:eastAsia="pt-BR"/>
        </w:rPr>
        <w:lastRenderedPageBreak/>
        <w:t xml:space="preserve">Pode-se concluir, primeiramente, que há grande oferta de Recursos e Subsídios para apoio à inovação disponíveis no Sistema Nacional de Inovação – SNI, para todas as fases do desenvolvimento de um produto/serviço inovador. </w:t>
      </w:r>
    </w:p>
    <w:p w14:paraId="28208D46" w14:textId="77777777" w:rsidR="00F37F3A" w:rsidRPr="00742D70" w:rsidRDefault="00F37F3A" w:rsidP="00B21925">
      <w:pPr>
        <w:autoSpaceDE w:val="0"/>
        <w:autoSpaceDN w:val="0"/>
        <w:adjustRightInd w:val="0"/>
        <w:spacing w:after="0" w:line="240" w:lineRule="auto"/>
        <w:jc w:val="both"/>
        <w:rPr>
          <w:rFonts w:eastAsia="Times New Roman" w:cs="Arial"/>
          <w:bCs/>
          <w:lang w:val="pt-PT" w:eastAsia="pt-BR"/>
        </w:rPr>
      </w:pPr>
    </w:p>
    <w:p w14:paraId="03D885EF" w14:textId="77777777" w:rsidR="00F37F3A" w:rsidRPr="00742D70" w:rsidRDefault="00F37F3A" w:rsidP="00B21925">
      <w:pPr>
        <w:autoSpaceDE w:val="0"/>
        <w:autoSpaceDN w:val="0"/>
        <w:adjustRightInd w:val="0"/>
        <w:spacing w:after="0" w:line="240" w:lineRule="auto"/>
        <w:jc w:val="both"/>
        <w:rPr>
          <w:rFonts w:eastAsia="Times New Roman" w:cs="Arial"/>
          <w:bCs/>
          <w:lang w:val="pt-PT" w:eastAsia="pt-BR"/>
        </w:rPr>
      </w:pPr>
      <w:r w:rsidRPr="00742D70">
        <w:rPr>
          <w:rFonts w:eastAsia="Times New Roman" w:cs="Arial"/>
          <w:bCs/>
          <w:lang w:val="pt-PT" w:eastAsia="pt-BR"/>
        </w:rPr>
        <w:t xml:space="preserve">Os recursos disponíveis encontram-se concentrados em duas grandes faixas: oferta com limites de até R$ 1.000.000,00 e oferta cujo limite mínimo de captação inicia-se com R$ 1.000.000,00. Nesse sentido, o porte da empresa e sua capacidade </w:t>
      </w:r>
      <w:r w:rsidRPr="00742D70">
        <w:rPr>
          <w:rFonts w:eastAsia="Times New Roman" w:cs="Arial"/>
          <w:bCs/>
          <w:lang w:eastAsia="pt-BR"/>
        </w:rPr>
        <w:t>econômica</w:t>
      </w:r>
      <w:r w:rsidRPr="00742D70">
        <w:rPr>
          <w:rFonts w:eastAsia="Times New Roman" w:cs="Arial"/>
          <w:bCs/>
          <w:lang w:val="pt-PT" w:eastAsia="pt-BR"/>
        </w:rPr>
        <w:t xml:space="preserve"> para a captação, em especial recursos com retorno (empréstimo), pode impactar na decisão do empresário.     </w:t>
      </w:r>
    </w:p>
    <w:p w14:paraId="2496CA96" w14:textId="77777777" w:rsidR="00F37F3A" w:rsidRPr="00742D70" w:rsidRDefault="00F37F3A" w:rsidP="00B21925">
      <w:pPr>
        <w:autoSpaceDE w:val="0"/>
        <w:autoSpaceDN w:val="0"/>
        <w:adjustRightInd w:val="0"/>
        <w:spacing w:after="0" w:line="240" w:lineRule="auto"/>
        <w:jc w:val="both"/>
        <w:rPr>
          <w:rFonts w:eastAsia="Times New Roman" w:cs="Arial"/>
          <w:bCs/>
          <w:lang w:val="pt-PT" w:eastAsia="pt-BR"/>
        </w:rPr>
      </w:pPr>
    </w:p>
    <w:p w14:paraId="47E6AF23" w14:textId="77777777" w:rsidR="00F37F3A" w:rsidRPr="00742D70" w:rsidRDefault="00F37F3A" w:rsidP="00B21925">
      <w:pPr>
        <w:autoSpaceDE w:val="0"/>
        <w:autoSpaceDN w:val="0"/>
        <w:adjustRightInd w:val="0"/>
        <w:spacing w:after="0" w:line="240" w:lineRule="auto"/>
        <w:jc w:val="both"/>
        <w:rPr>
          <w:rFonts w:eastAsia="Times New Roman" w:cs="Arial"/>
          <w:bCs/>
          <w:lang w:val="pt-PT" w:eastAsia="pt-BR"/>
        </w:rPr>
      </w:pPr>
      <w:r w:rsidRPr="00742D70">
        <w:rPr>
          <w:rFonts w:eastAsia="Times New Roman" w:cs="Arial"/>
          <w:bCs/>
          <w:lang w:val="pt-PT" w:eastAsia="pt-BR"/>
        </w:rPr>
        <w:t xml:space="preserve">Por fim, verifica-se a necessidade de se aprofundar na relação grau de maturidade da empresa em relação a sua adequação à oferta disponível. Em especial, na passagem da etapa inicial para a etapa de expansão em empresas do </w:t>
      </w:r>
      <w:r w:rsidRPr="00D678E5">
        <w:rPr>
          <w:rFonts w:eastAsia="Times New Roman" w:cs="Arial"/>
          <w:bCs/>
          <w:lang w:eastAsia="pt-BR"/>
        </w:rPr>
        <w:t>setor</w:t>
      </w:r>
      <w:r w:rsidRPr="00742D70">
        <w:rPr>
          <w:rFonts w:eastAsia="Times New Roman" w:cs="Arial"/>
          <w:bCs/>
          <w:lang w:val="pt-PT" w:eastAsia="pt-BR"/>
        </w:rPr>
        <w:t xml:space="preserve"> de P&amp;G.  </w:t>
      </w:r>
    </w:p>
    <w:p w14:paraId="77D9B8F7" w14:textId="77777777" w:rsidR="00F37F3A" w:rsidRDefault="00F37F3A" w:rsidP="00B21925">
      <w:pPr>
        <w:autoSpaceDE w:val="0"/>
        <w:autoSpaceDN w:val="0"/>
        <w:adjustRightInd w:val="0"/>
        <w:spacing w:after="0" w:line="240" w:lineRule="auto"/>
        <w:jc w:val="both"/>
        <w:rPr>
          <w:rFonts w:ascii="Arial" w:eastAsia="Times New Roman" w:hAnsi="Arial" w:cs="Arial"/>
          <w:bCs/>
          <w:lang w:val="pt-PT" w:eastAsia="pt-BR"/>
        </w:rPr>
      </w:pPr>
    </w:p>
    <w:p w14:paraId="757D10BB" w14:textId="77777777" w:rsidR="009C1146" w:rsidRPr="00665D00" w:rsidRDefault="009C1146" w:rsidP="009C1146">
      <w:pPr>
        <w:autoSpaceDE w:val="0"/>
        <w:autoSpaceDN w:val="0"/>
        <w:adjustRightInd w:val="0"/>
        <w:spacing w:after="0" w:line="240" w:lineRule="auto"/>
        <w:jc w:val="both"/>
        <w:rPr>
          <w:rFonts w:eastAsia="Times New Roman" w:cs="Arial"/>
          <w:b/>
          <w:bCs/>
          <w:color w:val="C00000"/>
          <w:lang w:eastAsia="pt-BR"/>
        </w:rPr>
      </w:pPr>
      <w:r w:rsidRPr="00665D00">
        <w:rPr>
          <w:rFonts w:eastAsia="Times New Roman" w:cs="Arial"/>
          <w:b/>
          <w:bCs/>
          <w:color w:val="C00000"/>
          <w:lang w:eastAsia="pt-BR"/>
        </w:rPr>
        <w:t>O que ainda não foi mapeado</w:t>
      </w:r>
    </w:p>
    <w:p w14:paraId="59F7CF3E" w14:textId="77777777" w:rsidR="009C1146" w:rsidRPr="00665D00" w:rsidRDefault="009C1146" w:rsidP="009C1146">
      <w:pPr>
        <w:autoSpaceDE w:val="0"/>
        <w:autoSpaceDN w:val="0"/>
        <w:adjustRightInd w:val="0"/>
        <w:spacing w:after="0" w:line="240" w:lineRule="auto"/>
        <w:jc w:val="both"/>
        <w:rPr>
          <w:rFonts w:eastAsia="Times New Roman" w:cs="Arial"/>
          <w:b/>
          <w:bCs/>
          <w:color w:val="C00000"/>
          <w:lang w:eastAsia="pt-BR"/>
        </w:rPr>
      </w:pPr>
    </w:p>
    <w:p w14:paraId="12D65A5D" w14:textId="77777777" w:rsidR="009C1146" w:rsidRPr="00665D00" w:rsidRDefault="009C1146" w:rsidP="001A345F">
      <w:pPr>
        <w:numPr>
          <w:ilvl w:val="0"/>
          <w:numId w:val="173"/>
        </w:numPr>
        <w:autoSpaceDE w:val="0"/>
        <w:autoSpaceDN w:val="0"/>
        <w:adjustRightInd w:val="0"/>
        <w:spacing w:after="0" w:line="240" w:lineRule="auto"/>
        <w:jc w:val="both"/>
        <w:rPr>
          <w:rFonts w:eastAsia="Times New Roman" w:cs="Arial"/>
          <w:bCs/>
          <w:lang w:eastAsia="pt-BR"/>
        </w:rPr>
      </w:pPr>
      <w:r w:rsidRPr="00665D00">
        <w:rPr>
          <w:rFonts w:eastAsia="Times New Roman" w:cs="Arial"/>
          <w:bCs/>
          <w:lang w:eastAsia="pt-BR"/>
        </w:rPr>
        <w:t>Fluxo Continuo dos Recursos em relação a periodicidade que estão disponíveis para as empresas, </w:t>
      </w:r>
    </w:p>
    <w:p w14:paraId="44555749" w14:textId="77777777" w:rsidR="009C1146" w:rsidRPr="00665D00" w:rsidRDefault="009C1146" w:rsidP="001A345F">
      <w:pPr>
        <w:numPr>
          <w:ilvl w:val="0"/>
          <w:numId w:val="173"/>
        </w:numPr>
        <w:autoSpaceDE w:val="0"/>
        <w:autoSpaceDN w:val="0"/>
        <w:adjustRightInd w:val="0"/>
        <w:spacing w:after="0" w:line="240" w:lineRule="auto"/>
        <w:jc w:val="both"/>
        <w:rPr>
          <w:rFonts w:eastAsia="Times New Roman" w:cs="Arial"/>
          <w:bCs/>
          <w:lang w:eastAsia="pt-BR"/>
        </w:rPr>
      </w:pPr>
      <w:r w:rsidRPr="00665D00">
        <w:rPr>
          <w:rFonts w:eastAsia="Times New Roman" w:cs="Arial"/>
          <w:bCs/>
          <w:lang w:eastAsia="pt-BR"/>
        </w:rPr>
        <w:t>Mapeamento, para posterior análise, da relação de empresas que captaram os recursos em relação aos seu porte e sua maturidade,</w:t>
      </w:r>
    </w:p>
    <w:p w14:paraId="19025986" w14:textId="77777777" w:rsidR="009C1146" w:rsidRPr="00665D00" w:rsidRDefault="009C1146" w:rsidP="001A345F">
      <w:pPr>
        <w:numPr>
          <w:ilvl w:val="0"/>
          <w:numId w:val="173"/>
        </w:numPr>
        <w:autoSpaceDE w:val="0"/>
        <w:autoSpaceDN w:val="0"/>
        <w:adjustRightInd w:val="0"/>
        <w:spacing w:after="0" w:line="240" w:lineRule="auto"/>
        <w:jc w:val="both"/>
        <w:rPr>
          <w:rFonts w:eastAsia="Times New Roman" w:cs="Arial"/>
          <w:bCs/>
          <w:lang w:eastAsia="pt-BR"/>
        </w:rPr>
      </w:pPr>
      <w:r w:rsidRPr="00665D00">
        <w:rPr>
          <w:rFonts w:eastAsia="Times New Roman" w:cs="Arial"/>
          <w:bCs/>
          <w:lang w:eastAsia="pt-BR"/>
        </w:rPr>
        <w:t>A participação dos Centros de Inovação do Sistema CNI/SENAI no Subsidio e Fomento,</w:t>
      </w:r>
    </w:p>
    <w:p w14:paraId="0A312088" w14:textId="77777777" w:rsidR="009C1146" w:rsidRPr="00665D00" w:rsidRDefault="009C1146" w:rsidP="001A345F">
      <w:pPr>
        <w:numPr>
          <w:ilvl w:val="0"/>
          <w:numId w:val="173"/>
        </w:numPr>
        <w:autoSpaceDE w:val="0"/>
        <w:autoSpaceDN w:val="0"/>
        <w:adjustRightInd w:val="0"/>
        <w:spacing w:after="0" w:line="240" w:lineRule="auto"/>
        <w:jc w:val="both"/>
        <w:rPr>
          <w:rFonts w:eastAsia="Times New Roman" w:cs="Arial"/>
          <w:bCs/>
          <w:lang w:eastAsia="pt-BR"/>
        </w:rPr>
      </w:pPr>
      <w:r w:rsidRPr="00665D00">
        <w:rPr>
          <w:rFonts w:eastAsia="Times New Roman" w:cs="Arial"/>
          <w:bCs/>
          <w:lang w:eastAsia="pt-BR"/>
        </w:rPr>
        <w:t>As especificidades e a oferta de subsidio e fomento de cada Estado/Município que concentra as empresas de P&amp;G,</w:t>
      </w:r>
    </w:p>
    <w:p w14:paraId="09A446BB" w14:textId="54756F02" w:rsidR="002E6AEE" w:rsidRPr="00665D00" w:rsidRDefault="009C1146" w:rsidP="001A345F">
      <w:pPr>
        <w:numPr>
          <w:ilvl w:val="0"/>
          <w:numId w:val="173"/>
        </w:numPr>
        <w:autoSpaceDE w:val="0"/>
        <w:autoSpaceDN w:val="0"/>
        <w:adjustRightInd w:val="0"/>
        <w:spacing w:after="0" w:line="240" w:lineRule="auto"/>
        <w:ind w:right="142"/>
        <w:jc w:val="both"/>
        <w:rPr>
          <w:lang w:val="fr-FR"/>
        </w:rPr>
      </w:pPr>
      <w:r w:rsidRPr="00665D00">
        <w:rPr>
          <w:rFonts w:eastAsia="Times New Roman" w:cs="Arial"/>
          <w:bCs/>
          <w:lang w:eastAsia="pt-BR"/>
        </w:rPr>
        <w:t xml:space="preserve">A atuação da Petrobras na sua relação com a cadeia de fornecedores e com as ICTs (uso da clausula especial). </w:t>
      </w:r>
    </w:p>
    <w:sectPr w:rsidR="002E6AEE" w:rsidRPr="00665D00" w:rsidSect="00BB61C8">
      <w:headerReference w:type="default" r:id="rId235"/>
      <w:footerReference w:type="even" r:id="rId236"/>
      <w:footerReference w:type="default" r:id="rId2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853FE" w14:textId="77777777" w:rsidR="00480830" w:rsidRDefault="00480830" w:rsidP="00F83AD7">
      <w:pPr>
        <w:spacing w:after="0" w:line="240" w:lineRule="auto"/>
      </w:pPr>
      <w:r>
        <w:separator/>
      </w:r>
    </w:p>
  </w:endnote>
  <w:endnote w:type="continuationSeparator" w:id="0">
    <w:p w14:paraId="4752380E" w14:textId="77777777" w:rsidR="00480830" w:rsidRDefault="00480830" w:rsidP="00F83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FrutigerLT-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Neue Light">
    <w:altName w:val="Microsoft YaHei"/>
    <w:charset w:val="00"/>
    <w:family w:val="auto"/>
    <w:pitch w:val="variable"/>
    <w:sig w:usb0="00000001" w:usb1="5000205B" w:usb2="00000002" w:usb3="00000000" w:csb0="00000007"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C41CF" w14:textId="77777777" w:rsidR="00C31411" w:rsidRDefault="00C31411" w:rsidP="00D32F1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42565A2" w14:textId="77777777" w:rsidR="00C31411" w:rsidRDefault="00C31411" w:rsidP="00BB61C8">
    <w:pPr>
      <w:pStyle w:val="Rodap"/>
      <w:ind w:right="360"/>
    </w:pPr>
  </w:p>
  <w:p w14:paraId="59B8E3F9" w14:textId="77777777" w:rsidR="00C31411" w:rsidRDefault="00C314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FAB0A" w14:textId="77777777" w:rsidR="00C31411" w:rsidRDefault="00C31411" w:rsidP="00BB61C8">
    <w:pPr>
      <w:pStyle w:val="Rodap"/>
      <w:ind w:right="360"/>
    </w:pPr>
  </w:p>
  <w:p w14:paraId="2E81776D" w14:textId="77777777" w:rsidR="00C31411" w:rsidRDefault="00C314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FCBEA" w14:textId="77777777" w:rsidR="00480830" w:rsidRDefault="00480830" w:rsidP="00F83AD7">
      <w:pPr>
        <w:spacing w:after="0" w:line="240" w:lineRule="auto"/>
      </w:pPr>
      <w:r>
        <w:separator/>
      </w:r>
    </w:p>
  </w:footnote>
  <w:footnote w:type="continuationSeparator" w:id="0">
    <w:p w14:paraId="23A51075" w14:textId="77777777" w:rsidR="00480830" w:rsidRDefault="00480830" w:rsidP="00F83AD7">
      <w:pPr>
        <w:spacing w:after="0" w:line="240" w:lineRule="auto"/>
      </w:pPr>
      <w:r>
        <w:continuationSeparator/>
      </w:r>
    </w:p>
  </w:footnote>
  <w:footnote w:id="1">
    <w:p w14:paraId="1D3C9072" w14:textId="77777777" w:rsidR="00C31411" w:rsidRPr="005A778A" w:rsidRDefault="00C31411" w:rsidP="00426C48">
      <w:pPr>
        <w:pStyle w:val="Default"/>
        <w:ind w:right="142"/>
        <w:jc w:val="both"/>
        <w:rPr>
          <w:rFonts w:asciiTheme="minorHAnsi" w:hAnsiTheme="minorHAnsi"/>
          <w:sz w:val="18"/>
          <w:szCs w:val="18"/>
        </w:rPr>
      </w:pPr>
      <w:r>
        <w:rPr>
          <w:rStyle w:val="Refdenotaderodap"/>
        </w:rPr>
        <w:footnoteRef/>
      </w:r>
      <w:r>
        <w:t xml:space="preserve"> </w:t>
      </w:r>
      <w:r w:rsidRPr="005A778A">
        <w:rPr>
          <w:rFonts w:asciiTheme="minorHAnsi" w:hAnsiTheme="minorHAnsi"/>
          <w:sz w:val="18"/>
          <w:szCs w:val="18"/>
        </w:rPr>
        <w:t>Um indicio de que muito do que foi mapeado estará em transformação em 2015 é a notícia que consta na página do BNDES</w:t>
      </w:r>
      <w:r>
        <w:rPr>
          <w:rFonts w:asciiTheme="minorHAnsi" w:hAnsiTheme="minorHAnsi"/>
          <w:sz w:val="18"/>
          <w:szCs w:val="18"/>
        </w:rPr>
        <w:t>,</w:t>
      </w:r>
      <w:r w:rsidRPr="005A778A">
        <w:rPr>
          <w:rFonts w:asciiTheme="minorHAnsi" w:hAnsiTheme="minorHAnsi"/>
          <w:sz w:val="18"/>
          <w:szCs w:val="18"/>
        </w:rPr>
        <w:t xml:space="preserve"> em 23 de dezembro de 2014, transcrita abaixo:</w:t>
      </w:r>
    </w:p>
    <w:p w14:paraId="377E398F" w14:textId="77777777" w:rsidR="00C31411" w:rsidRDefault="00C31411" w:rsidP="00426C48">
      <w:pPr>
        <w:pStyle w:val="NormalWeb"/>
        <w:spacing w:before="0" w:beforeAutospacing="0" w:after="0" w:afterAutospacing="0"/>
        <w:jc w:val="both"/>
        <w:textAlignment w:val="center"/>
        <w:rPr>
          <w:rFonts w:asciiTheme="minorHAnsi" w:hAnsiTheme="minorHAnsi" w:cs="Arial"/>
          <w:i/>
          <w:iCs/>
          <w:color w:val="333333"/>
          <w:sz w:val="18"/>
          <w:szCs w:val="18"/>
          <w:bdr w:val="none" w:sz="0" w:space="0" w:color="auto" w:frame="1"/>
        </w:rPr>
      </w:pPr>
      <w:r w:rsidRPr="005A778A">
        <w:rPr>
          <w:rFonts w:asciiTheme="minorHAnsi" w:hAnsiTheme="minorHAnsi" w:cs="Arial"/>
          <w:i/>
          <w:iCs/>
          <w:color w:val="333333"/>
          <w:sz w:val="18"/>
          <w:szCs w:val="18"/>
          <w:bdr w:val="none" w:sz="0" w:space="0" w:color="auto" w:frame="1"/>
        </w:rPr>
        <w:t>Políticas operacionais focam prioridades e ampliam uso de taxas de mercado</w:t>
      </w:r>
    </w:p>
    <w:p w14:paraId="0072FC1E" w14:textId="77777777" w:rsidR="00C31411" w:rsidRDefault="00C31411" w:rsidP="00426C48">
      <w:pPr>
        <w:pStyle w:val="NormalWeb"/>
        <w:spacing w:before="0" w:beforeAutospacing="0" w:after="0" w:afterAutospacing="0"/>
        <w:jc w:val="both"/>
        <w:textAlignment w:val="center"/>
        <w:rPr>
          <w:rFonts w:asciiTheme="minorHAnsi" w:hAnsiTheme="minorHAnsi" w:cs="Arial"/>
          <w:color w:val="333333"/>
          <w:sz w:val="18"/>
          <w:szCs w:val="18"/>
        </w:rPr>
      </w:pPr>
      <w:r w:rsidRPr="005A778A">
        <w:rPr>
          <w:rFonts w:asciiTheme="minorHAnsi" w:hAnsiTheme="minorHAnsi" w:cs="Arial"/>
          <w:color w:val="333333"/>
          <w:sz w:val="18"/>
          <w:szCs w:val="18"/>
        </w:rPr>
        <w:t xml:space="preserve">O Banco Nacional de Desenvolvimento Econômico e Social (BNDES) realizou uma extensa revisão de suas políticas operacionais. </w:t>
      </w:r>
      <w:r w:rsidRPr="005A778A">
        <w:rPr>
          <w:rFonts w:asciiTheme="minorHAnsi" w:hAnsiTheme="minorHAnsi" w:cs="Arial"/>
          <w:b/>
          <w:color w:val="333333"/>
          <w:sz w:val="18"/>
          <w:szCs w:val="18"/>
        </w:rPr>
        <w:t>O objetivo do Banco é oferecer as melhores condições possíveis de taxa, prazo e nível de participação para setores considerados prioritários</w:t>
      </w:r>
      <w:r w:rsidRPr="005A778A">
        <w:rPr>
          <w:rFonts w:asciiTheme="minorHAnsi" w:hAnsiTheme="minorHAnsi" w:cs="Arial"/>
          <w:color w:val="333333"/>
          <w:sz w:val="18"/>
          <w:szCs w:val="18"/>
        </w:rPr>
        <w:t>. Ao mesmo tempo, o BNDES está ampliando o uso de indexadores de mercado em seus financiamentos e abrindo mais espaço para que outras fontes possam atuar também no financiamento de longo prazo.</w:t>
      </w:r>
    </w:p>
    <w:p w14:paraId="563EC438" w14:textId="77777777" w:rsidR="00C31411" w:rsidRPr="005A778A" w:rsidRDefault="00C31411" w:rsidP="00426C48">
      <w:pPr>
        <w:pStyle w:val="NormalWeb"/>
        <w:spacing w:before="0" w:beforeAutospacing="0" w:after="0" w:afterAutospacing="0"/>
        <w:jc w:val="both"/>
        <w:textAlignment w:val="center"/>
        <w:rPr>
          <w:rFonts w:asciiTheme="minorHAnsi" w:hAnsiTheme="minorHAnsi" w:cs="Arial"/>
          <w:color w:val="333333"/>
          <w:sz w:val="18"/>
          <w:szCs w:val="18"/>
        </w:rPr>
      </w:pPr>
      <w:r w:rsidRPr="005A778A">
        <w:rPr>
          <w:rFonts w:asciiTheme="minorHAnsi" w:hAnsiTheme="minorHAnsi" w:cs="Arial"/>
          <w:color w:val="333333"/>
          <w:sz w:val="18"/>
          <w:szCs w:val="18"/>
        </w:rPr>
        <w:t xml:space="preserve">Entre os setores que serão financiados com taxas mais favoráveis estão </w:t>
      </w:r>
      <w:r w:rsidRPr="005A778A">
        <w:rPr>
          <w:rFonts w:asciiTheme="minorHAnsi" w:hAnsiTheme="minorHAnsi" w:cs="Arial"/>
          <w:b/>
          <w:color w:val="333333"/>
          <w:sz w:val="18"/>
          <w:szCs w:val="18"/>
        </w:rPr>
        <w:t>inovação,</w:t>
      </w:r>
      <w:r w:rsidRPr="005A778A">
        <w:rPr>
          <w:rFonts w:asciiTheme="minorHAnsi" w:hAnsiTheme="minorHAnsi" w:cs="Arial"/>
          <w:color w:val="333333"/>
          <w:sz w:val="18"/>
          <w:szCs w:val="18"/>
        </w:rPr>
        <w:t xml:space="preserve"> infraestrutura, </w:t>
      </w:r>
      <w:r w:rsidRPr="005A778A">
        <w:rPr>
          <w:rFonts w:asciiTheme="minorHAnsi" w:hAnsiTheme="minorHAnsi" w:cs="Arial"/>
          <w:b/>
          <w:color w:val="333333"/>
          <w:sz w:val="18"/>
          <w:szCs w:val="18"/>
        </w:rPr>
        <w:t>energias renováveis</w:t>
      </w:r>
      <w:r w:rsidRPr="005A778A">
        <w:rPr>
          <w:rFonts w:asciiTheme="minorHAnsi" w:hAnsiTheme="minorHAnsi" w:cs="Arial"/>
          <w:color w:val="333333"/>
          <w:sz w:val="18"/>
          <w:szCs w:val="18"/>
        </w:rPr>
        <w:t xml:space="preserve">, transporte público de massa, transporte hidroviário e ferroviário, saneamento e melhoria da gestão pública. Projetos de meio ambiente e investimentos sociais das empresas também contam com as melhores condições.  Nestes financiamentos, </w:t>
      </w:r>
      <w:r w:rsidRPr="005A778A">
        <w:rPr>
          <w:rFonts w:asciiTheme="minorHAnsi" w:hAnsiTheme="minorHAnsi" w:cs="Arial"/>
          <w:b/>
          <w:color w:val="333333"/>
          <w:sz w:val="18"/>
          <w:szCs w:val="18"/>
        </w:rPr>
        <w:t>o referencial de custo financeiro é a TJLP (Taxa de Juros de Longo Prazo), que passou de 5% ao ano para 5,5% ao ano</w:t>
      </w:r>
      <w:r w:rsidRPr="005A778A">
        <w:rPr>
          <w:rFonts w:asciiTheme="minorHAnsi" w:hAnsiTheme="minorHAnsi" w:cs="Arial"/>
          <w:color w:val="333333"/>
          <w:sz w:val="18"/>
          <w:szCs w:val="18"/>
        </w:rPr>
        <w:t>, conforme decisão do Conselho Monetário Nacional (CMN).</w:t>
      </w:r>
    </w:p>
    <w:p w14:paraId="40FA7076" w14:textId="77777777" w:rsidR="00C31411" w:rsidRPr="005A778A" w:rsidRDefault="00C31411" w:rsidP="00426C48">
      <w:pPr>
        <w:pStyle w:val="NormalWeb"/>
        <w:spacing w:before="0" w:beforeAutospacing="0" w:after="0" w:afterAutospacing="0"/>
        <w:jc w:val="both"/>
        <w:textAlignment w:val="center"/>
        <w:rPr>
          <w:rStyle w:val="apple-converted-space"/>
          <w:rFonts w:asciiTheme="minorHAnsi" w:hAnsiTheme="minorHAnsi" w:cs="Arial"/>
          <w:b/>
          <w:color w:val="333333"/>
          <w:sz w:val="18"/>
          <w:szCs w:val="18"/>
        </w:rPr>
      </w:pPr>
      <w:r w:rsidRPr="005A778A">
        <w:rPr>
          <w:rFonts w:asciiTheme="minorHAnsi" w:hAnsiTheme="minorHAnsi" w:cs="Arial"/>
          <w:b/>
          <w:color w:val="333333"/>
          <w:sz w:val="18"/>
          <w:szCs w:val="18"/>
        </w:rPr>
        <w:t>As micro, pequenas e médias empresas continuam sendo prioridade, com financiamentos indexados à TJLP, e as melhores condições de  acesso ao crédito. As MPMEs, independente do setor, passarão a ser apoiadas com uma condição única: 100% de TJLP e participação de 70%.</w:t>
      </w:r>
      <w:r w:rsidRPr="005A778A">
        <w:rPr>
          <w:rStyle w:val="apple-converted-space"/>
          <w:rFonts w:asciiTheme="minorHAnsi" w:hAnsiTheme="minorHAnsi" w:cs="Arial"/>
          <w:color w:val="333333"/>
          <w:sz w:val="18"/>
          <w:szCs w:val="18"/>
        </w:rPr>
        <w:t> </w:t>
      </w:r>
    </w:p>
    <w:p w14:paraId="62B9352F" w14:textId="77777777" w:rsidR="00C31411" w:rsidRPr="005A778A" w:rsidRDefault="00C31411" w:rsidP="00426C48">
      <w:pPr>
        <w:pStyle w:val="Textodenotaderodap"/>
        <w:jc w:val="both"/>
        <w:rPr>
          <w:rFonts w:asciiTheme="minorHAnsi" w:hAnsiTheme="minorHAnsi"/>
          <w:sz w:val="18"/>
          <w:szCs w:val="18"/>
        </w:rPr>
      </w:pPr>
      <w:r w:rsidRPr="005A778A">
        <w:rPr>
          <w:rFonts w:asciiTheme="minorHAnsi" w:hAnsiTheme="minorHAnsi" w:cs="Arial"/>
          <w:color w:val="333333"/>
          <w:sz w:val="18"/>
          <w:szCs w:val="18"/>
        </w:rPr>
        <w:t>Para outros setores, o BNDES preserva uma parcela do financiamento em TJLP, combinando-a com taxas de mercado. Com isso, o Banco poderá manter o suporte firme ao conjunto das empresas brasileiras, sustentando e ampliando a realização de investimentos, ao mesmo tempo em que se mantém alinhado às diretrizes do governo de racionalizar a utilização de recursos.</w:t>
      </w:r>
    </w:p>
  </w:footnote>
  <w:footnote w:id="2">
    <w:p w14:paraId="763A2F80" w14:textId="77777777" w:rsidR="00C31411" w:rsidRPr="00E21201" w:rsidRDefault="00C31411" w:rsidP="00426C48">
      <w:pPr>
        <w:pStyle w:val="NormalWeb"/>
        <w:shd w:val="clear" w:color="auto" w:fill="FFFFFF"/>
        <w:spacing w:before="120" w:beforeAutospacing="0" w:after="360" w:afterAutospacing="0"/>
        <w:jc w:val="both"/>
        <w:rPr>
          <w:rFonts w:asciiTheme="minorHAnsi" w:hAnsiTheme="minorHAnsi"/>
          <w:bCs/>
          <w:iCs/>
          <w:sz w:val="20"/>
          <w:szCs w:val="20"/>
        </w:rPr>
      </w:pPr>
      <w:r w:rsidRPr="00E21201">
        <w:rPr>
          <w:rStyle w:val="Refdenotaderodap"/>
          <w:rFonts w:asciiTheme="minorHAnsi" w:hAnsiTheme="minorHAnsi"/>
          <w:sz w:val="20"/>
          <w:szCs w:val="20"/>
        </w:rPr>
        <w:footnoteRef/>
      </w:r>
      <w:r w:rsidRPr="00E21201">
        <w:rPr>
          <w:rFonts w:asciiTheme="minorHAnsi" w:hAnsiTheme="minorHAnsi"/>
          <w:sz w:val="20"/>
          <w:szCs w:val="20"/>
        </w:rPr>
        <w:t xml:space="preserve"> </w:t>
      </w:r>
      <w:r w:rsidRPr="00E21201">
        <w:rPr>
          <w:rFonts w:asciiTheme="minorHAnsi" w:hAnsiTheme="minorHAnsi" w:cs="Helvetica Neue"/>
          <w:sz w:val="20"/>
          <w:szCs w:val="20"/>
        </w:rPr>
        <w:t>Marco Legal é o c</w:t>
      </w:r>
      <w:r w:rsidRPr="00E21201">
        <w:rPr>
          <w:rFonts w:asciiTheme="minorHAnsi" w:hAnsiTheme="minorHAnsi"/>
          <w:bCs/>
          <w:iCs/>
          <w:sz w:val="20"/>
          <w:szCs w:val="20"/>
        </w:rPr>
        <w:t xml:space="preserve">onjunto de leis, instruções normativas, decretos e acordos internacionais existentes no país, Estado ou nos mercados onde a empresa atua ou pretende atuar. </w:t>
      </w:r>
    </w:p>
    <w:p w14:paraId="313D4321" w14:textId="77777777" w:rsidR="00C31411" w:rsidRDefault="00C31411" w:rsidP="00426C48">
      <w:pPr>
        <w:pStyle w:val="Textodenotaderodap"/>
      </w:pPr>
    </w:p>
  </w:footnote>
  <w:footnote w:id="3">
    <w:p w14:paraId="164505C2" w14:textId="77777777" w:rsidR="00C31411" w:rsidRPr="00B003FE" w:rsidRDefault="00C31411" w:rsidP="00426C48">
      <w:pPr>
        <w:pStyle w:val="Textodenotaderodap"/>
        <w:rPr>
          <w:rFonts w:asciiTheme="minorHAnsi" w:hAnsiTheme="minorHAnsi"/>
        </w:rPr>
      </w:pPr>
      <w:r w:rsidRPr="00B003FE">
        <w:rPr>
          <w:rStyle w:val="Refdenotaderodap"/>
          <w:rFonts w:asciiTheme="minorHAnsi" w:hAnsiTheme="minorHAnsi"/>
        </w:rPr>
        <w:footnoteRef/>
      </w:r>
      <w:r w:rsidRPr="00B003FE">
        <w:rPr>
          <w:rFonts w:asciiTheme="minorHAnsi" w:hAnsiTheme="minorHAnsi"/>
        </w:rPr>
        <w:t xml:space="preserve"> </w:t>
      </w:r>
      <w:hyperlink r:id="rId1" w:history="1">
        <w:r w:rsidRPr="00B003FE">
          <w:rPr>
            <w:rStyle w:val="Hyperlink"/>
            <w:rFonts w:asciiTheme="minorHAnsi" w:hAnsiTheme="minorHAnsi"/>
          </w:rPr>
          <w:t>http://www.planalto.gov.br/ccivil_03/leis/L8661.htm</w:t>
        </w:r>
      </w:hyperlink>
    </w:p>
  </w:footnote>
  <w:footnote w:id="4">
    <w:p w14:paraId="70FAA2DD" w14:textId="77777777" w:rsidR="00C31411" w:rsidRPr="00B003FE" w:rsidRDefault="00C31411" w:rsidP="00426C48">
      <w:pPr>
        <w:pStyle w:val="Default"/>
        <w:spacing w:line="360" w:lineRule="auto"/>
        <w:rPr>
          <w:rFonts w:asciiTheme="minorHAnsi" w:hAnsiTheme="minorHAnsi"/>
          <w:color w:val="auto"/>
          <w:sz w:val="20"/>
          <w:szCs w:val="20"/>
        </w:rPr>
      </w:pPr>
      <w:r w:rsidRPr="00B003FE">
        <w:rPr>
          <w:rStyle w:val="Refdenotaderodap"/>
          <w:rFonts w:asciiTheme="minorHAnsi" w:hAnsiTheme="minorHAnsi"/>
          <w:color w:val="auto"/>
          <w:sz w:val="20"/>
          <w:szCs w:val="20"/>
        </w:rPr>
        <w:footnoteRef/>
      </w:r>
      <w:r w:rsidRPr="00B003FE">
        <w:rPr>
          <w:rFonts w:asciiTheme="minorHAnsi" w:hAnsiTheme="minorHAnsi"/>
          <w:color w:val="auto"/>
          <w:sz w:val="20"/>
          <w:szCs w:val="20"/>
        </w:rPr>
        <w:t xml:space="preserve"> http://www.receita.fazenda.gov.br/Legislacao/leis/Ant2001/lei953297.htm</w:t>
      </w:r>
    </w:p>
    <w:p w14:paraId="5A46EBC0" w14:textId="77777777" w:rsidR="00C31411" w:rsidRDefault="00C31411" w:rsidP="00426C48">
      <w:pPr>
        <w:pStyle w:val="Textodenotaderodap"/>
      </w:pPr>
    </w:p>
  </w:footnote>
  <w:footnote w:id="5">
    <w:p w14:paraId="6DCEFB24" w14:textId="77777777" w:rsidR="00C31411" w:rsidRPr="00E76BC8" w:rsidRDefault="00C31411" w:rsidP="00426C48">
      <w:pPr>
        <w:pStyle w:val="Textodenotaderodap"/>
        <w:jc w:val="both"/>
        <w:rPr>
          <w:rFonts w:asciiTheme="minorHAnsi" w:hAnsiTheme="minorHAnsi"/>
          <w:sz w:val="22"/>
          <w:szCs w:val="22"/>
        </w:rPr>
      </w:pPr>
      <w:r w:rsidRPr="00E76BC8">
        <w:rPr>
          <w:rStyle w:val="Refdenotaderodap"/>
          <w:rFonts w:asciiTheme="minorHAnsi" w:hAnsiTheme="minorHAnsi"/>
          <w:sz w:val="22"/>
          <w:szCs w:val="22"/>
        </w:rPr>
        <w:footnoteRef/>
      </w:r>
      <w:r w:rsidRPr="00E76BC8">
        <w:rPr>
          <w:rFonts w:asciiTheme="minorHAnsi" w:hAnsiTheme="minorHAnsi"/>
          <w:sz w:val="22"/>
          <w:szCs w:val="22"/>
        </w:rPr>
        <w:t xml:space="preserve"> </w:t>
      </w:r>
      <w:r w:rsidRPr="00E76BC8">
        <w:rPr>
          <w:rFonts w:asciiTheme="minorHAnsi" w:hAnsiTheme="minorHAnsi"/>
          <w:bCs/>
          <w:iCs/>
          <w:sz w:val="22"/>
          <w:szCs w:val="22"/>
        </w:rPr>
        <w:t>É importante observar que somente as empresas que utilizam o regime contábil de Lucro Real podem acessar os benefícios da Lei do Bem.</w:t>
      </w:r>
    </w:p>
  </w:footnote>
  <w:footnote w:id="6">
    <w:p w14:paraId="22D568A9" w14:textId="77777777" w:rsidR="00C31411" w:rsidRPr="00CC52EC" w:rsidRDefault="00C31411" w:rsidP="00D5517A">
      <w:pPr>
        <w:pStyle w:val="Textodenotaderodap"/>
        <w:rPr>
          <w:rFonts w:asciiTheme="minorHAnsi" w:hAnsiTheme="minorHAnsi"/>
        </w:rPr>
      </w:pPr>
      <w:r>
        <w:rPr>
          <w:rStyle w:val="Refdenotaderodap"/>
        </w:rPr>
        <w:footnoteRef/>
      </w:r>
      <w:r>
        <w:t xml:space="preserve"> </w:t>
      </w:r>
      <w:r w:rsidRPr="00CC52EC">
        <w:rPr>
          <w:rFonts w:asciiTheme="minorHAnsi" w:hAnsiTheme="minorHAnsi"/>
        </w:rPr>
        <w:t>Ver cap. 1</w:t>
      </w:r>
    </w:p>
  </w:footnote>
  <w:footnote w:id="7">
    <w:p w14:paraId="701CCF2B" w14:textId="77777777" w:rsidR="00C31411" w:rsidRPr="00CE2606" w:rsidRDefault="00C31411" w:rsidP="00D5517A">
      <w:pPr>
        <w:pStyle w:val="Textodenotaderodap"/>
        <w:rPr>
          <w:rFonts w:asciiTheme="minorHAnsi" w:hAnsiTheme="minorHAnsi"/>
        </w:rPr>
      </w:pPr>
      <w:r>
        <w:rPr>
          <w:rStyle w:val="Refdenotaderodap"/>
        </w:rPr>
        <w:footnoteRef/>
      </w:r>
      <w:r>
        <w:t xml:space="preserve"> </w:t>
      </w:r>
      <w:r w:rsidRPr="00CE2606">
        <w:rPr>
          <w:rFonts w:asciiTheme="minorHAnsi" w:hAnsiTheme="minorHAnsi"/>
        </w:rPr>
        <w:t>Ver anexo definições</w:t>
      </w:r>
    </w:p>
  </w:footnote>
  <w:footnote w:id="8">
    <w:p w14:paraId="1C44922B" w14:textId="77777777" w:rsidR="00C31411" w:rsidRPr="00F44B6D" w:rsidRDefault="00C31411" w:rsidP="00D5517A">
      <w:pPr>
        <w:spacing w:after="0" w:line="240" w:lineRule="auto"/>
        <w:jc w:val="both"/>
        <w:rPr>
          <w:rFonts w:eastAsiaTheme="minorEastAsia" w:cs="Arial"/>
          <w:color w:val="262626"/>
          <w:sz w:val="20"/>
          <w:szCs w:val="20"/>
        </w:rPr>
      </w:pPr>
      <w:r>
        <w:rPr>
          <w:rStyle w:val="Refdenotaderodap"/>
        </w:rPr>
        <w:footnoteRef/>
      </w:r>
      <w:r>
        <w:t xml:space="preserve"> </w:t>
      </w:r>
      <w:r w:rsidRPr="00F44B6D">
        <w:rPr>
          <w:rFonts w:cstheme="minorHAnsi"/>
          <w:b/>
          <w:sz w:val="20"/>
          <w:szCs w:val="20"/>
        </w:rPr>
        <w:t xml:space="preserve">Porte da empresa - </w:t>
      </w:r>
      <w:r w:rsidRPr="00F44B6D">
        <w:rPr>
          <w:rFonts w:eastAsiaTheme="minorEastAsia" w:cs="Arial"/>
          <w:color w:val="262626"/>
          <w:sz w:val="20"/>
          <w:szCs w:val="20"/>
        </w:rPr>
        <w:t>A classificação de porte de empresa adotada pelas instituições de fomento e aplicável a todos os setores está resumida no quadro a seguir:</w:t>
      </w:r>
    </w:p>
    <w:tbl>
      <w:tblPr>
        <w:tblStyle w:val="Tabelacomgrade"/>
        <w:tblW w:w="0" w:type="auto"/>
        <w:tblLook w:val="04A0" w:firstRow="1" w:lastRow="0" w:firstColumn="1" w:lastColumn="0" w:noHBand="0" w:noVBand="1"/>
      </w:tblPr>
      <w:tblGrid>
        <w:gridCol w:w="3227"/>
        <w:gridCol w:w="6015"/>
      </w:tblGrid>
      <w:tr w:rsidR="00C31411" w:rsidRPr="00F44B6D" w14:paraId="69851D03" w14:textId="77777777" w:rsidTr="00061C54">
        <w:tc>
          <w:tcPr>
            <w:tcW w:w="3227" w:type="dxa"/>
          </w:tcPr>
          <w:p w14:paraId="0DA844AE"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Microempresa</w:t>
            </w:r>
          </w:p>
        </w:tc>
        <w:tc>
          <w:tcPr>
            <w:tcW w:w="6015" w:type="dxa"/>
          </w:tcPr>
          <w:p w14:paraId="0B5F7E83"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Menor ou igual a R$ 3,6 milhões</w:t>
            </w:r>
          </w:p>
        </w:tc>
      </w:tr>
      <w:tr w:rsidR="00C31411" w:rsidRPr="00F44B6D" w14:paraId="53AF3034" w14:textId="77777777" w:rsidTr="00061C54">
        <w:tc>
          <w:tcPr>
            <w:tcW w:w="3227" w:type="dxa"/>
          </w:tcPr>
          <w:p w14:paraId="32B6E97C"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Pequena empresa</w:t>
            </w:r>
          </w:p>
        </w:tc>
        <w:tc>
          <w:tcPr>
            <w:tcW w:w="6015" w:type="dxa"/>
          </w:tcPr>
          <w:p w14:paraId="2E281B61"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Maior que R$ 3,6 milhões e menor ou igual a R$ 16 milhões</w:t>
            </w:r>
          </w:p>
        </w:tc>
      </w:tr>
      <w:tr w:rsidR="00C31411" w:rsidRPr="00F44B6D" w14:paraId="3BC100ED" w14:textId="77777777" w:rsidTr="00061C54">
        <w:tc>
          <w:tcPr>
            <w:tcW w:w="3227" w:type="dxa"/>
          </w:tcPr>
          <w:p w14:paraId="02D91E2D"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Média empresa</w:t>
            </w:r>
          </w:p>
        </w:tc>
        <w:tc>
          <w:tcPr>
            <w:tcW w:w="6015" w:type="dxa"/>
          </w:tcPr>
          <w:p w14:paraId="5E674B4F"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Maior que $ 16 milhões e menor ou igual a R$ 90 milhões</w:t>
            </w:r>
          </w:p>
        </w:tc>
      </w:tr>
      <w:tr w:rsidR="00C31411" w:rsidRPr="00F44B6D" w14:paraId="5E6D64C5" w14:textId="77777777" w:rsidTr="00061C54">
        <w:tc>
          <w:tcPr>
            <w:tcW w:w="3227" w:type="dxa"/>
          </w:tcPr>
          <w:p w14:paraId="764D4BCD"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Média-grande empresa</w:t>
            </w:r>
          </w:p>
        </w:tc>
        <w:tc>
          <w:tcPr>
            <w:tcW w:w="6015" w:type="dxa"/>
          </w:tcPr>
          <w:p w14:paraId="0E61F129"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Maior que R$ 90 milhões e menor ou igual a $ 300 milhões</w:t>
            </w:r>
          </w:p>
        </w:tc>
      </w:tr>
      <w:tr w:rsidR="00C31411" w:rsidRPr="00F44B6D" w14:paraId="0C6CECD6" w14:textId="77777777" w:rsidTr="00061C54">
        <w:tc>
          <w:tcPr>
            <w:tcW w:w="3227" w:type="dxa"/>
          </w:tcPr>
          <w:p w14:paraId="25BFC038"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Grande empresa</w:t>
            </w:r>
          </w:p>
        </w:tc>
        <w:tc>
          <w:tcPr>
            <w:tcW w:w="6015" w:type="dxa"/>
          </w:tcPr>
          <w:p w14:paraId="483DF857" w14:textId="77777777" w:rsidR="00C31411" w:rsidRPr="00F44B6D" w:rsidRDefault="00C31411" w:rsidP="00061C54">
            <w:pPr>
              <w:widowControl w:val="0"/>
              <w:autoSpaceDE w:val="0"/>
              <w:autoSpaceDN w:val="0"/>
              <w:adjustRightInd w:val="0"/>
              <w:jc w:val="both"/>
              <w:rPr>
                <w:rFonts w:eastAsiaTheme="minorEastAsia" w:cs="Arial"/>
                <w:color w:val="262626"/>
                <w:sz w:val="20"/>
                <w:szCs w:val="20"/>
              </w:rPr>
            </w:pPr>
            <w:r w:rsidRPr="00F44B6D">
              <w:rPr>
                <w:rFonts w:eastAsiaTheme="minorEastAsia" w:cs="Arial"/>
                <w:color w:val="262626"/>
                <w:sz w:val="20"/>
                <w:szCs w:val="20"/>
              </w:rPr>
              <w:t>Maior que R$ 300 milhões</w:t>
            </w:r>
          </w:p>
        </w:tc>
      </w:tr>
    </w:tbl>
    <w:p w14:paraId="49C68F4E" w14:textId="77777777" w:rsidR="00C31411" w:rsidRPr="00F44B6D" w:rsidRDefault="00C31411" w:rsidP="00D5517A">
      <w:pPr>
        <w:pStyle w:val="Textodenotaderodap"/>
      </w:pPr>
    </w:p>
  </w:footnote>
  <w:footnote w:id="9">
    <w:p w14:paraId="61747AB3" w14:textId="77777777" w:rsidR="00C31411" w:rsidRPr="00CE2606" w:rsidRDefault="00C31411" w:rsidP="00D5517A">
      <w:pPr>
        <w:pStyle w:val="Textodenotaderodap"/>
        <w:rPr>
          <w:rFonts w:asciiTheme="minorHAnsi" w:hAnsiTheme="minorHAnsi"/>
        </w:rPr>
      </w:pPr>
      <w:r w:rsidRPr="00CE2606">
        <w:rPr>
          <w:rStyle w:val="Refdenotaderodap"/>
          <w:rFonts w:asciiTheme="minorHAnsi" w:hAnsiTheme="minorHAnsi"/>
        </w:rPr>
        <w:footnoteRef/>
      </w:r>
      <w:r w:rsidRPr="00CE2606">
        <w:rPr>
          <w:rFonts w:asciiTheme="minorHAnsi" w:hAnsiTheme="minorHAnsi"/>
        </w:rPr>
        <w:t xml:space="preserve"> Ver políticas públicas – cap. 1</w:t>
      </w:r>
    </w:p>
  </w:footnote>
  <w:footnote w:id="10">
    <w:p w14:paraId="4C941D49" w14:textId="77777777" w:rsidR="00C31411" w:rsidRPr="00CE2606" w:rsidRDefault="00C31411" w:rsidP="00D5517A">
      <w:pPr>
        <w:pStyle w:val="Textodenotaderodap"/>
        <w:rPr>
          <w:rFonts w:asciiTheme="minorHAnsi" w:hAnsiTheme="minorHAnsi"/>
        </w:rPr>
      </w:pPr>
      <w:r w:rsidRPr="00CE2606">
        <w:rPr>
          <w:rStyle w:val="Refdenotaderodap"/>
          <w:rFonts w:asciiTheme="minorHAnsi" w:hAnsiTheme="minorHAnsi"/>
        </w:rPr>
        <w:footnoteRef/>
      </w:r>
      <w:r w:rsidRPr="00CE2606">
        <w:rPr>
          <w:rFonts w:asciiTheme="minorHAnsi" w:hAnsiTheme="minorHAnsi"/>
        </w:rPr>
        <w:t xml:space="preserve"> Idem</w:t>
      </w:r>
    </w:p>
  </w:footnote>
  <w:footnote w:id="11">
    <w:p w14:paraId="371A7EB8" w14:textId="7C183CE1" w:rsidR="00C31411" w:rsidRPr="00642497" w:rsidRDefault="00C31411">
      <w:pPr>
        <w:pStyle w:val="Textodenotaderodap"/>
        <w:rPr>
          <w:rFonts w:asciiTheme="minorHAnsi" w:hAnsiTheme="minorHAnsi"/>
        </w:rPr>
      </w:pPr>
      <w:r>
        <w:rPr>
          <w:rStyle w:val="Refdenotaderodap"/>
        </w:rPr>
        <w:footnoteRef/>
      </w:r>
      <w:r>
        <w:t xml:space="preserve"> </w:t>
      </w:r>
      <w:r w:rsidRPr="00642497">
        <w:rPr>
          <w:rFonts w:asciiTheme="minorHAnsi" w:hAnsiTheme="minorHAnsi"/>
        </w:rPr>
        <w:t>Ver anexo com definições</w:t>
      </w:r>
    </w:p>
  </w:footnote>
  <w:footnote w:id="12">
    <w:p w14:paraId="1E1CAEC5" w14:textId="578A4ACD" w:rsidR="00C31411" w:rsidRPr="00642497" w:rsidRDefault="00C31411">
      <w:pPr>
        <w:pStyle w:val="Textodenotaderodap"/>
        <w:rPr>
          <w:rFonts w:asciiTheme="minorHAnsi" w:hAnsiTheme="minorHAnsi"/>
        </w:rPr>
      </w:pPr>
      <w:r w:rsidRPr="00642497">
        <w:rPr>
          <w:rStyle w:val="Refdenotaderodap"/>
          <w:rFonts w:asciiTheme="minorHAnsi" w:hAnsiTheme="minorHAnsi"/>
        </w:rPr>
        <w:footnoteRef/>
      </w:r>
      <w:r w:rsidRPr="00642497">
        <w:rPr>
          <w:rFonts w:asciiTheme="minorHAnsi" w:hAnsiTheme="minorHAnsi"/>
        </w:rPr>
        <w:t xml:space="preserve"> Idem</w:t>
      </w:r>
    </w:p>
  </w:footnote>
  <w:footnote w:id="13">
    <w:p w14:paraId="020CBD28" w14:textId="661BE63E" w:rsidR="00C31411" w:rsidRPr="00642497" w:rsidRDefault="00C31411">
      <w:pPr>
        <w:pStyle w:val="Textodenotaderodap"/>
        <w:rPr>
          <w:rFonts w:asciiTheme="minorHAnsi" w:hAnsiTheme="minorHAnsi"/>
        </w:rPr>
      </w:pPr>
      <w:r w:rsidRPr="00642497">
        <w:rPr>
          <w:rStyle w:val="Refdenotaderodap"/>
          <w:rFonts w:asciiTheme="minorHAnsi" w:hAnsiTheme="minorHAnsi"/>
        </w:rPr>
        <w:footnoteRef/>
      </w:r>
      <w:r w:rsidRPr="00642497">
        <w:rPr>
          <w:rFonts w:asciiTheme="minorHAnsi" w:hAnsiTheme="minorHAnsi"/>
        </w:rPr>
        <w:t xml:space="preserve"> Idem</w:t>
      </w:r>
    </w:p>
  </w:footnote>
  <w:footnote w:id="14">
    <w:p w14:paraId="32245CEC" w14:textId="77777777" w:rsidR="00C31411" w:rsidRPr="004A4A3A" w:rsidRDefault="00C31411" w:rsidP="00CA472B">
      <w:pPr>
        <w:spacing w:after="0" w:line="240" w:lineRule="auto"/>
        <w:jc w:val="both"/>
        <w:rPr>
          <w:rFonts w:cstheme="minorHAnsi"/>
        </w:rPr>
      </w:pPr>
      <w:r>
        <w:rPr>
          <w:rStyle w:val="Refdenotaderodap"/>
        </w:rPr>
        <w:footnoteRef/>
      </w:r>
      <w:r>
        <w:t xml:space="preserve"> </w:t>
      </w:r>
      <w:r w:rsidRPr="00CA472B">
        <w:rPr>
          <w:rFonts w:cstheme="minorHAnsi"/>
          <w:sz w:val="20"/>
          <w:szCs w:val="20"/>
        </w:rPr>
        <w:t>http://www.cnpq.br/web/guest/fomento-tecnologico</w:t>
      </w:r>
    </w:p>
    <w:p w14:paraId="0758F427" w14:textId="2F20975F" w:rsidR="00C31411" w:rsidRDefault="00C31411">
      <w:pPr>
        <w:pStyle w:val="Textodenotaderodap"/>
      </w:pPr>
    </w:p>
  </w:footnote>
  <w:footnote w:id="15">
    <w:p w14:paraId="685C3844" w14:textId="7E5E9700" w:rsidR="00C31411" w:rsidRPr="00682E1A" w:rsidRDefault="00C31411">
      <w:pPr>
        <w:pStyle w:val="Textodenotaderodap"/>
        <w:rPr>
          <w:rFonts w:asciiTheme="minorHAnsi" w:hAnsiTheme="minorHAnsi"/>
          <w:sz w:val="18"/>
          <w:szCs w:val="18"/>
        </w:rPr>
      </w:pPr>
      <w:r>
        <w:rPr>
          <w:rStyle w:val="Refdenotaderodap"/>
        </w:rPr>
        <w:footnoteRef/>
      </w:r>
      <w:r w:rsidRPr="002520BC">
        <w:t xml:space="preserve"> </w:t>
      </w:r>
      <w:r w:rsidRPr="00682E1A">
        <w:rPr>
          <w:rFonts w:asciiTheme="minorHAnsi" w:hAnsiTheme="minorHAnsi"/>
          <w:sz w:val="18"/>
          <w:szCs w:val="18"/>
        </w:rPr>
        <w:t>http://www.bndes.gov.br/SiteBNDES/bndes/bndes_pt/Ferramentas_e_Normas/Roteiros_e_Manuais/roteiro.html</w:t>
      </w:r>
    </w:p>
  </w:footnote>
  <w:footnote w:id="16">
    <w:p w14:paraId="21C85612" w14:textId="1C51261C" w:rsidR="00C31411" w:rsidRPr="00EA2531" w:rsidRDefault="00C31411">
      <w:pPr>
        <w:pStyle w:val="Textodenotaderodap"/>
        <w:rPr>
          <w:rFonts w:asciiTheme="minorHAnsi" w:hAnsiTheme="minorHAnsi"/>
        </w:rPr>
      </w:pPr>
      <w:r>
        <w:rPr>
          <w:rStyle w:val="Refdenotaderodap"/>
        </w:rPr>
        <w:footnoteRef/>
      </w:r>
      <w:r>
        <w:t xml:space="preserve"> </w:t>
      </w:r>
      <w:r w:rsidRPr="00EA2531">
        <w:rPr>
          <w:rFonts w:asciiTheme="minorHAnsi" w:hAnsiTheme="minorHAnsi" w:cs="Verdana"/>
        </w:rPr>
        <w:t>http://www.finep.gov.br/30dias/</w:t>
      </w:r>
    </w:p>
  </w:footnote>
  <w:footnote w:id="17">
    <w:p w14:paraId="337228FF" w14:textId="2FF952E9" w:rsidR="00C31411" w:rsidRPr="00732D5F" w:rsidRDefault="00C31411">
      <w:pPr>
        <w:pStyle w:val="Textodenotaderodap"/>
      </w:pPr>
      <w:r w:rsidRPr="00EA2531">
        <w:rPr>
          <w:rStyle w:val="Refdenotaderodap"/>
          <w:rFonts w:asciiTheme="minorHAnsi" w:hAnsiTheme="minorHAnsi"/>
        </w:rPr>
        <w:footnoteRef/>
      </w:r>
      <w:r w:rsidRPr="00EA2531">
        <w:rPr>
          <w:rFonts w:asciiTheme="minorHAnsi" w:hAnsiTheme="minorHAnsi"/>
        </w:rPr>
        <w:t xml:space="preserve"> ITEM PORTE DE EMPRESA, EM DEFINIÇÕES</w:t>
      </w:r>
    </w:p>
  </w:footnote>
  <w:footnote w:id="18">
    <w:p w14:paraId="17C63E66" w14:textId="2BE7042D" w:rsidR="00C31411" w:rsidRPr="00970AB8" w:rsidRDefault="00C31411">
      <w:pPr>
        <w:pStyle w:val="Textodenotaderodap"/>
        <w:rPr>
          <w:rFonts w:ascii="Arial" w:hAnsi="Arial" w:cs="Arial"/>
        </w:rPr>
      </w:pPr>
      <w:r w:rsidRPr="00970AB8">
        <w:rPr>
          <w:rStyle w:val="Refdenotaderodap"/>
          <w:rFonts w:ascii="Arial" w:hAnsi="Arial" w:cs="Arial"/>
        </w:rPr>
        <w:footnoteRef/>
      </w:r>
      <w:r w:rsidRPr="00970AB8">
        <w:rPr>
          <w:rFonts w:ascii="Arial" w:hAnsi="Arial" w:cs="Arial"/>
        </w:rPr>
        <w:t>http://www.brasilmaior.mdic.gov.br</w:t>
      </w:r>
    </w:p>
    <w:p w14:paraId="7F372023" w14:textId="77777777" w:rsidR="00C31411" w:rsidRPr="00970AB8" w:rsidRDefault="00C31411">
      <w:pPr>
        <w:pStyle w:val="Textodenotaderodap"/>
        <w:rPr>
          <w:rFonts w:ascii="Arial" w:hAnsi="Arial" w:cs="Arial"/>
        </w:rPr>
      </w:pPr>
    </w:p>
  </w:footnote>
  <w:footnote w:id="19">
    <w:p w14:paraId="788B3EE8" w14:textId="712D3264" w:rsidR="00C31411" w:rsidRPr="00974937" w:rsidRDefault="00C31411">
      <w:pPr>
        <w:pStyle w:val="Textodenotaderodap"/>
        <w:rPr>
          <w:rFonts w:asciiTheme="minorHAnsi" w:hAnsiTheme="minorHAnsi"/>
        </w:rPr>
      </w:pPr>
      <w:r w:rsidRPr="00974937">
        <w:rPr>
          <w:rStyle w:val="Refdenotaderodap"/>
          <w:rFonts w:asciiTheme="minorHAnsi" w:hAnsiTheme="minorHAnsi"/>
        </w:rPr>
        <w:footnoteRef/>
      </w:r>
      <w:r w:rsidRPr="00974937">
        <w:rPr>
          <w:rFonts w:asciiTheme="minorHAnsi" w:hAnsiTheme="minorHAnsi"/>
        </w:rPr>
        <w:t xml:space="preserve"> RECURSOS REEMBOLSÁVEIS &gt;&gt; AGENCIAS ESTADUAIS DE FOMENTO &gt;&gt; DESENVOLVE SP &gt;&gt; LINHA FUNCET</w:t>
      </w:r>
    </w:p>
  </w:footnote>
  <w:footnote w:id="20">
    <w:p w14:paraId="122E0906" w14:textId="2E7C5885" w:rsidR="00C31411" w:rsidRPr="00F87CD1" w:rsidRDefault="00C31411">
      <w:pPr>
        <w:pStyle w:val="Textodenotaderodap"/>
        <w:rPr>
          <w:rFonts w:asciiTheme="minorHAnsi" w:hAnsiTheme="minorHAnsi"/>
        </w:rPr>
      </w:pPr>
      <w:r w:rsidRPr="00F87CD1">
        <w:rPr>
          <w:rStyle w:val="Refdenotaderodap"/>
          <w:rFonts w:asciiTheme="minorHAnsi" w:hAnsiTheme="minorHAnsi"/>
        </w:rPr>
        <w:footnoteRef/>
      </w:r>
      <w:r w:rsidRPr="00F87CD1">
        <w:rPr>
          <w:rFonts w:asciiTheme="minorHAnsi" w:hAnsiTheme="minorHAnsi"/>
        </w:rPr>
        <w:t xml:space="preserve"> http://www.bb.com.br/portalbb/page100,108,3217,8,0,1,2.bb?codigoNoticia=404&amp;codigoMenu=113&amp;codigoRet=475&amp;bread=3_8</w:t>
      </w:r>
    </w:p>
  </w:footnote>
  <w:footnote w:id="21">
    <w:p w14:paraId="3A3A5533" w14:textId="0344A558" w:rsidR="00C31411" w:rsidRPr="00732D5F" w:rsidRDefault="00C31411">
      <w:pPr>
        <w:pStyle w:val="Textodenotaderodap"/>
      </w:pPr>
      <w:r w:rsidRPr="00F87CD1">
        <w:rPr>
          <w:rStyle w:val="Refdenotaderodap"/>
          <w:rFonts w:asciiTheme="minorHAnsi" w:hAnsiTheme="minorHAnsi"/>
        </w:rPr>
        <w:footnoteRef/>
      </w:r>
      <w:r w:rsidRPr="00F87CD1">
        <w:rPr>
          <w:rFonts w:asciiTheme="minorHAnsi" w:hAnsiTheme="minorHAnsi"/>
        </w:rPr>
        <w:t xml:space="preserve"> </w:t>
      </w:r>
      <w:hyperlink r:id="rId2" w:history="1">
        <w:r w:rsidRPr="00F87CD1">
          <w:rPr>
            <w:rFonts w:asciiTheme="minorHAnsi" w:hAnsiTheme="minorHAnsi" w:cs="Arial"/>
            <w:color w:val="00113A"/>
          </w:rPr>
          <w:t>http://www.bb.com.br/docs/pub/gov/dwn/Cartilha.pdf</w:t>
        </w:r>
      </w:hyperlink>
    </w:p>
  </w:footnote>
  <w:footnote w:id="22">
    <w:p w14:paraId="21FC25ED" w14:textId="6560FAB3" w:rsidR="00C31411" w:rsidRPr="00877B84" w:rsidRDefault="00C31411">
      <w:pPr>
        <w:pStyle w:val="Textodenotaderodap"/>
        <w:rPr>
          <w:rFonts w:asciiTheme="minorHAnsi" w:hAnsiTheme="minorHAnsi"/>
        </w:rPr>
      </w:pPr>
      <w:r>
        <w:rPr>
          <w:rStyle w:val="Refdenotaderodap"/>
        </w:rPr>
        <w:footnoteRef/>
      </w:r>
      <w:r>
        <w:t xml:space="preserve"> </w:t>
      </w:r>
      <w:hyperlink r:id="rId3" w:history="1">
        <w:r w:rsidRPr="00877B84">
          <w:rPr>
            <w:rStyle w:val="Hyperlink"/>
            <w:rFonts w:asciiTheme="minorHAnsi" w:hAnsiTheme="minorHAnsi"/>
            <w:color w:val="auto"/>
          </w:rPr>
          <w:t>www.embrapii.org.br</w:t>
        </w:r>
      </w:hyperlink>
    </w:p>
    <w:p w14:paraId="723510FF" w14:textId="77777777" w:rsidR="00C31411" w:rsidRDefault="00C31411">
      <w:pPr>
        <w:pStyle w:val="Textodenotaderodap"/>
      </w:pPr>
    </w:p>
  </w:footnote>
  <w:footnote w:id="23">
    <w:p w14:paraId="172FB883" w14:textId="1A6CB326" w:rsidR="00C31411" w:rsidRPr="00877B84" w:rsidRDefault="00C31411" w:rsidP="00E61E4F">
      <w:pPr>
        <w:spacing w:after="0" w:line="240" w:lineRule="auto"/>
        <w:jc w:val="both"/>
        <w:rPr>
          <w:sz w:val="20"/>
          <w:szCs w:val="20"/>
        </w:rPr>
      </w:pPr>
      <w:r w:rsidRPr="009B197B">
        <w:rPr>
          <w:rStyle w:val="Refdenotaderodap"/>
        </w:rPr>
        <w:footnoteRef/>
      </w:r>
      <w:r w:rsidRPr="009B197B">
        <w:t xml:space="preserve"> </w:t>
      </w:r>
      <w:r w:rsidRPr="00877B84">
        <w:rPr>
          <w:rFonts w:cstheme="minorHAnsi"/>
          <w:sz w:val="20"/>
          <w:szCs w:val="20"/>
        </w:rPr>
        <w:t xml:space="preserve">Contrapartida: no caso de Empresas participarem do projeto devem aportar ao projeto recursos financeiros e/ou não financeiros, desde que economicamente mensuráveis. </w:t>
      </w:r>
    </w:p>
  </w:footnote>
  <w:footnote w:id="24">
    <w:p w14:paraId="1CC63CA7" w14:textId="77777777" w:rsidR="00C31411" w:rsidRPr="00877B84" w:rsidRDefault="00C31411" w:rsidP="00E61E4F">
      <w:pPr>
        <w:pStyle w:val="Textodenotaderodap"/>
        <w:jc w:val="both"/>
        <w:rPr>
          <w:rFonts w:asciiTheme="minorHAnsi" w:hAnsiTheme="minorHAnsi"/>
        </w:rPr>
      </w:pPr>
      <w:r w:rsidRPr="00877B84">
        <w:rPr>
          <w:rStyle w:val="Refdenotaderodap"/>
          <w:rFonts w:asciiTheme="minorHAnsi" w:hAnsiTheme="minorHAnsi"/>
        </w:rPr>
        <w:footnoteRef/>
      </w:r>
      <w:r w:rsidRPr="00877B84">
        <w:rPr>
          <w:rFonts w:asciiTheme="minorHAnsi" w:hAnsiTheme="minorHAnsi"/>
        </w:rPr>
        <w:t xml:space="preserve"> O</w:t>
      </w:r>
      <w:r w:rsidRPr="00877B84">
        <w:rPr>
          <w:rFonts w:asciiTheme="minorHAnsi" w:hAnsiTheme="minorHAnsi" w:cs="Verdana"/>
        </w:rPr>
        <w:t>s Comitês Gestores são constituídos por representantes de ministérios, das agências reguladoras, da comunidade científica e do setor empresarial.</w:t>
      </w:r>
    </w:p>
  </w:footnote>
  <w:footnote w:id="25">
    <w:p w14:paraId="57721CB5" w14:textId="646B6E49" w:rsidR="00C31411" w:rsidRPr="003809A3" w:rsidRDefault="00C31411" w:rsidP="00F22EBE">
      <w:pPr>
        <w:spacing w:after="0" w:line="240" w:lineRule="auto"/>
        <w:jc w:val="both"/>
        <w:rPr>
          <w:rFonts w:eastAsia="Times New Roman" w:cstheme="minorHAnsi"/>
          <w:color w:val="222222"/>
          <w:sz w:val="20"/>
          <w:szCs w:val="20"/>
          <w:lang w:eastAsia="pt-BR"/>
        </w:rPr>
      </w:pPr>
      <w:r w:rsidRPr="003809A3">
        <w:rPr>
          <w:rStyle w:val="Refdenotaderodap"/>
          <w:sz w:val="20"/>
          <w:szCs w:val="20"/>
        </w:rPr>
        <w:footnoteRef/>
      </w:r>
      <w:r w:rsidRPr="003809A3">
        <w:rPr>
          <w:sz w:val="20"/>
          <w:szCs w:val="20"/>
        </w:rPr>
        <w:t xml:space="preserve"> </w:t>
      </w:r>
      <w:r w:rsidRPr="003809A3">
        <w:rPr>
          <w:rFonts w:eastAsia="Times New Roman" w:cstheme="minorHAnsi"/>
          <w:color w:val="222222"/>
          <w:sz w:val="20"/>
          <w:szCs w:val="20"/>
          <w:lang w:eastAsia="pt-BR"/>
        </w:rPr>
        <w:t>http://www.garantinorterj.org.br/</w:t>
      </w:r>
    </w:p>
    <w:p w14:paraId="53768431" w14:textId="0A46C14B" w:rsidR="00C31411" w:rsidRPr="00732D5F" w:rsidRDefault="00C31411">
      <w:pPr>
        <w:pStyle w:val="Textodenotaderodap"/>
      </w:pPr>
    </w:p>
  </w:footnote>
  <w:footnote w:id="26">
    <w:p w14:paraId="357B50AC" w14:textId="0EAAB42D" w:rsidR="00C31411" w:rsidRPr="008D4F69" w:rsidRDefault="00C31411">
      <w:pPr>
        <w:pStyle w:val="Textodenotaderodap"/>
        <w:rPr>
          <w:rFonts w:asciiTheme="minorHAnsi" w:hAnsiTheme="minorHAnsi"/>
        </w:rPr>
      </w:pPr>
      <w:r>
        <w:rPr>
          <w:rStyle w:val="Refdenotaderodap"/>
        </w:rPr>
        <w:footnoteRef/>
      </w:r>
      <w:r>
        <w:t xml:space="preserve"> </w:t>
      </w:r>
      <w:r w:rsidRPr="008D4F69">
        <w:rPr>
          <w:rFonts w:asciiTheme="minorHAnsi" w:hAnsiTheme="minorHAnsi"/>
        </w:rPr>
        <w:t xml:space="preserve">agradecimento especial </w:t>
      </w:r>
      <w:r w:rsidR="004624C4">
        <w:rPr>
          <w:rFonts w:asciiTheme="minorHAnsi" w:hAnsiTheme="minorHAnsi"/>
        </w:rPr>
        <w:t>à</w:t>
      </w:r>
      <w:r w:rsidRPr="008D4F69">
        <w:rPr>
          <w:rFonts w:asciiTheme="minorHAnsi" w:hAnsiTheme="minorHAnsi"/>
        </w:rPr>
        <w:t xml:space="preserve"> Ada Cristina Gonçalves, que preparou esta seção para a REDETEC</w:t>
      </w:r>
    </w:p>
  </w:footnote>
  <w:footnote w:id="27">
    <w:p w14:paraId="169B6DD8" w14:textId="281A4E80" w:rsidR="00C31411" w:rsidRPr="008D4F69" w:rsidRDefault="00C31411" w:rsidP="00DA3276">
      <w:pPr>
        <w:pStyle w:val="Textodenotaderodap"/>
        <w:rPr>
          <w:rFonts w:asciiTheme="minorHAnsi" w:hAnsiTheme="minorHAnsi"/>
          <w:color w:val="FF0000"/>
        </w:rPr>
      </w:pPr>
      <w:r w:rsidRPr="008D4F69">
        <w:rPr>
          <w:rStyle w:val="Refdenotaderodap"/>
          <w:rFonts w:asciiTheme="minorHAnsi" w:eastAsiaTheme="majorEastAsia" w:hAnsiTheme="minorHAnsi"/>
        </w:rPr>
        <w:footnoteRef/>
      </w:r>
      <w:r w:rsidRPr="008D4F69">
        <w:rPr>
          <w:rFonts w:asciiTheme="minorHAnsi" w:hAnsiTheme="minorHAnsi"/>
          <w:color w:val="FF0000"/>
        </w:rPr>
        <w:t xml:space="preserve"> </w:t>
      </w:r>
      <w:r w:rsidRPr="008D4F69">
        <w:rPr>
          <w:rFonts w:asciiTheme="minorHAnsi" w:hAnsiTheme="minorHAnsi"/>
        </w:rPr>
        <w:t>ver glossário</w:t>
      </w:r>
    </w:p>
  </w:footnote>
  <w:footnote w:id="28">
    <w:p w14:paraId="4C6B3DF1" w14:textId="6B3B552F" w:rsidR="00C31411" w:rsidRPr="004624C4" w:rsidRDefault="00C31411" w:rsidP="00904E26">
      <w:pPr>
        <w:shd w:val="clear" w:color="auto" w:fill="FFFFFF"/>
        <w:spacing w:after="0" w:line="240" w:lineRule="auto"/>
        <w:jc w:val="both"/>
        <w:rPr>
          <w:sz w:val="20"/>
          <w:szCs w:val="20"/>
        </w:rPr>
      </w:pPr>
      <w:r w:rsidRPr="004624C4">
        <w:rPr>
          <w:rStyle w:val="Refdenotaderodap"/>
          <w:sz w:val="20"/>
          <w:szCs w:val="20"/>
        </w:rPr>
        <w:footnoteRef/>
      </w:r>
      <w:r w:rsidRPr="004624C4">
        <w:rPr>
          <w:sz w:val="20"/>
          <w:szCs w:val="20"/>
        </w:rPr>
        <w:t xml:space="preserve"> </w:t>
      </w:r>
      <w:r w:rsidRPr="004624C4">
        <w:rPr>
          <w:rFonts w:eastAsia="Times New Roman" w:cstheme="minorHAnsi"/>
          <w:sz w:val="20"/>
          <w:szCs w:val="20"/>
        </w:rPr>
        <w:t xml:space="preserve">Guia ABVCAP </w:t>
      </w:r>
      <w:hyperlink r:id="rId4" w:history="1">
        <w:r w:rsidRPr="004624C4">
          <w:rPr>
            <w:rStyle w:val="Hyperlink"/>
            <w:rFonts w:cstheme="minorHAnsi"/>
            <w:bCs/>
            <w:color w:val="auto"/>
            <w:sz w:val="20"/>
            <w:szCs w:val="20"/>
          </w:rPr>
          <w:t>http://www.abvcap.com.br/industria-de-pe-vc/guia-pe-vc.aspx?c=pt-br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9961F" w14:textId="5401BA99" w:rsidR="00C31411" w:rsidRDefault="00480830">
    <w:pPr>
      <w:pStyle w:val="Cabealho"/>
    </w:pPr>
    <w:sdt>
      <w:sdtPr>
        <w:id w:val="-1027565933"/>
        <w:docPartObj>
          <w:docPartGallery w:val="Page Numbers (Margins)"/>
          <w:docPartUnique/>
        </w:docPartObj>
      </w:sdtPr>
      <w:sdtEndPr/>
      <w:sdtContent>
        <w:r w:rsidR="00C31411">
          <w:rPr>
            <w:noProof/>
            <w:lang w:eastAsia="pt-BR"/>
          </w:rPr>
          <mc:AlternateContent>
            <mc:Choice Requires="wpg">
              <w:drawing>
                <wp:anchor distT="0" distB="0" distL="114300" distR="114300" simplePos="0" relativeHeight="251659264" behindDoc="0" locked="0" layoutInCell="0" allowOverlap="1" wp14:anchorId="31A7DD0E" wp14:editId="0FD82380">
                  <wp:simplePos x="0" y="0"/>
                  <wp:positionH relativeFrom="lef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56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2"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CFC3" w14:textId="77777777" w:rsidR="00C31411" w:rsidRDefault="00C31411">
                                <w:pPr>
                                  <w:pStyle w:val="Cabealho"/>
                                  <w:jc w:val="center"/>
                                </w:pPr>
                                <w:r>
                                  <w:fldChar w:fldCharType="begin"/>
                                </w:r>
                                <w:r>
                                  <w:instrText>PAGE    \* MERGEFORMAT</w:instrText>
                                </w:r>
                                <w:r>
                                  <w:fldChar w:fldCharType="separate"/>
                                </w:r>
                                <w:r w:rsidR="00EC50E6" w:rsidRPr="00EC50E6">
                                  <w:rPr>
                                    <w:rStyle w:val="Nmerodepgina"/>
                                    <w:b/>
                                    <w:bCs/>
                                    <w:noProof/>
                                    <w:color w:val="403152" w:themeColor="accent4" w:themeShade="80"/>
                                    <w:sz w:val="16"/>
                                    <w:szCs w:val="16"/>
                                  </w:rPr>
                                  <w:t>9</w:t>
                                </w:r>
                                <w:r>
                                  <w:rPr>
                                    <w:rStyle w:val="Nmerodepgina"/>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3" name="Group 72"/>
                          <wpg:cNvGrpSpPr>
                            <a:grpSpLocks/>
                          </wpg:cNvGrpSpPr>
                          <wpg:grpSpPr bwMode="auto">
                            <a:xfrm>
                              <a:off x="886" y="3255"/>
                              <a:ext cx="374" cy="374"/>
                              <a:chOff x="1453" y="14832"/>
                              <a:chExt cx="374" cy="374"/>
                            </a:xfrm>
                          </wpg:grpSpPr>
                          <wps:wsp>
                            <wps:cNvPr id="56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0" o:spid="_x0000_s1028" style="position:absolute;margin-left:0;margin-top:0;width:38.45pt;height:18.7pt;z-index:251659264;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" o:allowincell="f">
                  <v:shapetype id="_x0000_t202" coordsize="21600,21600" o:spt="202" path="m,l,21600r21600,l21600,xe">
                    <v:stroke joinstyle="miter"/>
                    <v:path gradientshapeok="t" o:connecttype="rect"/>
                  </v:shapetype>
                  <v:shape id="Text Box 71" o:spid="_x0000_s1029"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l4sQA&#10;AADcAAAADwAAAGRycy9kb3ducmV2LnhtbESPQWvCQBSE74X+h+UVeilmY0CRmFXU0uilh0R/wCP7&#10;TILZtyG71bS/3hWEHoeZ+YbJ1qPpxJUG11pWMI1iEMSV1S3XCk7Hr8kChPPIGjvLpOCXHKxXry8Z&#10;ptreuKBr6WsRIOxSVNB436dSuqohgy6yPXHwznYw6IMcaqkHvAW46WQSx3NpsOWw0GBPu4aqS/lj&#10;FNCmsH/fF5ebYvu5y88t04fcK/X+Nm6WIDyN/j/8bB+0gtk8gc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JeLEAAAA3AAAAA8AAAAAAAAAAAAAAAAAmAIAAGRycy9k&#10;b3ducmV2LnhtbFBLBQYAAAAABAAEAPUAAACJAwAAAAA=&#10;" filled="f" stroked="f">
                    <v:textbox inset="0,0,0,0">
                      <w:txbxContent>
                        <w:p w14:paraId="50F7CFC3" w14:textId="77777777" w:rsidR="00C31411" w:rsidRDefault="00C31411">
                          <w:pPr>
                            <w:pStyle w:val="Cabealho"/>
                            <w:jc w:val="center"/>
                          </w:pPr>
                          <w:r>
                            <w:fldChar w:fldCharType="begin"/>
                          </w:r>
                          <w:r>
                            <w:instrText>PAGE    \* MERGEFORMAT</w:instrText>
                          </w:r>
                          <w:r>
                            <w:fldChar w:fldCharType="separate"/>
                          </w:r>
                          <w:r w:rsidR="00EC50E6" w:rsidRPr="00EC50E6">
                            <w:rPr>
                              <w:rStyle w:val="Nmerodepgina"/>
                              <w:b/>
                              <w:bCs/>
                              <w:noProof/>
                              <w:color w:val="403152" w:themeColor="accent4" w:themeShade="80"/>
                              <w:sz w:val="16"/>
                              <w:szCs w:val="16"/>
                            </w:rPr>
                            <w:t>9</w:t>
                          </w:r>
                          <w:r>
                            <w:rPr>
                              <w:rStyle w:val="Nmerodepgina"/>
                              <w:b/>
                              <w:bCs/>
                              <w:color w:val="403152" w:themeColor="accent4" w:themeShade="80"/>
                              <w:sz w:val="16"/>
                              <w:szCs w:val="16"/>
                            </w:rPr>
                            <w:fldChar w:fldCharType="end"/>
                          </w:r>
                        </w:p>
                      </w:txbxContent>
                    </v:textbox>
                  </v:shape>
                  <v:group id="Group 72" o:spid="_x0000_s1030"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 73" o:spid="_x0000_s1031"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0ucQA&#10;AADcAAAADwAAAGRycy9kb3ducmV2LnhtbESPT4vCMBDF78J+hzALe5E1VdSWahRZWPDiwT8Hj0Mz&#10;2xSbSUmidr+9EQSPjzfv9+Yt171txY18aBwrGI8yEMSV0w3XCk7H3+8CRIjIGlvHpOCfAqxXH4Ml&#10;ltrdeU+3Q6xFgnAoUYGJsSulDJUhi2HkOuLk/TlvMSbpa6k93hPctnKSZXNpseHUYLCjH0PV5XC1&#10;6Y1zcOG8ra6YnyZmWPS+3vlcqa/PfrMAEamP7+NXeqsVzOZTeI5JBJ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tLnEAAAA3AAAAA8AAAAAAAAAAAAAAAAAmAIAAGRycy9k&#10;b3ducmV2LnhtbFBLBQYAAAAABAAEAPUAAACJAwAAAAA=&#10;" filled="f" strokecolor="#84a2c6" strokeweight=".5pt"/>
                    <v:oval id="Oval 74" o:spid="_x0000_s1032"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t98QA&#10;AADcAAAADwAAAGRycy9kb3ducmV2LnhtbESPQWvCQBSE74X+h+UJvdWNhYSSuooGIr0azcHbM/ua&#10;BLNvQ3ZN0n/fFYQeh5n5hllvZ9OJkQbXWlawWkYgiCurW64VnE/5+ycI55E1dpZJwS852G5eX9aY&#10;ajvxkcbC1yJA2KWooPG+T6V0VUMG3dL2xMH7sYNBH+RQSz3gFOCmkx9RlEiDLYeFBnvKGqpuxd0o&#10;aA92Veb74uguY5LJXXfd2/Kq1Nti3n2B8DT7//Cz/a0VxEkMj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rffEAAAA3AAAAA8AAAAAAAAAAAAAAAAAmAIAAGRycy9k&#10;b3ducmV2LnhtbFBLBQYAAAAABAAEAPUAAACJAwAAAAA=&#10;" fillcolor="#84a2c6" stroked="f"/>
                  </v:group>
                  <w10:wrap anchorx="margin" anchory="page"/>
                </v:group>
              </w:pict>
            </mc:Fallback>
          </mc:AlternateContent>
        </w:r>
      </w:sdtContent>
    </w:sdt>
    <w:r w:rsidR="00C31411">
      <w:rPr>
        <w:b/>
        <w:noProof/>
        <w:color w:val="C00000"/>
        <w:sz w:val="28"/>
        <w:szCs w:val="28"/>
        <w:lang w:eastAsia="pt-BR"/>
      </w:rPr>
      <w:drawing>
        <wp:inline distT="0" distB="0" distL="0" distR="0" wp14:anchorId="17DCEE0F" wp14:editId="11A57E22">
          <wp:extent cx="1050968" cy="103695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detec_color_solog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5840" cy="104176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9B84872"/>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17731C"/>
    <w:multiLevelType w:val="hybridMultilevel"/>
    <w:tmpl w:val="6DF8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4B52B6"/>
    <w:multiLevelType w:val="hybridMultilevel"/>
    <w:tmpl w:val="E46EDF70"/>
    <w:lvl w:ilvl="0" w:tplc="0416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186623"/>
    <w:multiLevelType w:val="hybridMultilevel"/>
    <w:tmpl w:val="417E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226605"/>
    <w:multiLevelType w:val="hybridMultilevel"/>
    <w:tmpl w:val="18468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F92754"/>
    <w:multiLevelType w:val="hybridMultilevel"/>
    <w:tmpl w:val="0DEC7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0156C8"/>
    <w:multiLevelType w:val="hybridMultilevel"/>
    <w:tmpl w:val="D9E6CA64"/>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0">
    <w:nsid w:val="043D3DFF"/>
    <w:multiLevelType w:val="hybridMultilevel"/>
    <w:tmpl w:val="3E0A9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DB7505"/>
    <w:multiLevelType w:val="hybridMultilevel"/>
    <w:tmpl w:val="28A47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FE40BB"/>
    <w:multiLevelType w:val="hybridMultilevel"/>
    <w:tmpl w:val="2EC23780"/>
    <w:lvl w:ilvl="0" w:tplc="5D9A44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5280E8E"/>
    <w:multiLevelType w:val="hybridMultilevel"/>
    <w:tmpl w:val="17C2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A95942"/>
    <w:multiLevelType w:val="hybridMultilevel"/>
    <w:tmpl w:val="2354B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5B51597"/>
    <w:multiLevelType w:val="hybridMultilevel"/>
    <w:tmpl w:val="090C87EC"/>
    <w:lvl w:ilvl="0" w:tplc="88B6208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089E3EC5"/>
    <w:multiLevelType w:val="multilevel"/>
    <w:tmpl w:val="94B437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09053F4B"/>
    <w:multiLevelType w:val="hybridMultilevel"/>
    <w:tmpl w:val="231EA99C"/>
    <w:lvl w:ilvl="0" w:tplc="EF426D9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09FD694C"/>
    <w:multiLevelType w:val="hybridMultilevel"/>
    <w:tmpl w:val="AD88AA5A"/>
    <w:lvl w:ilvl="0" w:tplc="F0ACAD9A">
      <w:start w:val="1"/>
      <w:numFmt w:val="bullet"/>
      <w:lvlText w:val="•"/>
      <w:lvlJc w:val="left"/>
      <w:pPr>
        <w:tabs>
          <w:tab w:val="num" w:pos="720"/>
        </w:tabs>
        <w:ind w:left="720" w:hanging="360"/>
      </w:pPr>
      <w:rPr>
        <w:rFonts w:ascii="Arial" w:hAnsi="Arial" w:hint="default"/>
      </w:rPr>
    </w:lvl>
    <w:lvl w:ilvl="1" w:tplc="9C2A6142" w:tentative="1">
      <w:start w:val="1"/>
      <w:numFmt w:val="bullet"/>
      <w:lvlText w:val="•"/>
      <w:lvlJc w:val="left"/>
      <w:pPr>
        <w:tabs>
          <w:tab w:val="num" w:pos="1440"/>
        </w:tabs>
        <w:ind w:left="1440" w:hanging="360"/>
      </w:pPr>
      <w:rPr>
        <w:rFonts w:ascii="Arial" w:hAnsi="Arial" w:hint="default"/>
      </w:rPr>
    </w:lvl>
    <w:lvl w:ilvl="2" w:tplc="BDDE7B18" w:tentative="1">
      <w:start w:val="1"/>
      <w:numFmt w:val="bullet"/>
      <w:lvlText w:val="•"/>
      <w:lvlJc w:val="left"/>
      <w:pPr>
        <w:tabs>
          <w:tab w:val="num" w:pos="2160"/>
        </w:tabs>
        <w:ind w:left="2160" w:hanging="360"/>
      </w:pPr>
      <w:rPr>
        <w:rFonts w:ascii="Arial" w:hAnsi="Arial" w:hint="default"/>
      </w:rPr>
    </w:lvl>
    <w:lvl w:ilvl="3" w:tplc="EF2ADF3E" w:tentative="1">
      <w:start w:val="1"/>
      <w:numFmt w:val="bullet"/>
      <w:lvlText w:val="•"/>
      <w:lvlJc w:val="left"/>
      <w:pPr>
        <w:tabs>
          <w:tab w:val="num" w:pos="2880"/>
        </w:tabs>
        <w:ind w:left="2880" w:hanging="360"/>
      </w:pPr>
      <w:rPr>
        <w:rFonts w:ascii="Arial" w:hAnsi="Arial" w:hint="default"/>
      </w:rPr>
    </w:lvl>
    <w:lvl w:ilvl="4" w:tplc="E3666E3A" w:tentative="1">
      <w:start w:val="1"/>
      <w:numFmt w:val="bullet"/>
      <w:lvlText w:val="•"/>
      <w:lvlJc w:val="left"/>
      <w:pPr>
        <w:tabs>
          <w:tab w:val="num" w:pos="3600"/>
        </w:tabs>
        <w:ind w:left="3600" w:hanging="360"/>
      </w:pPr>
      <w:rPr>
        <w:rFonts w:ascii="Arial" w:hAnsi="Arial" w:hint="default"/>
      </w:rPr>
    </w:lvl>
    <w:lvl w:ilvl="5" w:tplc="24F07532" w:tentative="1">
      <w:start w:val="1"/>
      <w:numFmt w:val="bullet"/>
      <w:lvlText w:val="•"/>
      <w:lvlJc w:val="left"/>
      <w:pPr>
        <w:tabs>
          <w:tab w:val="num" w:pos="4320"/>
        </w:tabs>
        <w:ind w:left="4320" w:hanging="360"/>
      </w:pPr>
      <w:rPr>
        <w:rFonts w:ascii="Arial" w:hAnsi="Arial" w:hint="default"/>
      </w:rPr>
    </w:lvl>
    <w:lvl w:ilvl="6" w:tplc="A4AAA15E" w:tentative="1">
      <w:start w:val="1"/>
      <w:numFmt w:val="bullet"/>
      <w:lvlText w:val="•"/>
      <w:lvlJc w:val="left"/>
      <w:pPr>
        <w:tabs>
          <w:tab w:val="num" w:pos="5040"/>
        </w:tabs>
        <w:ind w:left="5040" w:hanging="360"/>
      </w:pPr>
      <w:rPr>
        <w:rFonts w:ascii="Arial" w:hAnsi="Arial" w:hint="default"/>
      </w:rPr>
    </w:lvl>
    <w:lvl w:ilvl="7" w:tplc="2C60AD86" w:tentative="1">
      <w:start w:val="1"/>
      <w:numFmt w:val="bullet"/>
      <w:lvlText w:val="•"/>
      <w:lvlJc w:val="left"/>
      <w:pPr>
        <w:tabs>
          <w:tab w:val="num" w:pos="5760"/>
        </w:tabs>
        <w:ind w:left="5760" w:hanging="360"/>
      </w:pPr>
      <w:rPr>
        <w:rFonts w:ascii="Arial" w:hAnsi="Arial" w:hint="default"/>
      </w:rPr>
    </w:lvl>
    <w:lvl w:ilvl="8" w:tplc="7AA0B874" w:tentative="1">
      <w:start w:val="1"/>
      <w:numFmt w:val="bullet"/>
      <w:lvlText w:val="•"/>
      <w:lvlJc w:val="left"/>
      <w:pPr>
        <w:tabs>
          <w:tab w:val="num" w:pos="6480"/>
        </w:tabs>
        <w:ind w:left="6480" w:hanging="360"/>
      </w:pPr>
      <w:rPr>
        <w:rFonts w:ascii="Arial" w:hAnsi="Arial" w:hint="default"/>
      </w:rPr>
    </w:lvl>
  </w:abstractNum>
  <w:abstractNum w:abstractNumId="19">
    <w:nsid w:val="0A3D6FE2"/>
    <w:multiLevelType w:val="hybridMultilevel"/>
    <w:tmpl w:val="E46EDF70"/>
    <w:lvl w:ilvl="0" w:tplc="0416000F">
      <w:start w:val="1"/>
      <w:numFmt w:val="decimal"/>
      <w:lvlText w:val="%1."/>
      <w:lvlJc w:val="left"/>
      <w:pPr>
        <w:ind w:left="28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2715E0"/>
    <w:multiLevelType w:val="hybridMultilevel"/>
    <w:tmpl w:val="7F9C04B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0B5A2279"/>
    <w:multiLevelType w:val="hybridMultilevel"/>
    <w:tmpl w:val="3B7A2F1C"/>
    <w:lvl w:ilvl="0" w:tplc="EF426D9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0C764F53"/>
    <w:multiLevelType w:val="hybridMultilevel"/>
    <w:tmpl w:val="EFDE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E5D4360"/>
    <w:multiLevelType w:val="hybridMultilevel"/>
    <w:tmpl w:val="5624F55C"/>
    <w:lvl w:ilvl="0" w:tplc="EF426D9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nsid w:val="0F404203"/>
    <w:multiLevelType w:val="hybridMultilevel"/>
    <w:tmpl w:val="E46EDF70"/>
    <w:lvl w:ilvl="0" w:tplc="0416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B70154"/>
    <w:multiLevelType w:val="hybridMultilevel"/>
    <w:tmpl w:val="3FBEB4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0FC4126E"/>
    <w:multiLevelType w:val="hybridMultilevel"/>
    <w:tmpl w:val="8DB28D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103B617A"/>
    <w:multiLevelType w:val="hybridMultilevel"/>
    <w:tmpl w:val="C5BC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04C6C93"/>
    <w:multiLevelType w:val="multilevel"/>
    <w:tmpl w:val="3A8C841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10530629"/>
    <w:multiLevelType w:val="hybridMultilevel"/>
    <w:tmpl w:val="E55E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05172D"/>
    <w:multiLevelType w:val="hybridMultilevel"/>
    <w:tmpl w:val="8E501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7F7AB2"/>
    <w:multiLevelType w:val="multilevel"/>
    <w:tmpl w:val="89CE1A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1E95420"/>
    <w:multiLevelType w:val="hybridMultilevel"/>
    <w:tmpl w:val="E46EDF70"/>
    <w:lvl w:ilvl="0" w:tplc="0416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361252A"/>
    <w:multiLevelType w:val="hybridMultilevel"/>
    <w:tmpl w:val="C4FE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7251133"/>
    <w:multiLevelType w:val="hybridMultilevel"/>
    <w:tmpl w:val="54328CC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180A7FD5"/>
    <w:multiLevelType w:val="hybridMultilevel"/>
    <w:tmpl w:val="B51E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8DF4B04"/>
    <w:multiLevelType w:val="multilevel"/>
    <w:tmpl w:val="36B8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275E13"/>
    <w:multiLevelType w:val="multilevel"/>
    <w:tmpl w:val="88E40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BCD46A1"/>
    <w:multiLevelType w:val="multilevel"/>
    <w:tmpl w:val="6542F0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BF65C98"/>
    <w:multiLevelType w:val="hybridMultilevel"/>
    <w:tmpl w:val="FCE4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577306"/>
    <w:multiLevelType w:val="hybridMultilevel"/>
    <w:tmpl w:val="1AF20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DD40F89"/>
    <w:multiLevelType w:val="hybridMultilevel"/>
    <w:tmpl w:val="59BAA23A"/>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42">
    <w:nsid w:val="1E294648"/>
    <w:multiLevelType w:val="hybridMultilevel"/>
    <w:tmpl w:val="1AA6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86289B"/>
    <w:multiLevelType w:val="hybridMultilevel"/>
    <w:tmpl w:val="E46EDF70"/>
    <w:lvl w:ilvl="0" w:tplc="0416000F">
      <w:start w:val="1"/>
      <w:numFmt w:val="decimal"/>
      <w:lvlText w:val="%1."/>
      <w:lvlJc w:val="left"/>
      <w:pPr>
        <w:ind w:left="28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D61F3E"/>
    <w:multiLevelType w:val="hybridMultilevel"/>
    <w:tmpl w:val="9E88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F22197F"/>
    <w:multiLevelType w:val="multilevel"/>
    <w:tmpl w:val="99F0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F76258D"/>
    <w:multiLevelType w:val="hybridMultilevel"/>
    <w:tmpl w:val="0BAC37CC"/>
    <w:lvl w:ilvl="0" w:tplc="C596C75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nsid w:val="1F7756CB"/>
    <w:multiLevelType w:val="multilevel"/>
    <w:tmpl w:val="DEB8B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FF94896"/>
    <w:multiLevelType w:val="hybridMultilevel"/>
    <w:tmpl w:val="2EC23780"/>
    <w:lvl w:ilvl="0" w:tplc="5D9A44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20494876"/>
    <w:multiLevelType w:val="multilevel"/>
    <w:tmpl w:val="41EA1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0EF22E3"/>
    <w:multiLevelType w:val="multilevel"/>
    <w:tmpl w:val="15E8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153270A"/>
    <w:multiLevelType w:val="hybridMultilevel"/>
    <w:tmpl w:val="E138D7E6"/>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52">
    <w:nsid w:val="23147748"/>
    <w:multiLevelType w:val="hybridMultilevel"/>
    <w:tmpl w:val="A8A09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236F119F"/>
    <w:multiLevelType w:val="multilevel"/>
    <w:tmpl w:val="51CC94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23E003D7"/>
    <w:multiLevelType w:val="hybridMultilevel"/>
    <w:tmpl w:val="F70AF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267C29F4"/>
    <w:multiLevelType w:val="multilevel"/>
    <w:tmpl w:val="79D8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6E30E38"/>
    <w:multiLevelType w:val="hybridMultilevel"/>
    <w:tmpl w:val="73B0B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6F0768D"/>
    <w:multiLevelType w:val="hybridMultilevel"/>
    <w:tmpl w:val="FD647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7657B77"/>
    <w:multiLevelType w:val="hybridMultilevel"/>
    <w:tmpl w:val="9DB2671C"/>
    <w:lvl w:ilvl="0" w:tplc="CBF05A1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9">
    <w:nsid w:val="27BC02A3"/>
    <w:multiLevelType w:val="multilevel"/>
    <w:tmpl w:val="9F74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29607607"/>
    <w:multiLevelType w:val="hybridMultilevel"/>
    <w:tmpl w:val="6416227E"/>
    <w:lvl w:ilvl="0" w:tplc="0416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9A55806"/>
    <w:multiLevelType w:val="hybridMultilevel"/>
    <w:tmpl w:val="39781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9AB3513"/>
    <w:multiLevelType w:val="hybridMultilevel"/>
    <w:tmpl w:val="A968A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29DF1884"/>
    <w:multiLevelType w:val="hybridMultilevel"/>
    <w:tmpl w:val="44D8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A856329"/>
    <w:multiLevelType w:val="hybridMultilevel"/>
    <w:tmpl w:val="C63A2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AC807FB"/>
    <w:multiLevelType w:val="hybridMultilevel"/>
    <w:tmpl w:val="AD064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AD3186B"/>
    <w:multiLevelType w:val="hybridMultilevel"/>
    <w:tmpl w:val="67DE07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AF411D8"/>
    <w:multiLevelType w:val="multilevel"/>
    <w:tmpl w:val="9822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2C805E02"/>
    <w:multiLevelType w:val="hybridMultilevel"/>
    <w:tmpl w:val="72EC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C8808A1"/>
    <w:multiLevelType w:val="hybridMultilevel"/>
    <w:tmpl w:val="2D54558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0">
    <w:nsid w:val="2D1529D8"/>
    <w:multiLevelType w:val="hybridMultilevel"/>
    <w:tmpl w:val="58BC9D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2F09377B"/>
    <w:multiLevelType w:val="multilevel"/>
    <w:tmpl w:val="3B3A9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F74342A"/>
    <w:multiLevelType w:val="hybridMultilevel"/>
    <w:tmpl w:val="BAC223F0"/>
    <w:lvl w:ilvl="0" w:tplc="AAC4C900">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3">
    <w:nsid w:val="2F760C4E"/>
    <w:multiLevelType w:val="hybridMultilevel"/>
    <w:tmpl w:val="75246E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30F446A5"/>
    <w:multiLevelType w:val="hybridMultilevel"/>
    <w:tmpl w:val="B91E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104287D"/>
    <w:multiLevelType w:val="multilevel"/>
    <w:tmpl w:val="F9806E9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31BB00D8"/>
    <w:multiLevelType w:val="hybridMultilevel"/>
    <w:tmpl w:val="16DC4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2A408BA"/>
    <w:multiLevelType w:val="hybridMultilevel"/>
    <w:tmpl w:val="7F9C04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333F2FDE"/>
    <w:multiLevelType w:val="multilevel"/>
    <w:tmpl w:val="365498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4705C90"/>
    <w:multiLevelType w:val="hybridMultilevel"/>
    <w:tmpl w:val="9BFC7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5720C65"/>
    <w:multiLevelType w:val="multilevel"/>
    <w:tmpl w:val="57E69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5955F29"/>
    <w:multiLevelType w:val="hybridMultilevel"/>
    <w:tmpl w:val="F124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5A82ACD"/>
    <w:multiLevelType w:val="hybridMultilevel"/>
    <w:tmpl w:val="B2D297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364E1361"/>
    <w:multiLevelType w:val="hybridMultilevel"/>
    <w:tmpl w:val="4000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7167CFD"/>
    <w:multiLevelType w:val="multilevel"/>
    <w:tmpl w:val="9C12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7834D17"/>
    <w:multiLevelType w:val="hybridMultilevel"/>
    <w:tmpl w:val="4E6860F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6">
    <w:nsid w:val="37D65DE5"/>
    <w:multiLevelType w:val="multilevel"/>
    <w:tmpl w:val="CE0C2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8DD405A"/>
    <w:multiLevelType w:val="hybridMultilevel"/>
    <w:tmpl w:val="D72E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9551E2B"/>
    <w:multiLevelType w:val="hybridMultilevel"/>
    <w:tmpl w:val="32A43B2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9">
    <w:nsid w:val="3A297672"/>
    <w:multiLevelType w:val="hybridMultilevel"/>
    <w:tmpl w:val="9642D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C1E02DC"/>
    <w:multiLevelType w:val="hybridMultilevel"/>
    <w:tmpl w:val="AE2E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C787879"/>
    <w:multiLevelType w:val="multilevel"/>
    <w:tmpl w:val="1436A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CE3165C"/>
    <w:multiLevelType w:val="hybridMultilevel"/>
    <w:tmpl w:val="03C2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DFF14E8"/>
    <w:multiLevelType w:val="hybridMultilevel"/>
    <w:tmpl w:val="7AE04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E8B1856"/>
    <w:multiLevelType w:val="hybridMultilevel"/>
    <w:tmpl w:val="348E75DA"/>
    <w:lvl w:ilvl="0" w:tplc="0416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F457059"/>
    <w:multiLevelType w:val="hybridMultilevel"/>
    <w:tmpl w:val="2EC23780"/>
    <w:lvl w:ilvl="0" w:tplc="5D9A44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6">
    <w:nsid w:val="40C61B79"/>
    <w:multiLevelType w:val="multilevel"/>
    <w:tmpl w:val="37B45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18C6C63"/>
    <w:multiLevelType w:val="hybridMultilevel"/>
    <w:tmpl w:val="AF5C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1AB0303"/>
    <w:multiLevelType w:val="hybridMultilevel"/>
    <w:tmpl w:val="6B52BF1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99">
    <w:nsid w:val="41AE7E30"/>
    <w:multiLevelType w:val="hybridMultilevel"/>
    <w:tmpl w:val="AC6E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3031F4C"/>
    <w:multiLevelType w:val="multilevel"/>
    <w:tmpl w:val="6B785A0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1">
    <w:nsid w:val="430C6944"/>
    <w:multiLevelType w:val="hybridMultilevel"/>
    <w:tmpl w:val="7F9C04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nsid w:val="437470E9"/>
    <w:multiLevelType w:val="hybridMultilevel"/>
    <w:tmpl w:val="B972E1EA"/>
    <w:lvl w:ilvl="0" w:tplc="A66C047E">
      <w:numFmt w:val="bullet"/>
      <w:lvlText w:val="-"/>
      <w:lvlJc w:val="left"/>
      <w:pPr>
        <w:ind w:left="720" w:hanging="360"/>
      </w:pPr>
      <w:rPr>
        <w:rFonts w:ascii="Verdana" w:eastAsiaTheme="minorHAnsi" w:hAnsi="Verdana" w:cs="Verdan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50B0164"/>
    <w:multiLevelType w:val="hybridMultilevel"/>
    <w:tmpl w:val="ED5C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53006C4"/>
    <w:multiLevelType w:val="hybridMultilevel"/>
    <w:tmpl w:val="6658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5C902CB"/>
    <w:multiLevelType w:val="hybridMultilevel"/>
    <w:tmpl w:val="6F1872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nsid w:val="46433807"/>
    <w:multiLevelType w:val="hybridMultilevel"/>
    <w:tmpl w:val="375E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7AD062D"/>
    <w:multiLevelType w:val="hybridMultilevel"/>
    <w:tmpl w:val="E3A60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7E27D5C"/>
    <w:multiLevelType w:val="hybridMultilevel"/>
    <w:tmpl w:val="7F9C04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nsid w:val="48146016"/>
    <w:multiLevelType w:val="multilevel"/>
    <w:tmpl w:val="063C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4A9F062A"/>
    <w:multiLevelType w:val="hybridMultilevel"/>
    <w:tmpl w:val="377C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B01228C"/>
    <w:multiLevelType w:val="hybridMultilevel"/>
    <w:tmpl w:val="FCAA9936"/>
    <w:lvl w:ilvl="0" w:tplc="0409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12">
    <w:nsid w:val="4B815B7E"/>
    <w:multiLevelType w:val="hybridMultilevel"/>
    <w:tmpl w:val="C742E398"/>
    <w:lvl w:ilvl="0" w:tplc="EF426D94">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3">
    <w:nsid w:val="4B8B4804"/>
    <w:multiLevelType w:val="hybridMultilevel"/>
    <w:tmpl w:val="F662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4BE43B8B"/>
    <w:multiLevelType w:val="hybridMultilevel"/>
    <w:tmpl w:val="162A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F2E6295"/>
    <w:multiLevelType w:val="hybridMultilevel"/>
    <w:tmpl w:val="841A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177079D"/>
    <w:multiLevelType w:val="hybridMultilevel"/>
    <w:tmpl w:val="9DA41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2967F89"/>
    <w:multiLevelType w:val="multilevel"/>
    <w:tmpl w:val="0F92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536D3E3D"/>
    <w:multiLevelType w:val="multilevel"/>
    <w:tmpl w:val="16F6218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nsid w:val="54CB2F64"/>
    <w:multiLevelType w:val="hybridMultilevel"/>
    <w:tmpl w:val="B2E6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51A213F"/>
    <w:multiLevelType w:val="hybridMultilevel"/>
    <w:tmpl w:val="35E4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61F3406"/>
    <w:multiLevelType w:val="hybridMultilevel"/>
    <w:tmpl w:val="09101B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2">
    <w:nsid w:val="57273DE5"/>
    <w:multiLevelType w:val="hybridMultilevel"/>
    <w:tmpl w:val="A3CE88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73D018D"/>
    <w:multiLevelType w:val="hybridMultilevel"/>
    <w:tmpl w:val="E132C53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4">
    <w:nsid w:val="57867404"/>
    <w:multiLevelType w:val="multilevel"/>
    <w:tmpl w:val="23C6EAD6"/>
    <w:lvl w:ilvl="0">
      <w:start w:val="1"/>
      <w:numFmt w:val="decimal"/>
      <w:lvlText w:val="%1."/>
      <w:lvlJc w:val="left"/>
      <w:pPr>
        <w:ind w:left="1287" w:hanging="360"/>
      </w:pPr>
      <w:rPr>
        <w:rFonts w:hint="default"/>
      </w:rPr>
    </w:lvl>
    <w:lvl w:ilvl="1">
      <w:start w:val="3"/>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125">
    <w:nsid w:val="57C733AB"/>
    <w:multiLevelType w:val="hybridMultilevel"/>
    <w:tmpl w:val="FF981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8B149D5"/>
    <w:multiLevelType w:val="hybridMultilevel"/>
    <w:tmpl w:val="4C002F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nsid w:val="58C07EC0"/>
    <w:multiLevelType w:val="hybridMultilevel"/>
    <w:tmpl w:val="A0209B76"/>
    <w:lvl w:ilvl="0" w:tplc="04090003">
      <w:start w:val="1"/>
      <w:numFmt w:val="bullet"/>
      <w:lvlText w:val="o"/>
      <w:lvlJc w:val="left"/>
      <w:pPr>
        <w:ind w:left="720" w:hanging="360"/>
      </w:pPr>
      <w:rPr>
        <w:rFonts w:ascii="Courier New" w:hAnsi="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590F55A8"/>
    <w:multiLevelType w:val="hybridMultilevel"/>
    <w:tmpl w:val="73944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nsid w:val="593933D4"/>
    <w:multiLevelType w:val="hybridMultilevel"/>
    <w:tmpl w:val="0332E7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nsid w:val="5A384C9D"/>
    <w:multiLevelType w:val="hybridMultilevel"/>
    <w:tmpl w:val="BD6E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A750B94"/>
    <w:multiLevelType w:val="hybridMultilevel"/>
    <w:tmpl w:val="E0EA0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B5C1DB1"/>
    <w:multiLevelType w:val="hybridMultilevel"/>
    <w:tmpl w:val="A92ED86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33">
    <w:nsid w:val="5C1E379F"/>
    <w:multiLevelType w:val="hybridMultilevel"/>
    <w:tmpl w:val="3F90E172"/>
    <w:lvl w:ilvl="0" w:tplc="A66C047E">
      <w:numFmt w:val="bullet"/>
      <w:lvlText w:val="-"/>
      <w:lvlJc w:val="left"/>
      <w:pPr>
        <w:ind w:left="720" w:hanging="360"/>
      </w:pPr>
      <w:rPr>
        <w:rFonts w:ascii="Verdana" w:eastAsiaTheme="minorHAnsi" w:hAnsi="Verdana"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C8527BE"/>
    <w:multiLevelType w:val="hybridMultilevel"/>
    <w:tmpl w:val="7F9C04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5">
    <w:nsid w:val="5D1942DA"/>
    <w:multiLevelType w:val="hybridMultilevel"/>
    <w:tmpl w:val="ADF4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D623480"/>
    <w:multiLevelType w:val="multilevel"/>
    <w:tmpl w:val="9AE0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DA258A4"/>
    <w:multiLevelType w:val="hybridMultilevel"/>
    <w:tmpl w:val="BA365B0E"/>
    <w:lvl w:ilvl="0" w:tplc="0416000F">
      <w:start w:val="1"/>
      <w:numFmt w:val="decimal"/>
      <w:lvlText w:val="%1."/>
      <w:lvlJc w:val="left"/>
      <w:pPr>
        <w:ind w:left="1287" w:hanging="360"/>
      </w:pPr>
      <w:rPr>
        <w:rFont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8">
    <w:nsid w:val="5F0936F8"/>
    <w:multiLevelType w:val="hybridMultilevel"/>
    <w:tmpl w:val="FDAC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F52173D"/>
    <w:multiLevelType w:val="hybridMultilevel"/>
    <w:tmpl w:val="E334BE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F601F56"/>
    <w:multiLevelType w:val="hybridMultilevel"/>
    <w:tmpl w:val="E118079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nsid w:val="5FA50E55"/>
    <w:multiLevelType w:val="hybridMultilevel"/>
    <w:tmpl w:val="8F7C1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FB26AC8"/>
    <w:multiLevelType w:val="hybridMultilevel"/>
    <w:tmpl w:val="7872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FB86B0C"/>
    <w:multiLevelType w:val="hybridMultilevel"/>
    <w:tmpl w:val="DB1A1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08925E0"/>
    <w:multiLevelType w:val="hybridMultilevel"/>
    <w:tmpl w:val="59580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0CE0428"/>
    <w:multiLevelType w:val="hybridMultilevel"/>
    <w:tmpl w:val="62F0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1C75756"/>
    <w:multiLevelType w:val="hybridMultilevel"/>
    <w:tmpl w:val="A64C2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25055A6"/>
    <w:multiLevelType w:val="hybridMultilevel"/>
    <w:tmpl w:val="25F20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28D1308"/>
    <w:multiLevelType w:val="hybridMultilevel"/>
    <w:tmpl w:val="A484E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2965510"/>
    <w:multiLevelType w:val="hybridMultilevel"/>
    <w:tmpl w:val="F7446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2970CCB"/>
    <w:multiLevelType w:val="hybridMultilevel"/>
    <w:tmpl w:val="EC26F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4BE10AC"/>
    <w:multiLevelType w:val="multilevel"/>
    <w:tmpl w:val="B16CF2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2">
    <w:nsid w:val="653B52FF"/>
    <w:multiLevelType w:val="hybridMultilevel"/>
    <w:tmpl w:val="910E3114"/>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3">
    <w:nsid w:val="65913089"/>
    <w:multiLevelType w:val="hybridMultilevel"/>
    <w:tmpl w:val="7A5E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5BE6E9F"/>
    <w:multiLevelType w:val="hybridMultilevel"/>
    <w:tmpl w:val="8AFEB026"/>
    <w:lvl w:ilvl="0" w:tplc="C5C0E2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5">
    <w:nsid w:val="65F073EB"/>
    <w:multiLevelType w:val="hybridMultilevel"/>
    <w:tmpl w:val="ABF2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6E949BF"/>
    <w:multiLevelType w:val="hybridMultilevel"/>
    <w:tmpl w:val="7F9C04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7">
    <w:nsid w:val="67FE3B33"/>
    <w:multiLevelType w:val="hybridMultilevel"/>
    <w:tmpl w:val="A0263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8142727"/>
    <w:multiLevelType w:val="hybridMultilevel"/>
    <w:tmpl w:val="9C42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85D057B"/>
    <w:multiLevelType w:val="hybridMultilevel"/>
    <w:tmpl w:val="C438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9912336"/>
    <w:multiLevelType w:val="hybridMultilevel"/>
    <w:tmpl w:val="EA16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9CC0497"/>
    <w:multiLevelType w:val="hybridMultilevel"/>
    <w:tmpl w:val="730882EE"/>
    <w:lvl w:ilvl="0" w:tplc="6172B302">
      <w:start w:val="1"/>
      <w:numFmt w:val="bullet"/>
      <w:lvlText w:val="•"/>
      <w:lvlJc w:val="left"/>
      <w:pPr>
        <w:tabs>
          <w:tab w:val="num" w:pos="720"/>
        </w:tabs>
        <w:ind w:left="720" w:hanging="360"/>
      </w:pPr>
      <w:rPr>
        <w:rFonts w:ascii="Arial" w:hAnsi="Arial" w:hint="default"/>
      </w:rPr>
    </w:lvl>
    <w:lvl w:ilvl="1" w:tplc="02C45EF0" w:tentative="1">
      <w:start w:val="1"/>
      <w:numFmt w:val="bullet"/>
      <w:lvlText w:val="•"/>
      <w:lvlJc w:val="left"/>
      <w:pPr>
        <w:tabs>
          <w:tab w:val="num" w:pos="1440"/>
        </w:tabs>
        <w:ind w:left="1440" w:hanging="360"/>
      </w:pPr>
      <w:rPr>
        <w:rFonts w:ascii="Arial" w:hAnsi="Arial" w:hint="default"/>
      </w:rPr>
    </w:lvl>
    <w:lvl w:ilvl="2" w:tplc="780259C0" w:tentative="1">
      <w:start w:val="1"/>
      <w:numFmt w:val="bullet"/>
      <w:lvlText w:val="•"/>
      <w:lvlJc w:val="left"/>
      <w:pPr>
        <w:tabs>
          <w:tab w:val="num" w:pos="2160"/>
        </w:tabs>
        <w:ind w:left="2160" w:hanging="360"/>
      </w:pPr>
      <w:rPr>
        <w:rFonts w:ascii="Arial" w:hAnsi="Arial" w:hint="default"/>
      </w:rPr>
    </w:lvl>
    <w:lvl w:ilvl="3" w:tplc="728E0E20" w:tentative="1">
      <w:start w:val="1"/>
      <w:numFmt w:val="bullet"/>
      <w:lvlText w:val="•"/>
      <w:lvlJc w:val="left"/>
      <w:pPr>
        <w:tabs>
          <w:tab w:val="num" w:pos="2880"/>
        </w:tabs>
        <w:ind w:left="2880" w:hanging="360"/>
      </w:pPr>
      <w:rPr>
        <w:rFonts w:ascii="Arial" w:hAnsi="Arial" w:hint="default"/>
      </w:rPr>
    </w:lvl>
    <w:lvl w:ilvl="4" w:tplc="38AA3F78" w:tentative="1">
      <w:start w:val="1"/>
      <w:numFmt w:val="bullet"/>
      <w:lvlText w:val="•"/>
      <w:lvlJc w:val="left"/>
      <w:pPr>
        <w:tabs>
          <w:tab w:val="num" w:pos="3600"/>
        </w:tabs>
        <w:ind w:left="3600" w:hanging="360"/>
      </w:pPr>
      <w:rPr>
        <w:rFonts w:ascii="Arial" w:hAnsi="Arial" w:hint="default"/>
      </w:rPr>
    </w:lvl>
    <w:lvl w:ilvl="5" w:tplc="5CDA8EE2" w:tentative="1">
      <w:start w:val="1"/>
      <w:numFmt w:val="bullet"/>
      <w:lvlText w:val="•"/>
      <w:lvlJc w:val="left"/>
      <w:pPr>
        <w:tabs>
          <w:tab w:val="num" w:pos="4320"/>
        </w:tabs>
        <w:ind w:left="4320" w:hanging="360"/>
      </w:pPr>
      <w:rPr>
        <w:rFonts w:ascii="Arial" w:hAnsi="Arial" w:hint="default"/>
      </w:rPr>
    </w:lvl>
    <w:lvl w:ilvl="6" w:tplc="F496C482" w:tentative="1">
      <w:start w:val="1"/>
      <w:numFmt w:val="bullet"/>
      <w:lvlText w:val="•"/>
      <w:lvlJc w:val="left"/>
      <w:pPr>
        <w:tabs>
          <w:tab w:val="num" w:pos="5040"/>
        </w:tabs>
        <w:ind w:left="5040" w:hanging="360"/>
      </w:pPr>
      <w:rPr>
        <w:rFonts w:ascii="Arial" w:hAnsi="Arial" w:hint="default"/>
      </w:rPr>
    </w:lvl>
    <w:lvl w:ilvl="7" w:tplc="2050F21A" w:tentative="1">
      <w:start w:val="1"/>
      <w:numFmt w:val="bullet"/>
      <w:lvlText w:val="•"/>
      <w:lvlJc w:val="left"/>
      <w:pPr>
        <w:tabs>
          <w:tab w:val="num" w:pos="5760"/>
        </w:tabs>
        <w:ind w:left="5760" w:hanging="360"/>
      </w:pPr>
      <w:rPr>
        <w:rFonts w:ascii="Arial" w:hAnsi="Arial" w:hint="default"/>
      </w:rPr>
    </w:lvl>
    <w:lvl w:ilvl="8" w:tplc="5DF03446" w:tentative="1">
      <w:start w:val="1"/>
      <w:numFmt w:val="bullet"/>
      <w:lvlText w:val="•"/>
      <w:lvlJc w:val="left"/>
      <w:pPr>
        <w:tabs>
          <w:tab w:val="num" w:pos="6480"/>
        </w:tabs>
        <w:ind w:left="6480" w:hanging="360"/>
      </w:pPr>
      <w:rPr>
        <w:rFonts w:ascii="Arial" w:hAnsi="Arial" w:hint="default"/>
      </w:rPr>
    </w:lvl>
  </w:abstractNum>
  <w:abstractNum w:abstractNumId="162">
    <w:nsid w:val="6A102E4A"/>
    <w:multiLevelType w:val="hybridMultilevel"/>
    <w:tmpl w:val="FA2871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3">
    <w:nsid w:val="6A5E5D11"/>
    <w:multiLevelType w:val="hybridMultilevel"/>
    <w:tmpl w:val="57466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A5E5DBB"/>
    <w:multiLevelType w:val="hybridMultilevel"/>
    <w:tmpl w:val="4C56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A842824"/>
    <w:multiLevelType w:val="hybridMultilevel"/>
    <w:tmpl w:val="67FA7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6BEB73BE"/>
    <w:multiLevelType w:val="hybridMultilevel"/>
    <w:tmpl w:val="1196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D312E4A"/>
    <w:multiLevelType w:val="hybridMultilevel"/>
    <w:tmpl w:val="0E622BC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8">
    <w:nsid w:val="6D761EFA"/>
    <w:multiLevelType w:val="hybridMultilevel"/>
    <w:tmpl w:val="44562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E157979"/>
    <w:multiLevelType w:val="multilevel"/>
    <w:tmpl w:val="3BF2407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0">
    <w:nsid w:val="6EBC6DC7"/>
    <w:multiLevelType w:val="hybridMultilevel"/>
    <w:tmpl w:val="7F9C04B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1">
    <w:nsid w:val="6EE220D1"/>
    <w:multiLevelType w:val="hybridMultilevel"/>
    <w:tmpl w:val="63E84A7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2">
    <w:nsid w:val="6FEA2C10"/>
    <w:multiLevelType w:val="hybridMultilevel"/>
    <w:tmpl w:val="2AA8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0996C42"/>
    <w:multiLevelType w:val="hybridMultilevel"/>
    <w:tmpl w:val="CF744F6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10E05A7"/>
    <w:multiLevelType w:val="hybridMultilevel"/>
    <w:tmpl w:val="06A4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3277124"/>
    <w:multiLevelType w:val="hybridMultilevel"/>
    <w:tmpl w:val="6B96CC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6">
    <w:nsid w:val="73304AB4"/>
    <w:multiLevelType w:val="hybridMultilevel"/>
    <w:tmpl w:val="2846551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nsid w:val="73445817"/>
    <w:multiLevelType w:val="hybridMultilevel"/>
    <w:tmpl w:val="4266B81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78">
    <w:nsid w:val="73B0774F"/>
    <w:multiLevelType w:val="hybridMultilevel"/>
    <w:tmpl w:val="BCD6ED7E"/>
    <w:lvl w:ilvl="0" w:tplc="05EA48A2">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9">
    <w:nsid w:val="74397E57"/>
    <w:multiLevelType w:val="hybridMultilevel"/>
    <w:tmpl w:val="5820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5464752"/>
    <w:multiLevelType w:val="hybridMultilevel"/>
    <w:tmpl w:val="C9F408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nsid w:val="764F1731"/>
    <w:multiLevelType w:val="hybridMultilevel"/>
    <w:tmpl w:val="CD74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675368C"/>
    <w:multiLevelType w:val="hybridMultilevel"/>
    <w:tmpl w:val="7F9C04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3">
    <w:nsid w:val="76AB44C8"/>
    <w:multiLevelType w:val="hybridMultilevel"/>
    <w:tmpl w:val="C076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7B118E9"/>
    <w:multiLevelType w:val="hybridMultilevel"/>
    <w:tmpl w:val="35E04EBA"/>
    <w:lvl w:ilvl="0" w:tplc="914232E0">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5">
    <w:nsid w:val="77DF70DC"/>
    <w:multiLevelType w:val="multilevel"/>
    <w:tmpl w:val="10F8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87919A0"/>
    <w:multiLevelType w:val="multilevel"/>
    <w:tmpl w:val="68CE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78EB1D40"/>
    <w:multiLevelType w:val="hybridMultilevel"/>
    <w:tmpl w:val="B082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98F4115"/>
    <w:multiLevelType w:val="hybridMultilevel"/>
    <w:tmpl w:val="C9205B12"/>
    <w:lvl w:ilvl="0" w:tplc="EF426D94">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9">
    <w:nsid w:val="79DE0CFD"/>
    <w:multiLevelType w:val="hybridMultilevel"/>
    <w:tmpl w:val="D182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A265974"/>
    <w:multiLevelType w:val="hybridMultilevel"/>
    <w:tmpl w:val="09CAFDF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A640FE4"/>
    <w:multiLevelType w:val="multilevel"/>
    <w:tmpl w:val="90DA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7A73602A"/>
    <w:multiLevelType w:val="hybridMultilevel"/>
    <w:tmpl w:val="EF8EBEFC"/>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93">
    <w:nsid w:val="7A893220"/>
    <w:multiLevelType w:val="hybridMultilevel"/>
    <w:tmpl w:val="4320A2DC"/>
    <w:lvl w:ilvl="0" w:tplc="495A8A3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4">
    <w:nsid w:val="7B0F3421"/>
    <w:multiLevelType w:val="hybridMultilevel"/>
    <w:tmpl w:val="1090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7B2D4A57"/>
    <w:multiLevelType w:val="hybridMultilevel"/>
    <w:tmpl w:val="6B22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B7B6AD2"/>
    <w:multiLevelType w:val="hybridMultilevel"/>
    <w:tmpl w:val="85F0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B7F0435"/>
    <w:multiLevelType w:val="hybridMultilevel"/>
    <w:tmpl w:val="1A36E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8">
    <w:nsid w:val="7C616665"/>
    <w:multiLevelType w:val="hybridMultilevel"/>
    <w:tmpl w:val="192C2A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9">
    <w:nsid w:val="7CDA0BD9"/>
    <w:multiLevelType w:val="hybridMultilevel"/>
    <w:tmpl w:val="7F9C04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0">
    <w:nsid w:val="7DF43C18"/>
    <w:multiLevelType w:val="multilevel"/>
    <w:tmpl w:val="604C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7DF61ED8"/>
    <w:multiLevelType w:val="hybridMultilevel"/>
    <w:tmpl w:val="25CEB788"/>
    <w:lvl w:ilvl="0" w:tplc="EF426D9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2">
    <w:nsid w:val="7DFB65FA"/>
    <w:multiLevelType w:val="hybridMultilevel"/>
    <w:tmpl w:val="E46EDF70"/>
    <w:lvl w:ilvl="0" w:tplc="0416000F">
      <w:start w:val="1"/>
      <w:numFmt w:val="decimal"/>
      <w:lvlText w:val="%1."/>
      <w:lvlJc w:val="left"/>
      <w:pPr>
        <w:ind w:left="28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E20786A"/>
    <w:multiLevelType w:val="multilevel"/>
    <w:tmpl w:val="9FC8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7E2103FB"/>
    <w:multiLevelType w:val="hybridMultilevel"/>
    <w:tmpl w:val="D1E267B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05">
    <w:nsid w:val="7E234991"/>
    <w:multiLevelType w:val="hybridMultilevel"/>
    <w:tmpl w:val="02CCBB8A"/>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34"/>
  </w:num>
  <w:num w:numId="2">
    <w:abstractNumId w:val="82"/>
  </w:num>
  <w:num w:numId="3">
    <w:abstractNumId w:val="63"/>
  </w:num>
  <w:num w:numId="4">
    <w:abstractNumId w:val="83"/>
  </w:num>
  <w:num w:numId="5">
    <w:abstractNumId w:val="40"/>
  </w:num>
  <w:num w:numId="6">
    <w:abstractNumId w:val="181"/>
  </w:num>
  <w:num w:numId="7">
    <w:abstractNumId w:val="38"/>
  </w:num>
  <w:num w:numId="8">
    <w:abstractNumId w:val="157"/>
  </w:num>
  <w:num w:numId="9">
    <w:abstractNumId w:val="92"/>
  </w:num>
  <w:num w:numId="10">
    <w:abstractNumId w:val="106"/>
  </w:num>
  <w:num w:numId="11">
    <w:abstractNumId w:val="56"/>
  </w:num>
  <w:num w:numId="12">
    <w:abstractNumId w:val="163"/>
  </w:num>
  <w:num w:numId="13">
    <w:abstractNumId w:val="134"/>
  </w:num>
  <w:num w:numId="14">
    <w:abstractNumId w:val="169"/>
  </w:num>
  <w:num w:numId="15">
    <w:abstractNumId w:val="156"/>
  </w:num>
  <w:num w:numId="16">
    <w:abstractNumId w:val="170"/>
  </w:num>
  <w:num w:numId="17">
    <w:abstractNumId w:val="101"/>
  </w:num>
  <w:num w:numId="18">
    <w:abstractNumId w:val="77"/>
  </w:num>
  <w:num w:numId="19">
    <w:abstractNumId w:val="118"/>
  </w:num>
  <w:num w:numId="20">
    <w:abstractNumId w:val="199"/>
  </w:num>
  <w:num w:numId="21">
    <w:abstractNumId w:val="108"/>
  </w:num>
  <w:num w:numId="22">
    <w:abstractNumId w:val="28"/>
  </w:num>
  <w:num w:numId="23">
    <w:abstractNumId w:val="20"/>
  </w:num>
  <w:num w:numId="24">
    <w:abstractNumId w:val="182"/>
  </w:num>
  <w:num w:numId="25">
    <w:abstractNumId w:val="69"/>
  </w:num>
  <w:num w:numId="26">
    <w:abstractNumId w:val="177"/>
  </w:num>
  <w:num w:numId="27">
    <w:abstractNumId w:val="70"/>
  </w:num>
  <w:num w:numId="28">
    <w:abstractNumId w:val="52"/>
  </w:num>
  <w:num w:numId="29">
    <w:abstractNumId w:val="179"/>
  </w:num>
  <w:num w:numId="30">
    <w:abstractNumId w:val="29"/>
  </w:num>
  <w:num w:numId="31">
    <w:abstractNumId w:val="4"/>
  </w:num>
  <w:num w:numId="32">
    <w:abstractNumId w:val="90"/>
  </w:num>
  <w:num w:numId="33">
    <w:abstractNumId w:val="2"/>
  </w:num>
  <w:num w:numId="34">
    <w:abstractNumId w:val="147"/>
  </w:num>
  <w:num w:numId="35">
    <w:abstractNumId w:val="97"/>
  </w:num>
  <w:num w:numId="36">
    <w:abstractNumId w:val="22"/>
  </w:num>
  <w:num w:numId="37">
    <w:abstractNumId w:val="1"/>
  </w:num>
  <w:num w:numId="38">
    <w:abstractNumId w:val="55"/>
  </w:num>
  <w:num w:numId="39">
    <w:abstractNumId w:val="155"/>
  </w:num>
  <w:num w:numId="40">
    <w:abstractNumId w:val="85"/>
  </w:num>
  <w:num w:numId="41">
    <w:abstractNumId w:val="51"/>
  </w:num>
  <w:num w:numId="42">
    <w:abstractNumId w:val="6"/>
  </w:num>
  <w:num w:numId="43">
    <w:abstractNumId w:val="194"/>
  </w:num>
  <w:num w:numId="44">
    <w:abstractNumId w:val="129"/>
  </w:num>
  <w:num w:numId="45">
    <w:abstractNumId w:val="198"/>
  </w:num>
  <w:num w:numId="46">
    <w:abstractNumId w:val="180"/>
  </w:num>
  <w:num w:numId="47">
    <w:abstractNumId w:val="175"/>
  </w:num>
  <w:num w:numId="48">
    <w:abstractNumId w:val="62"/>
  </w:num>
  <w:num w:numId="49">
    <w:abstractNumId w:val="197"/>
  </w:num>
  <w:num w:numId="50">
    <w:abstractNumId w:val="126"/>
  </w:num>
  <w:num w:numId="51">
    <w:abstractNumId w:val="121"/>
  </w:num>
  <w:num w:numId="52">
    <w:abstractNumId w:val="162"/>
  </w:num>
  <w:num w:numId="53">
    <w:abstractNumId w:val="54"/>
  </w:num>
  <w:num w:numId="54">
    <w:abstractNumId w:val="14"/>
  </w:num>
  <w:num w:numId="55">
    <w:abstractNumId w:val="105"/>
  </w:num>
  <w:num w:numId="56">
    <w:abstractNumId w:val="73"/>
  </w:num>
  <w:num w:numId="57">
    <w:abstractNumId w:val="128"/>
  </w:num>
  <w:num w:numId="58">
    <w:abstractNumId w:val="168"/>
  </w:num>
  <w:num w:numId="59">
    <w:abstractNumId w:val="165"/>
  </w:num>
  <w:num w:numId="60">
    <w:abstractNumId w:val="114"/>
  </w:num>
  <w:num w:numId="61">
    <w:abstractNumId w:val="110"/>
  </w:num>
  <w:num w:numId="62">
    <w:abstractNumId w:val="116"/>
  </w:num>
  <w:num w:numId="63">
    <w:abstractNumId w:val="74"/>
  </w:num>
  <w:num w:numId="64">
    <w:abstractNumId w:val="195"/>
  </w:num>
  <w:num w:numId="65">
    <w:abstractNumId w:val="187"/>
  </w:num>
  <w:num w:numId="66">
    <w:abstractNumId w:val="166"/>
  </w:num>
  <w:num w:numId="67">
    <w:abstractNumId w:val="41"/>
  </w:num>
  <w:num w:numId="68">
    <w:abstractNumId w:val="115"/>
  </w:num>
  <w:num w:numId="69">
    <w:abstractNumId w:val="98"/>
  </w:num>
  <w:num w:numId="70">
    <w:abstractNumId w:val="42"/>
  </w:num>
  <w:num w:numId="71">
    <w:abstractNumId w:val="9"/>
  </w:num>
  <w:num w:numId="72">
    <w:abstractNumId w:val="119"/>
  </w:num>
  <w:num w:numId="73">
    <w:abstractNumId w:val="72"/>
  </w:num>
  <w:num w:numId="74">
    <w:abstractNumId w:val="107"/>
  </w:num>
  <w:num w:numId="75">
    <w:abstractNumId w:val="3"/>
  </w:num>
  <w:num w:numId="76">
    <w:abstractNumId w:val="30"/>
  </w:num>
  <w:num w:numId="77">
    <w:abstractNumId w:val="68"/>
  </w:num>
  <w:num w:numId="78">
    <w:abstractNumId w:val="204"/>
  </w:num>
  <w:num w:numId="79">
    <w:abstractNumId w:val="164"/>
  </w:num>
  <w:num w:numId="80">
    <w:abstractNumId w:val="144"/>
  </w:num>
  <w:num w:numId="81">
    <w:abstractNumId w:val="89"/>
  </w:num>
  <w:num w:numId="82">
    <w:abstractNumId w:val="44"/>
  </w:num>
  <w:num w:numId="83">
    <w:abstractNumId w:val="57"/>
  </w:num>
  <w:num w:numId="84">
    <w:abstractNumId w:val="142"/>
  </w:num>
  <w:num w:numId="85">
    <w:abstractNumId w:val="146"/>
  </w:num>
  <w:num w:numId="86">
    <w:abstractNumId w:val="120"/>
  </w:num>
  <w:num w:numId="87">
    <w:abstractNumId w:val="196"/>
  </w:num>
  <w:num w:numId="88">
    <w:abstractNumId w:val="65"/>
  </w:num>
  <w:num w:numId="89">
    <w:abstractNumId w:val="61"/>
  </w:num>
  <w:num w:numId="90">
    <w:abstractNumId w:val="87"/>
  </w:num>
  <w:num w:numId="91">
    <w:abstractNumId w:val="102"/>
  </w:num>
  <w:num w:numId="92">
    <w:abstractNumId w:val="122"/>
  </w:num>
  <w:num w:numId="93">
    <w:abstractNumId w:val="130"/>
  </w:num>
  <w:num w:numId="94">
    <w:abstractNumId w:val="184"/>
  </w:num>
  <w:num w:numId="95">
    <w:abstractNumId w:val="11"/>
  </w:num>
  <w:num w:numId="96">
    <w:abstractNumId w:val="7"/>
  </w:num>
  <w:num w:numId="97">
    <w:abstractNumId w:val="66"/>
  </w:num>
  <w:num w:numId="98">
    <w:abstractNumId w:val="100"/>
  </w:num>
  <w:num w:numId="99">
    <w:abstractNumId w:val="124"/>
  </w:num>
  <w:num w:numId="100">
    <w:abstractNumId w:val="46"/>
  </w:num>
  <w:num w:numId="101">
    <w:abstractNumId w:val="94"/>
  </w:num>
  <w:num w:numId="102">
    <w:abstractNumId w:val="81"/>
  </w:num>
  <w:num w:numId="103">
    <w:abstractNumId w:val="192"/>
  </w:num>
  <w:num w:numId="104">
    <w:abstractNumId w:val="178"/>
  </w:num>
  <w:num w:numId="105">
    <w:abstractNumId w:val="154"/>
  </w:num>
  <w:num w:numId="106">
    <w:abstractNumId w:val="15"/>
  </w:num>
  <w:num w:numId="107">
    <w:abstractNumId w:val="143"/>
  </w:num>
  <w:num w:numId="108">
    <w:abstractNumId w:val="201"/>
  </w:num>
  <w:num w:numId="109">
    <w:abstractNumId w:val="112"/>
  </w:num>
  <w:num w:numId="110">
    <w:abstractNumId w:val="188"/>
  </w:num>
  <w:num w:numId="111">
    <w:abstractNumId w:val="149"/>
  </w:num>
  <w:num w:numId="112">
    <w:abstractNumId w:val="88"/>
  </w:num>
  <w:num w:numId="113">
    <w:abstractNumId w:val="23"/>
  </w:num>
  <w:num w:numId="114">
    <w:abstractNumId w:val="205"/>
  </w:num>
  <w:num w:numId="115">
    <w:abstractNumId w:val="131"/>
  </w:num>
  <w:num w:numId="116">
    <w:abstractNumId w:val="76"/>
  </w:num>
  <w:num w:numId="117">
    <w:abstractNumId w:val="153"/>
  </w:num>
  <w:num w:numId="118">
    <w:abstractNumId w:val="17"/>
  </w:num>
  <w:num w:numId="119">
    <w:abstractNumId w:val="139"/>
  </w:num>
  <w:num w:numId="120">
    <w:abstractNumId w:val="21"/>
  </w:num>
  <w:num w:numId="121">
    <w:abstractNumId w:val="43"/>
  </w:num>
  <w:num w:numId="122">
    <w:abstractNumId w:val="24"/>
  </w:num>
  <w:num w:numId="123">
    <w:abstractNumId w:val="35"/>
  </w:num>
  <w:num w:numId="124">
    <w:abstractNumId w:val="193"/>
  </w:num>
  <w:num w:numId="125">
    <w:abstractNumId w:val="36"/>
  </w:num>
  <w:num w:numId="126">
    <w:abstractNumId w:val="136"/>
  </w:num>
  <w:num w:numId="127">
    <w:abstractNumId w:val="45"/>
  </w:num>
  <w:num w:numId="128">
    <w:abstractNumId w:val="148"/>
  </w:num>
  <w:num w:numId="129">
    <w:abstractNumId w:val="202"/>
  </w:num>
  <w:num w:numId="130">
    <w:abstractNumId w:val="32"/>
  </w:num>
  <w:num w:numId="131">
    <w:abstractNumId w:val="19"/>
  </w:num>
  <w:num w:numId="132">
    <w:abstractNumId w:val="104"/>
  </w:num>
  <w:num w:numId="133">
    <w:abstractNumId w:val="190"/>
  </w:num>
  <w:num w:numId="134">
    <w:abstractNumId w:val="125"/>
  </w:num>
  <w:num w:numId="135">
    <w:abstractNumId w:val="158"/>
  </w:num>
  <w:num w:numId="136">
    <w:abstractNumId w:val="172"/>
  </w:num>
  <w:num w:numId="137">
    <w:abstractNumId w:val="25"/>
  </w:num>
  <w:num w:numId="138">
    <w:abstractNumId w:val="64"/>
  </w:num>
  <w:num w:numId="139">
    <w:abstractNumId w:val="93"/>
  </w:num>
  <w:num w:numId="140">
    <w:abstractNumId w:val="10"/>
  </w:num>
  <w:num w:numId="141">
    <w:abstractNumId w:val="48"/>
  </w:num>
  <w:num w:numId="142">
    <w:abstractNumId w:val="135"/>
  </w:num>
  <w:num w:numId="143">
    <w:abstractNumId w:val="103"/>
  </w:num>
  <w:num w:numId="144">
    <w:abstractNumId w:val="12"/>
  </w:num>
  <w:num w:numId="145">
    <w:abstractNumId w:val="141"/>
  </w:num>
  <w:num w:numId="146">
    <w:abstractNumId w:val="113"/>
  </w:num>
  <w:num w:numId="147">
    <w:abstractNumId w:val="39"/>
  </w:num>
  <w:num w:numId="148">
    <w:abstractNumId w:val="176"/>
  </w:num>
  <w:num w:numId="149">
    <w:abstractNumId w:val="173"/>
  </w:num>
  <w:num w:numId="150">
    <w:abstractNumId w:val="133"/>
  </w:num>
  <w:num w:numId="151">
    <w:abstractNumId w:val="127"/>
  </w:num>
  <w:num w:numId="152">
    <w:abstractNumId w:val="33"/>
  </w:num>
  <w:num w:numId="153">
    <w:abstractNumId w:val="150"/>
  </w:num>
  <w:num w:numId="154">
    <w:abstractNumId w:val="5"/>
  </w:num>
  <w:num w:numId="155">
    <w:abstractNumId w:val="84"/>
  </w:num>
  <w:num w:numId="156">
    <w:abstractNumId w:val="185"/>
  </w:num>
  <w:num w:numId="157">
    <w:abstractNumId w:val="78"/>
  </w:num>
  <w:num w:numId="158">
    <w:abstractNumId w:val="50"/>
  </w:num>
  <w:num w:numId="159">
    <w:abstractNumId w:val="8"/>
  </w:num>
  <w:num w:numId="160">
    <w:abstractNumId w:val="159"/>
  </w:num>
  <w:num w:numId="161">
    <w:abstractNumId w:val="95"/>
  </w:num>
  <w:num w:numId="162">
    <w:abstractNumId w:val="99"/>
  </w:num>
  <w:num w:numId="163">
    <w:abstractNumId w:val="79"/>
  </w:num>
  <w:num w:numId="164">
    <w:abstractNumId w:val="58"/>
  </w:num>
  <w:num w:numId="165">
    <w:abstractNumId w:val="189"/>
  </w:num>
  <w:num w:numId="166">
    <w:abstractNumId w:val="27"/>
  </w:num>
  <w:num w:numId="167">
    <w:abstractNumId w:val="160"/>
  </w:num>
  <w:num w:numId="168">
    <w:abstractNumId w:val="138"/>
  </w:num>
  <w:num w:numId="169">
    <w:abstractNumId w:val="13"/>
  </w:num>
  <w:num w:numId="1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1"/>
  </w:num>
  <w:num w:numId="172">
    <w:abstractNumId w:val="161"/>
  </w:num>
  <w:num w:numId="173">
    <w:abstractNumId w:val="18"/>
  </w:num>
  <w:num w:numId="174">
    <w:abstractNumId w:val="0"/>
  </w:num>
  <w:num w:numId="175">
    <w:abstractNumId w:val="145"/>
  </w:num>
  <w:num w:numId="176">
    <w:abstractNumId w:val="132"/>
  </w:num>
  <w:num w:numId="177">
    <w:abstractNumId w:val="174"/>
  </w:num>
  <w:num w:numId="178">
    <w:abstractNumId w:val="183"/>
  </w:num>
  <w:num w:numId="179">
    <w:abstractNumId w:val="109"/>
  </w:num>
  <w:num w:numId="180">
    <w:abstractNumId w:val="200"/>
  </w:num>
  <w:num w:numId="181">
    <w:abstractNumId w:val="186"/>
  </w:num>
  <w:num w:numId="182">
    <w:abstractNumId w:val="75"/>
  </w:num>
  <w:num w:numId="183">
    <w:abstractNumId w:val="26"/>
  </w:num>
  <w:num w:numId="184">
    <w:abstractNumId w:val="167"/>
  </w:num>
  <w:num w:numId="185">
    <w:abstractNumId w:val="91"/>
  </w:num>
  <w:num w:numId="186">
    <w:abstractNumId w:val="80"/>
  </w:num>
  <w:num w:numId="187">
    <w:abstractNumId w:val="31"/>
  </w:num>
  <w:num w:numId="188">
    <w:abstractNumId w:val="67"/>
  </w:num>
  <w:num w:numId="189">
    <w:abstractNumId w:val="47"/>
  </w:num>
  <w:num w:numId="190">
    <w:abstractNumId w:val="71"/>
  </w:num>
  <w:num w:numId="191">
    <w:abstractNumId w:val="117"/>
  </w:num>
  <w:num w:numId="192">
    <w:abstractNumId w:val="191"/>
  </w:num>
  <w:num w:numId="193">
    <w:abstractNumId w:val="49"/>
  </w:num>
  <w:num w:numId="194">
    <w:abstractNumId w:val="37"/>
  </w:num>
  <w:num w:numId="195">
    <w:abstractNumId w:val="152"/>
  </w:num>
  <w:num w:numId="196">
    <w:abstractNumId w:val="171"/>
  </w:num>
  <w:num w:numId="197">
    <w:abstractNumId w:val="123"/>
  </w:num>
  <w:num w:numId="198">
    <w:abstractNumId w:val="59"/>
  </w:num>
  <w:num w:numId="199">
    <w:abstractNumId w:val="203"/>
  </w:num>
  <w:num w:numId="200">
    <w:abstractNumId w:val="140"/>
  </w:num>
  <w:num w:numId="201">
    <w:abstractNumId w:val="60"/>
  </w:num>
  <w:num w:numId="202">
    <w:abstractNumId w:val="137"/>
  </w:num>
  <w:num w:numId="203">
    <w:abstractNumId w:val="151"/>
  </w:num>
  <w:num w:numId="204">
    <w:abstractNumId w:val="86"/>
  </w:num>
  <w:num w:numId="205">
    <w:abstractNumId w:val="96"/>
  </w:num>
  <w:num w:numId="206">
    <w:abstractNumId w:val="5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BCF"/>
    <w:rsid w:val="0000068B"/>
    <w:rsid w:val="00001495"/>
    <w:rsid w:val="00001D19"/>
    <w:rsid w:val="000027D6"/>
    <w:rsid w:val="00003463"/>
    <w:rsid w:val="00003F89"/>
    <w:rsid w:val="0000467E"/>
    <w:rsid w:val="00004FC8"/>
    <w:rsid w:val="00005CEF"/>
    <w:rsid w:val="00005E47"/>
    <w:rsid w:val="0001006E"/>
    <w:rsid w:val="00010707"/>
    <w:rsid w:val="00011E6F"/>
    <w:rsid w:val="0001267D"/>
    <w:rsid w:val="000133DF"/>
    <w:rsid w:val="00013956"/>
    <w:rsid w:val="00013B8C"/>
    <w:rsid w:val="00014EDD"/>
    <w:rsid w:val="00015A42"/>
    <w:rsid w:val="00017172"/>
    <w:rsid w:val="000173CE"/>
    <w:rsid w:val="00020D1F"/>
    <w:rsid w:val="00020EC4"/>
    <w:rsid w:val="000217D5"/>
    <w:rsid w:val="00021ADD"/>
    <w:rsid w:val="000233C8"/>
    <w:rsid w:val="000239EB"/>
    <w:rsid w:val="00023A1C"/>
    <w:rsid w:val="00023EF0"/>
    <w:rsid w:val="000240E0"/>
    <w:rsid w:val="00024168"/>
    <w:rsid w:val="0002453E"/>
    <w:rsid w:val="00024654"/>
    <w:rsid w:val="0002492C"/>
    <w:rsid w:val="00024C67"/>
    <w:rsid w:val="00026A4A"/>
    <w:rsid w:val="00027348"/>
    <w:rsid w:val="0002735C"/>
    <w:rsid w:val="00027651"/>
    <w:rsid w:val="00027FC5"/>
    <w:rsid w:val="0003063D"/>
    <w:rsid w:val="000306F4"/>
    <w:rsid w:val="00031AD9"/>
    <w:rsid w:val="00031B78"/>
    <w:rsid w:val="000322E4"/>
    <w:rsid w:val="0003231D"/>
    <w:rsid w:val="0003258D"/>
    <w:rsid w:val="00032C6F"/>
    <w:rsid w:val="0003374D"/>
    <w:rsid w:val="00033E16"/>
    <w:rsid w:val="00034589"/>
    <w:rsid w:val="00034590"/>
    <w:rsid w:val="00034C97"/>
    <w:rsid w:val="00034E19"/>
    <w:rsid w:val="0003501D"/>
    <w:rsid w:val="000352AC"/>
    <w:rsid w:val="00035D52"/>
    <w:rsid w:val="000379F7"/>
    <w:rsid w:val="00037A44"/>
    <w:rsid w:val="000402B9"/>
    <w:rsid w:val="0004073D"/>
    <w:rsid w:val="000408C5"/>
    <w:rsid w:val="00040A4D"/>
    <w:rsid w:val="00040C95"/>
    <w:rsid w:val="000412CB"/>
    <w:rsid w:val="00041482"/>
    <w:rsid w:val="0004164B"/>
    <w:rsid w:val="00041DD8"/>
    <w:rsid w:val="000425DE"/>
    <w:rsid w:val="00042F44"/>
    <w:rsid w:val="0004337F"/>
    <w:rsid w:val="0004420D"/>
    <w:rsid w:val="00044B02"/>
    <w:rsid w:val="00044D3B"/>
    <w:rsid w:val="00045EFA"/>
    <w:rsid w:val="0004615F"/>
    <w:rsid w:val="00046D31"/>
    <w:rsid w:val="00047D70"/>
    <w:rsid w:val="0005022F"/>
    <w:rsid w:val="00050420"/>
    <w:rsid w:val="00050ADD"/>
    <w:rsid w:val="00051882"/>
    <w:rsid w:val="00051A1D"/>
    <w:rsid w:val="00053201"/>
    <w:rsid w:val="000533B2"/>
    <w:rsid w:val="0005364A"/>
    <w:rsid w:val="00053D7B"/>
    <w:rsid w:val="000547DE"/>
    <w:rsid w:val="000548B3"/>
    <w:rsid w:val="0005490A"/>
    <w:rsid w:val="00054B48"/>
    <w:rsid w:val="000550AC"/>
    <w:rsid w:val="000554EB"/>
    <w:rsid w:val="00055645"/>
    <w:rsid w:val="00056142"/>
    <w:rsid w:val="00056BC5"/>
    <w:rsid w:val="00056C49"/>
    <w:rsid w:val="0005701F"/>
    <w:rsid w:val="0005711B"/>
    <w:rsid w:val="0005780D"/>
    <w:rsid w:val="00060A5E"/>
    <w:rsid w:val="00060CB1"/>
    <w:rsid w:val="000612DD"/>
    <w:rsid w:val="00061416"/>
    <w:rsid w:val="000614E7"/>
    <w:rsid w:val="00061725"/>
    <w:rsid w:val="00061C54"/>
    <w:rsid w:val="000627B8"/>
    <w:rsid w:val="00062BCF"/>
    <w:rsid w:val="00063F3C"/>
    <w:rsid w:val="0006438D"/>
    <w:rsid w:val="000652CC"/>
    <w:rsid w:val="0006536D"/>
    <w:rsid w:val="000673F1"/>
    <w:rsid w:val="0007095B"/>
    <w:rsid w:val="00071F73"/>
    <w:rsid w:val="000726EE"/>
    <w:rsid w:val="000730BC"/>
    <w:rsid w:val="0007389F"/>
    <w:rsid w:val="00073CBE"/>
    <w:rsid w:val="0007478C"/>
    <w:rsid w:val="00075102"/>
    <w:rsid w:val="00075275"/>
    <w:rsid w:val="00075FFD"/>
    <w:rsid w:val="000768E4"/>
    <w:rsid w:val="00077094"/>
    <w:rsid w:val="00080F5F"/>
    <w:rsid w:val="00082DE2"/>
    <w:rsid w:val="00083894"/>
    <w:rsid w:val="00084C5D"/>
    <w:rsid w:val="00085070"/>
    <w:rsid w:val="000851C2"/>
    <w:rsid w:val="00085711"/>
    <w:rsid w:val="00085B6C"/>
    <w:rsid w:val="00085ED1"/>
    <w:rsid w:val="000876D1"/>
    <w:rsid w:val="00087756"/>
    <w:rsid w:val="000900E5"/>
    <w:rsid w:val="00090E75"/>
    <w:rsid w:val="00090F44"/>
    <w:rsid w:val="00091D6E"/>
    <w:rsid w:val="000920CB"/>
    <w:rsid w:val="00092249"/>
    <w:rsid w:val="00092E0A"/>
    <w:rsid w:val="000931BB"/>
    <w:rsid w:val="000941A9"/>
    <w:rsid w:val="00094EEF"/>
    <w:rsid w:val="0009571E"/>
    <w:rsid w:val="00096488"/>
    <w:rsid w:val="0009676F"/>
    <w:rsid w:val="000970A8"/>
    <w:rsid w:val="000974BB"/>
    <w:rsid w:val="000A04BB"/>
    <w:rsid w:val="000A111C"/>
    <w:rsid w:val="000A1AE9"/>
    <w:rsid w:val="000A2522"/>
    <w:rsid w:val="000A2A5F"/>
    <w:rsid w:val="000A31C8"/>
    <w:rsid w:val="000A340C"/>
    <w:rsid w:val="000A388C"/>
    <w:rsid w:val="000A42C5"/>
    <w:rsid w:val="000A42DD"/>
    <w:rsid w:val="000A46CB"/>
    <w:rsid w:val="000A4860"/>
    <w:rsid w:val="000A53EC"/>
    <w:rsid w:val="000A5770"/>
    <w:rsid w:val="000A5F36"/>
    <w:rsid w:val="000A6279"/>
    <w:rsid w:val="000A6293"/>
    <w:rsid w:val="000A62C0"/>
    <w:rsid w:val="000A6FC5"/>
    <w:rsid w:val="000A72F4"/>
    <w:rsid w:val="000A77C9"/>
    <w:rsid w:val="000B01F7"/>
    <w:rsid w:val="000B0289"/>
    <w:rsid w:val="000B09A1"/>
    <w:rsid w:val="000B0BF8"/>
    <w:rsid w:val="000B23AE"/>
    <w:rsid w:val="000B2BB7"/>
    <w:rsid w:val="000B3431"/>
    <w:rsid w:val="000B465D"/>
    <w:rsid w:val="000B4C40"/>
    <w:rsid w:val="000B507A"/>
    <w:rsid w:val="000B5559"/>
    <w:rsid w:val="000B56AB"/>
    <w:rsid w:val="000B5E10"/>
    <w:rsid w:val="000B6306"/>
    <w:rsid w:val="000B6703"/>
    <w:rsid w:val="000B7A02"/>
    <w:rsid w:val="000C0614"/>
    <w:rsid w:val="000C07C5"/>
    <w:rsid w:val="000C1F1C"/>
    <w:rsid w:val="000C2499"/>
    <w:rsid w:val="000C26EB"/>
    <w:rsid w:val="000C2B6C"/>
    <w:rsid w:val="000C335C"/>
    <w:rsid w:val="000C3AC2"/>
    <w:rsid w:val="000C3ACE"/>
    <w:rsid w:val="000C3CE2"/>
    <w:rsid w:val="000C504C"/>
    <w:rsid w:val="000C6924"/>
    <w:rsid w:val="000C749C"/>
    <w:rsid w:val="000D0018"/>
    <w:rsid w:val="000D09F2"/>
    <w:rsid w:val="000D0EA9"/>
    <w:rsid w:val="000D10AC"/>
    <w:rsid w:val="000D18EF"/>
    <w:rsid w:val="000D1DFB"/>
    <w:rsid w:val="000D1FBA"/>
    <w:rsid w:val="000D2627"/>
    <w:rsid w:val="000D2A58"/>
    <w:rsid w:val="000D3708"/>
    <w:rsid w:val="000D3738"/>
    <w:rsid w:val="000D4316"/>
    <w:rsid w:val="000D484C"/>
    <w:rsid w:val="000D49A8"/>
    <w:rsid w:val="000D5231"/>
    <w:rsid w:val="000D5D80"/>
    <w:rsid w:val="000D6027"/>
    <w:rsid w:val="000D62D0"/>
    <w:rsid w:val="000D759C"/>
    <w:rsid w:val="000D7B91"/>
    <w:rsid w:val="000D7CD2"/>
    <w:rsid w:val="000E019B"/>
    <w:rsid w:val="000E02C6"/>
    <w:rsid w:val="000E10B1"/>
    <w:rsid w:val="000E184C"/>
    <w:rsid w:val="000E1E2B"/>
    <w:rsid w:val="000E1E3A"/>
    <w:rsid w:val="000E25BA"/>
    <w:rsid w:val="000E2BA3"/>
    <w:rsid w:val="000E2DA0"/>
    <w:rsid w:val="000E2F2A"/>
    <w:rsid w:val="000E347F"/>
    <w:rsid w:val="000E36F8"/>
    <w:rsid w:val="000E3CDC"/>
    <w:rsid w:val="000E4E87"/>
    <w:rsid w:val="000E580C"/>
    <w:rsid w:val="000E5935"/>
    <w:rsid w:val="000E5B2F"/>
    <w:rsid w:val="000E5BA7"/>
    <w:rsid w:val="000E607D"/>
    <w:rsid w:val="000E6522"/>
    <w:rsid w:val="000E662A"/>
    <w:rsid w:val="000F0744"/>
    <w:rsid w:val="000F0FBB"/>
    <w:rsid w:val="000F1691"/>
    <w:rsid w:val="000F1E8A"/>
    <w:rsid w:val="000F2341"/>
    <w:rsid w:val="000F301E"/>
    <w:rsid w:val="000F3B9B"/>
    <w:rsid w:val="000F4660"/>
    <w:rsid w:val="000F58CA"/>
    <w:rsid w:val="000F6A7A"/>
    <w:rsid w:val="000F6B4F"/>
    <w:rsid w:val="001028DB"/>
    <w:rsid w:val="001034E8"/>
    <w:rsid w:val="00103D73"/>
    <w:rsid w:val="001042B5"/>
    <w:rsid w:val="001046D8"/>
    <w:rsid w:val="00104FC4"/>
    <w:rsid w:val="00106DE2"/>
    <w:rsid w:val="001070E5"/>
    <w:rsid w:val="00107162"/>
    <w:rsid w:val="001071EC"/>
    <w:rsid w:val="001074E8"/>
    <w:rsid w:val="001075D6"/>
    <w:rsid w:val="00110079"/>
    <w:rsid w:val="0011041A"/>
    <w:rsid w:val="0011078B"/>
    <w:rsid w:val="00110A82"/>
    <w:rsid w:val="00111F55"/>
    <w:rsid w:val="00111FFF"/>
    <w:rsid w:val="00112701"/>
    <w:rsid w:val="00112C75"/>
    <w:rsid w:val="00112CB5"/>
    <w:rsid w:val="00113EDD"/>
    <w:rsid w:val="0011470F"/>
    <w:rsid w:val="00114C19"/>
    <w:rsid w:val="00117CA0"/>
    <w:rsid w:val="00117FC4"/>
    <w:rsid w:val="0012013C"/>
    <w:rsid w:val="00120EE0"/>
    <w:rsid w:val="0012196D"/>
    <w:rsid w:val="00121BEF"/>
    <w:rsid w:val="00121DE5"/>
    <w:rsid w:val="001227A9"/>
    <w:rsid w:val="001227DF"/>
    <w:rsid w:val="001234C9"/>
    <w:rsid w:val="00123828"/>
    <w:rsid w:val="00124264"/>
    <w:rsid w:val="00124D77"/>
    <w:rsid w:val="00124E20"/>
    <w:rsid w:val="0012502C"/>
    <w:rsid w:val="001251F7"/>
    <w:rsid w:val="0012556D"/>
    <w:rsid w:val="001264FC"/>
    <w:rsid w:val="0012670F"/>
    <w:rsid w:val="001267A0"/>
    <w:rsid w:val="00126BF0"/>
    <w:rsid w:val="0012720A"/>
    <w:rsid w:val="001272F0"/>
    <w:rsid w:val="001275BC"/>
    <w:rsid w:val="00127B0E"/>
    <w:rsid w:val="00130945"/>
    <w:rsid w:val="0013114D"/>
    <w:rsid w:val="001314D1"/>
    <w:rsid w:val="0013190D"/>
    <w:rsid w:val="0013230A"/>
    <w:rsid w:val="00132C1D"/>
    <w:rsid w:val="00132DCF"/>
    <w:rsid w:val="001338F0"/>
    <w:rsid w:val="001339B9"/>
    <w:rsid w:val="00133C90"/>
    <w:rsid w:val="00133D3D"/>
    <w:rsid w:val="00133DAA"/>
    <w:rsid w:val="00134348"/>
    <w:rsid w:val="00134525"/>
    <w:rsid w:val="00134C02"/>
    <w:rsid w:val="00134CB1"/>
    <w:rsid w:val="00136024"/>
    <w:rsid w:val="00136684"/>
    <w:rsid w:val="001371EE"/>
    <w:rsid w:val="00137778"/>
    <w:rsid w:val="0014012B"/>
    <w:rsid w:val="00140BB4"/>
    <w:rsid w:val="0014185C"/>
    <w:rsid w:val="00141895"/>
    <w:rsid w:val="00141DC0"/>
    <w:rsid w:val="001432C5"/>
    <w:rsid w:val="001435C1"/>
    <w:rsid w:val="0014364C"/>
    <w:rsid w:val="00144C31"/>
    <w:rsid w:val="00145461"/>
    <w:rsid w:val="001469B1"/>
    <w:rsid w:val="00146B3E"/>
    <w:rsid w:val="0014758A"/>
    <w:rsid w:val="0015043D"/>
    <w:rsid w:val="00151A3E"/>
    <w:rsid w:val="00152687"/>
    <w:rsid w:val="0015304C"/>
    <w:rsid w:val="00154D93"/>
    <w:rsid w:val="00155130"/>
    <w:rsid w:val="00155F1A"/>
    <w:rsid w:val="001560ED"/>
    <w:rsid w:val="00156D15"/>
    <w:rsid w:val="00157534"/>
    <w:rsid w:val="001575BB"/>
    <w:rsid w:val="0015786E"/>
    <w:rsid w:val="00160385"/>
    <w:rsid w:val="0016049D"/>
    <w:rsid w:val="001605AA"/>
    <w:rsid w:val="00160B26"/>
    <w:rsid w:val="001618FD"/>
    <w:rsid w:val="00161C10"/>
    <w:rsid w:val="001627BB"/>
    <w:rsid w:val="00163B9D"/>
    <w:rsid w:val="00163F1A"/>
    <w:rsid w:val="00164324"/>
    <w:rsid w:val="0016439F"/>
    <w:rsid w:val="001644B9"/>
    <w:rsid w:val="001645E3"/>
    <w:rsid w:val="00164D48"/>
    <w:rsid w:val="001650F3"/>
    <w:rsid w:val="001658DD"/>
    <w:rsid w:val="00166582"/>
    <w:rsid w:val="0016662F"/>
    <w:rsid w:val="00166FCF"/>
    <w:rsid w:val="0016751F"/>
    <w:rsid w:val="00167745"/>
    <w:rsid w:val="00167B16"/>
    <w:rsid w:val="00167F5C"/>
    <w:rsid w:val="001700D7"/>
    <w:rsid w:val="00170815"/>
    <w:rsid w:val="00170E90"/>
    <w:rsid w:val="00170EAB"/>
    <w:rsid w:val="00172579"/>
    <w:rsid w:val="00172F29"/>
    <w:rsid w:val="00173227"/>
    <w:rsid w:val="00173C75"/>
    <w:rsid w:val="00174350"/>
    <w:rsid w:val="001749A6"/>
    <w:rsid w:val="00175417"/>
    <w:rsid w:val="00175887"/>
    <w:rsid w:val="00176E13"/>
    <w:rsid w:val="0017703D"/>
    <w:rsid w:val="00177468"/>
    <w:rsid w:val="001775C4"/>
    <w:rsid w:val="00177A2D"/>
    <w:rsid w:val="00177B29"/>
    <w:rsid w:val="001805DD"/>
    <w:rsid w:val="00181612"/>
    <w:rsid w:val="00181D3E"/>
    <w:rsid w:val="00182A9D"/>
    <w:rsid w:val="001832F0"/>
    <w:rsid w:val="00183372"/>
    <w:rsid w:val="001838F1"/>
    <w:rsid w:val="00183DB7"/>
    <w:rsid w:val="00185261"/>
    <w:rsid w:val="00185B52"/>
    <w:rsid w:val="00186646"/>
    <w:rsid w:val="0018682D"/>
    <w:rsid w:val="00186A7E"/>
    <w:rsid w:val="001877F9"/>
    <w:rsid w:val="0019166C"/>
    <w:rsid w:val="00191BE2"/>
    <w:rsid w:val="00192240"/>
    <w:rsid w:val="001926DF"/>
    <w:rsid w:val="00192931"/>
    <w:rsid w:val="00192C3C"/>
    <w:rsid w:val="00192DBD"/>
    <w:rsid w:val="00193381"/>
    <w:rsid w:val="00194AB0"/>
    <w:rsid w:val="00194B71"/>
    <w:rsid w:val="00195118"/>
    <w:rsid w:val="00196880"/>
    <w:rsid w:val="001A0145"/>
    <w:rsid w:val="001A031C"/>
    <w:rsid w:val="001A04C8"/>
    <w:rsid w:val="001A05BB"/>
    <w:rsid w:val="001A0896"/>
    <w:rsid w:val="001A0E61"/>
    <w:rsid w:val="001A17E5"/>
    <w:rsid w:val="001A199B"/>
    <w:rsid w:val="001A21B6"/>
    <w:rsid w:val="001A291A"/>
    <w:rsid w:val="001A2E1E"/>
    <w:rsid w:val="001A2E6C"/>
    <w:rsid w:val="001A319E"/>
    <w:rsid w:val="001A345F"/>
    <w:rsid w:val="001A36A9"/>
    <w:rsid w:val="001A40A0"/>
    <w:rsid w:val="001A52B2"/>
    <w:rsid w:val="001A561B"/>
    <w:rsid w:val="001A5F80"/>
    <w:rsid w:val="001A7469"/>
    <w:rsid w:val="001A7880"/>
    <w:rsid w:val="001A799B"/>
    <w:rsid w:val="001B080B"/>
    <w:rsid w:val="001B0D78"/>
    <w:rsid w:val="001B1636"/>
    <w:rsid w:val="001B206E"/>
    <w:rsid w:val="001B2885"/>
    <w:rsid w:val="001B3326"/>
    <w:rsid w:val="001B34C2"/>
    <w:rsid w:val="001B3AD5"/>
    <w:rsid w:val="001B3C83"/>
    <w:rsid w:val="001B3DEA"/>
    <w:rsid w:val="001B4018"/>
    <w:rsid w:val="001B4310"/>
    <w:rsid w:val="001B4F1C"/>
    <w:rsid w:val="001B5E6C"/>
    <w:rsid w:val="001B61B9"/>
    <w:rsid w:val="001B6A0A"/>
    <w:rsid w:val="001B7235"/>
    <w:rsid w:val="001B7C6A"/>
    <w:rsid w:val="001C06CF"/>
    <w:rsid w:val="001C08F2"/>
    <w:rsid w:val="001C0A06"/>
    <w:rsid w:val="001C0EC2"/>
    <w:rsid w:val="001C1438"/>
    <w:rsid w:val="001C21AD"/>
    <w:rsid w:val="001C37C0"/>
    <w:rsid w:val="001C381D"/>
    <w:rsid w:val="001C3909"/>
    <w:rsid w:val="001C4337"/>
    <w:rsid w:val="001C4463"/>
    <w:rsid w:val="001C4684"/>
    <w:rsid w:val="001C5535"/>
    <w:rsid w:val="001C560C"/>
    <w:rsid w:val="001C5AF7"/>
    <w:rsid w:val="001C66E5"/>
    <w:rsid w:val="001C6C49"/>
    <w:rsid w:val="001C72D1"/>
    <w:rsid w:val="001D0329"/>
    <w:rsid w:val="001D1095"/>
    <w:rsid w:val="001D1B7D"/>
    <w:rsid w:val="001D1C05"/>
    <w:rsid w:val="001D2056"/>
    <w:rsid w:val="001D22FA"/>
    <w:rsid w:val="001D2788"/>
    <w:rsid w:val="001D458D"/>
    <w:rsid w:val="001D4595"/>
    <w:rsid w:val="001D45DB"/>
    <w:rsid w:val="001D50CD"/>
    <w:rsid w:val="001D5240"/>
    <w:rsid w:val="001D5F89"/>
    <w:rsid w:val="001D6255"/>
    <w:rsid w:val="001D684A"/>
    <w:rsid w:val="001D6A69"/>
    <w:rsid w:val="001D7699"/>
    <w:rsid w:val="001E02D4"/>
    <w:rsid w:val="001E1280"/>
    <w:rsid w:val="001E197B"/>
    <w:rsid w:val="001E1C41"/>
    <w:rsid w:val="001E2263"/>
    <w:rsid w:val="001E3039"/>
    <w:rsid w:val="001E3268"/>
    <w:rsid w:val="001E32A9"/>
    <w:rsid w:val="001E5096"/>
    <w:rsid w:val="001E53FE"/>
    <w:rsid w:val="001E60BE"/>
    <w:rsid w:val="001E6203"/>
    <w:rsid w:val="001E6491"/>
    <w:rsid w:val="001E652C"/>
    <w:rsid w:val="001E6CB8"/>
    <w:rsid w:val="001F0D5A"/>
    <w:rsid w:val="001F12E7"/>
    <w:rsid w:val="001F1EA1"/>
    <w:rsid w:val="001F215F"/>
    <w:rsid w:val="001F2736"/>
    <w:rsid w:val="001F45D7"/>
    <w:rsid w:val="001F468A"/>
    <w:rsid w:val="001F56D2"/>
    <w:rsid w:val="001F57AD"/>
    <w:rsid w:val="001F5DFA"/>
    <w:rsid w:val="001F6F5F"/>
    <w:rsid w:val="001F6FBF"/>
    <w:rsid w:val="002006A3"/>
    <w:rsid w:val="00200852"/>
    <w:rsid w:val="002011F7"/>
    <w:rsid w:val="00202640"/>
    <w:rsid w:val="00202FC4"/>
    <w:rsid w:val="002037A9"/>
    <w:rsid w:val="002038EF"/>
    <w:rsid w:val="00203A49"/>
    <w:rsid w:val="00204190"/>
    <w:rsid w:val="002042F4"/>
    <w:rsid w:val="0020474E"/>
    <w:rsid w:val="002058F7"/>
    <w:rsid w:val="00205934"/>
    <w:rsid w:val="002069F9"/>
    <w:rsid w:val="00207229"/>
    <w:rsid w:val="00207456"/>
    <w:rsid w:val="0021136F"/>
    <w:rsid w:val="00211665"/>
    <w:rsid w:val="00211C82"/>
    <w:rsid w:val="00211EBA"/>
    <w:rsid w:val="00212092"/>
    <w:rsid w:val="0021272D"/>
    <w:rsid w:val="00212750"/>
    <w:rsid w:val="00212C92"/>
    <w:rsid w:val="0021332C"/>
    <w:rsid w:val="0021362B"/>
    <w:rsid w:val="0021389D"/>
    <w:rsid w:val="00214170"/>
    <w:rsid w:val="002141FD"/>
    <w:rsid w:val="00215448"/>
    <w:rsid w:val="00215908"/>
    <w:rsid w:val="00215C6C"/>
    <w:rsid w:val="002162F1"/>
    <w:rsid w:val="002165C4"/>
    <w:rsid w:val="002206E9"/>
    <w:rsid w:val="002218BF"/>
    <w:rsid w:val="00222DCF"/>
    <w:rsid w:val="002233BB"/>
    <w:rsid w:val="002245C2"/>
    <w:rsid w:val="00225026"/>
    <w:rsid w:val="002252EF"/>
    <w:rsid w:val="002256BC"/>
    <w:rsid w:val="00225CA9"/>
    <w:rsid w:val="00225DB8"/>
    <w:rsid w:val="0022604A"/>
    <w:rsid w:val="0022631E"/>
    <w:rsid w:val="002265EE"/>
    <w:rsid w:val="00226AF5"/>
    <w:rsid w:val="0023007D"/>
    <w:rsid w:val="002315F5"/>
    <w:rsid w:val="00231841"/>
    <w:rsid w:val="0023195D"/>
    <w:rsid w:val="00231C97"/>
    <w:rsid w:val="00231DCB"/>
    <w:rsid w:val="0023365A"/>
    <w:rsid w:val="0023373F"/>
    <w:rsid w:val="00234714"/>
    <w:rsid w:val="00234D19"/>
    <w:rsid w:val="00235491"/>
    <w:rsid w:val="00235745"/>
    <w:rsid w:val="002358B3"/>
    <w:rsid w:val="00240299"/>
    <w:rsid w:val="0024035A"/>
    <w:rsid w:val="002405AB"/>
    <w:rsid w:val="00240A2B"/>
    <w:rsid w:val="0024191C"/>
    <w:rsid w:val="0024207A"/>
    <w:rsid w:val="002443CD"/>
    <w:rsid w:val="002443DE"/>
    <w:rsid w:val="00244829"/>
    <w:rsid w:val="00244BD4"/>
    <w:rsid w:val="00244E85"/>
    <w:rsid w:val="0024510F"/>
    <w:rsid w:val="00245391"/>
    <w:rsid w:val="00245496"/>
    <w:rsid w:val="002460A6"/>
    <w:rsid w:val="00246826"/>
    <w:rsid w:val="00247512"/>
    <w:rsid w:val="00247A25"/>
    <w:rsid w:val="00247CB9"/>
    <w:rsid w:val="00247E77"/>
    <w:rsid w:val="00247F96"/>
    <w:rsid w:val="002506BC"/>
    <w:rsid w:val="002519EC"/>
    <w:rsid w:val="002520BC"/>
    <w:rsid w:val="0025213A"/>
    <w:rsid w:val="00252C37"/>
    <w:rsid w:val="00253C51"/>
    <w:rsid w:val="00254D5A"/>
    <w:rsid w:val="00254E4B"/>
    <w:rsid w:val="00255044"/>
    <w:rsid w:val="00255402"/>
    <w:rsid w:val="002555B6"/>
    <w:rsid w:val="00255D0B"/>
    <w:rsid w:val="00255F9B"/>
    <w:rsid w:val="002563B3"/>
    <w:rsid w:val="00256906"/>
    <w:rsid w:val="002576CC"/>
    <w:rsid w:val="00257F23"/>
    <w:rsid w:val="00260565"/>
    <w:rsid w:val="002605E6"/>
    <w:rsid w:val="00260B56"/>
    <w:rsid w:val="00260C93"/>
    <w:rsid w:val="0026168A"/>
    <w:rsid w:val="00261B78"/>
    <w:rsid w:val="00262669"/>
    <w:rsid w:val="00262E49"/>
    <w:rsid w:val="00263029"/>
    <w:rsid w:val="002634CE"/>
    <w:rsid w:val="00263FBE"/>
    <w:rsid w:val="00264AAE"/>
    <w:rsid w:val="00264BF9"/>
    <w:rsid w:val="0026507C"/>
    <w:rsid w:val="00265A82"/>
    <w:rsid w:val="00265C8F"/>
    <w:rsid w:val="00266D0E"/>
    <w:rsid w:val="00267002"/>
    <w:rsid w:val="00267B70"/>
    <w:rsid w:val="002703A1"/>
    <w:rsid w:val="00270BF7"/>
    <w:rsid w:val="002710AB"/>
    <w:rsid w:val="002714DA"/>
    <w:rsid w:val="00271928"/>
    <w:rsid w:val="00271DDE"/>
    <w:rsid w:val="00272350"/>
    <w:rsid w:val="0027241A"/>
    <w:rsid w:val="00273061"/>
    <w:rsid w:val="00273078"/>
    <w:rsid w:val="00273766"/>
    <w:rsid w:val="00273E40"/>
    <w:rsid w:val="00274733"/>
    <w:rsid w:val="00274BFC"/>
    <w:rsid w:val="00274E88"/>
    <w:rsid w:val="00274F00"/>
    <w:rsid w:val="002751CE"/>
    <w:rsid w:val="00276401"/>
    <w:rsid w:val="00276FC4"/>
    <w:rsid w:val="00277672"/>
    <w:rsid w:val="00277897"/>
    <w:rsid w:val="0027790D"/>
    <w:rsid w:val="00277EFB"/>
    <w:rsid w:val="00280215"/>
    <w:rsid w:val="00281A73"/>
    <w:rsid w:val="00281DD4"/>
    <w:rsid w:val="00282A37"/>
    <w:rsid w:val="00282D8D"/>
    <w:rsid w:val="00283ABF"/>
    <w:rsid w:val="00283C72"/>
    <w:rsid w:val="00283CF4"/>
    <w:rsid w:val="00284074"/>
    <w:rsid w:val="00284435"/>
    <w:rsid w:val="002846F1"/>
    <w:rsid w:val="00284877"/>
    <w:rsid w:val="00285334"/>
    <w:rsid w:val="00285F09"/>
    <w:rsid w:val="002862E0"/>
    <w:rsid w:val="00286731"/>
    <w:rsid w:val="00286B8D"/>
    <w:rsid w:val="00286BE1"/>
    <w:rsid w:val="00286DBE"/>
    <w:rsid w:val="00286F74"/>
    <w:rsid w:val="00287029"/>
    <w:rsid w:val="002871EF"/>
    <w:rsid w:val="00290241"/>
    <w:rsid w:val="00291A7C"/>
    <w:rsid w:val="00292594"/>
    <w:rsid w:val="00292932"/>
    <w:rsid w:val="0029340E"/>
    <w:rsid w:val="00293A5E"/>
    <w:rsid w:val="00295064"/>
    <w:rsid w:val="00295A45"/>
    <w:rsid w:val="0029700A"/>
    <w:rsid w:val="00297602"/>
    <w:rsid w:val="002A00A0"/>
    <w:rsid w:val="002A0D5E"/>
    <w:rsid w:val="002A0F46"/>
    <w:rsid w:val="002A16B3"/>
    <w:rsid w:val="002A25BD"/>
    <w:rsid w:val="002A4073"/>
    <w:rsid w:val="002A4498"/>
    <w:rsid w:val="002A4CF3"/>
    <w:rsid w:val="002A6E35"/>
    <w:rsid w:val="002A731B"/>
    <w:rsid w:val="002A7E4C"/>
    <w:rsid w:val="002B04E8"/>
    <w:rsid w:val="002B07FA"/>
    <w:rsid w:val="002B0C84"/>
    <w:rsid w:val="002B1646"/>
    <w:rsid w:val="002B172D"/>
    <w:rsid w:val="002B1D79"/>
    <w:rsid w:val="002B2204"/>
    <w:rsid w:val="002B22C5"/>
    <w:rsid w:val="002B2BB6"/>
    <w:rsid w:val="002B3597"/>
    <w:rsid w:val="002B3A40"/>
    <w:rsid w:val="002B3B1C"/>
    <w:rsid w:val="002B5FE1"/>
    <w:rsid w:val="002B6BAA"/>
    <w:rsid w:val="002B7559"/>
    <w:rsid w:val="002C0B9E"/>
    <w:rsid w:val="002C191C"/>
    <w:rsid w:val="002C213A"/>
    <w:rsid w:val="002C2A88"/>
    <w:rsid w:val="002C457B"/>
    <w:rsid w:val="002C49BE"/>
    <w:rsid w:val="002C4A1C"/>
    <w:rsid w:val="002C527D"/>
    <w:rsid w:val="002C5F90"/>
    <w:rsid w:val="002C6BE2"/>
    <w:rsid w:val="002C7223"/>
    <w:rsid w:val="002C73B5"/>
    <w:rsid w:val="002C767C"/>
    <w:rsid w:val="002C7C7F"/>
    <w:rsid w:val="002D0714"/>
    <w:rsid w:val="002D0A25"/>
    <w:rsid w:val="002D1233"/>
    <w:rsid w:val="002D16A6"/>
    <w:rsid w:val="002D1761"/>
    <w:rsid w:val="002D2177"/>
    <w:rsid w:val="002D23BD"/>
    <w:rsid w:val="002D33A9"/>
    <w:rsid w:val="002D37BF"/>
    <w:rsid w:val="002D3A91"/>
    <w:rsid w:val="002D476C"/>
    <w:rsid w:val="002D4F45"/>
    <w:rsid w:val="002D54C7"/>
    <w:rsid w:val="002D5CA4"/>
    <w:rsid w:val="002D6131"/>
    <w:rsid w:val="002D653F"/>
    <w:rsid w:val="002D774D"/>
    <w:rsid w:val="002E0B0A"/>
    <w:rsid w:val="002E0C04"/>
    <w:rsid w:val="002E2CB4"/>
    <w:rsid w:val="002E34F8"/>
    <w:rsid w:val="002E35E4"/>
    <w:rsid w:val="002E3A76"/>
    <w:rsid w:val="002E4C80"/>
    <w:rsid w:val="002E5A51"/>
    <w:rsid w:val="002E634E"/>
    <w:rsid w:val="002E6374"/>
    <w:rsid w:val="002E63A6"/>
    <w:rsid w:val="002E6694"/>
    <w:rsid w:val="002E6A10"/>
    <w:rsid w:val="002E6AEE"/>
    <w:rsid w:val="002E72D7"/>
    <w:rsid w:val="002E72E9"/>
    <w:rsid w:val="002E78EB"/>
    <w:rsid w:val="002E7BA3"/>
    <w:rsid w:val="002E7EAB"/>
    <w:rsid w:val="002E7F85"/>
    <w:rsid w:val="002F0D04"/>
    <w:rsid w:val="002F0F3C"/>
    <w:rsid w:val="002F1251"/>
    <w:rsid w:val="002F13FB"/>
    <w:rsid w:val="002F181A"/>
    <w:rsid w:val="002F3243"/>
    <w:rsid w:val="002F35BC"/>
    <w:rsid w:val="002F36BB"/>
    <w:rsid w:val="002F3D0D"/>
    <w:rsid w:val="002F4BB7"/>
    <w:rsid w:val="002F5A25"/>
    <w:rsid w:val="002F61F8"/>
    <w:rsid w:val="002F6AA2"/>
    <w:rsid w:val="002F70D1"/>
    <w:rsid w:val="002F7A0D"/>
    <w:rsid w:val="002F7EFF"/>
    <w:rsid w:val="00300097"/>
    <w:rsid w:val="003000A2"/>
    <w:rsid w:val="0030065A"/>
    <w:rsid w:val="00302231"/>
    <w:rsid w:val="00302E18"/>
    <w:rsid w:val="0030361C"/>
    <w:rsid w:val="00303FBE"/>
    <w:rsid w:val="003047DA"/>
    <w:rsid w:val="00304E7D"/>
    <w:rsid w:val="0030548C"/>
    <w:rsid w:val="003061E8"/>
    <w:rsid w:val="003064A7"/>
    <w:rsid w:val="0030703E"/>
    <w:rsid w:val="003102FE"/>
    <w:rsid w:val="00310402"/>
    <w:rsid w:val="00311E16"/>
    <w:rsid w:val="00312394"/>
    <w:rsid w:val="0031260D"/>
    <w:rsid w:val="00314882"/>
    <w:rsid w:val="00315067"/>
    <w:rsid w:val="003155B9"/>
    <w:rsid w:val="00315EC9"/>
    <w:rsid w:val="003160D4"/>
    <w:rsid w:val="0031660A"/>
    <w:rsid w:val="00316B16"/>
    <w:rsid w:val="00317407"/>
    <w:rsid w:val="00317C2D"/>
    <w:rsid w:val="00317E1A"/>
    <w:rsid w:val="00317EF9"/>
    <w:rsid w:val="00320835"/>
    <w:rsid w:val="00321060"/>
    <w:rsid w:val="00321191"/>
    <w:rsid w:val="0032393C"/>
    <w:rsid w:val="00323A28"/>
    <w:rsid w:val="0032405E"/>
    <w:rsid w:val="00324469"/>
    <w:rsid w:val="0032451B"/>
    <w:rsid w:val="00324669"/>
    <w:rsid w:val="00326376"/>
    <w:rsid w:val="00326BC3"/>
    <w:rsid w:val="003270D5"/>
    <w:rsid w:val="00327318"/>
    <w:rsid w:val="0033016A"/>
    <w:rsid w:val="00330176"/>
    <w:rsid w:val="00330310"/>
    <w:rsid w:val="00331906"/>
    <w:rsid w:val="00331CAC"/>
    <w:rsid w:val="0033213F"/>
    <w:rsid w:val="00332263"/>
    <w:rsid w:val="0033251D"/>
    <w:rsid w:val="0033268C"/>
    <w:rsid w:val="00332E11"/>
    <w:rsid w:val="003335EA"/>
    <w:rsid w:val="00333C01"/>
    <w:rsid w:val="00333D23"/>
    <w:rsid w:val="003341BA"/>
    <w:rsid w:val="003346B1"/>
    <w:rsid w:val="00334D96"/>
    <w:rsid w:val="00335054"/>
    <w:rsid w:val="00335F8A"/>
    <w:rsid w:val="003363D5"/>
    <w:rsid w:val="003365BB"/>
    <w:rsid w:val="00336831"/>
    <w:rsid w:val="003371BB"/>
    <w:rsid w:val="00337485"/>
    <w:rsid w:val="00340412"/>
    <w:rsid w:val="00340420"/>
    <w:rsid w:val="00340673"/>
    <w:rsid w:val="003407D2"/>
    <w:rsid w:val="00340911"/>
    <w:rsid w:val="00340967"/>
    <w:rsid w:val="00340D0F"/>
    <w:rsid w:val="00340F86"/>
    <w:rsid w:val="003416D7"/>
    <w:rsid w:val="00341A0F"/>
    <w:rsid w:val="0034215A"/>
    <w:rsid w:val="00342E03"/>
    <w:rsid w:val="00343DE7"/>
    <w:rsid w:val="003444B0"/>
    <w:rsid w:val="003445E4"/>
    <w:rsid w:val="003451E5"/>
    <w:rsid w:val="00345B39"/>
    <w:rsid w:val="00346157"/>
    <w:rsid w:val="00346371"/>
    <w:rsid w:val="00346636"/>
    <w:rsid w:val="00346A33"/>
    <w:rsid w:val="003472BA"/>
    <w:rsid w:val="00347747"/>
    <w:rsid w:val="00347D71"/>
    <w:rsid w:val="00350212"/>
    <w:rsid w:val="00350ED0"/>
    <w:rsid w:val="0035288C"/>
    <w:rsid w:val="00352C76"/>
    <w:rsid w:val="00352D8D"/>
    <w:rsid w:val="00353FD1"/>
    <w:rsid w:val="003549DD"/>
    <w:rsid w:val="00354BE9"/>
    <w:rsid w:val="00354C6C"/>
    <w:rsid w:val="00354D0C"/>
    <w:rsid w:val="00354D2B"/>
    <w:rsid w:val="0035536B"/>
    <w:rsid w:val="00355489"/>
    <w:rsid w:val="00355D06"/>
    <w:rsid w:val="00357898"/>
    <w:rsid w:val="00357C51"/>
    <w:rsid w:val="00360542"/>
    <w:rsid w:val="00360A00"/>
    <w:rsid w:val="0036161C"/>
    <w:rsid w:val="00361DFA"/>
    <w:rsid w:val="00363F3D"/>
    <w:rsid w:val="0036493F"/>
    <w:rsid w:val="00365115"/>
    <w:rsid w:val="00365D6F"/>
    <w:rsid w:val="00365E5D"/>
    <w:rsid w:val="0036656A"/>
    <w:rsid w:val="00367FA3"/>
    <w:rsid w:val="00371173"/>
    <w:rsid w:val="00371B8E"/>
    <w:rsid w:val="00371E51"/>
    <w:rsid w:val="00373545"/>
    <w:rsid w:val="00374761"/>
    <w:rsid w:val="00374D5D"/>
    <w:rsid w:val="003759DD"/>
    <w:rsid w:val="0037624E"/>
    <w:rsid w:val="00376CDA"/>
    <w:rsid w:val="003772DD"/>
    <w:rsid w:val="00377DA4"/>
    <w:rsid w:val="00377E03"/>
    <w:rsid w:val="00377E40"/>
    <w:rsid w:val="003805A6"/>
    <w:rsid w:val="003809A3"/>
    <w:rsid w:val="00380C26"/>
    <w:rsid w:val="0038229E"/>
    <w:rsid w:val="00382A97"/>
    <w:rsid w:val="00383009"/>
    <w:rsid w:val="003835EE"/>
    <w:rsid w:val="0038369D"/>
    <w:rsid w:val="0038384C"/>
    <w:rsid w:val="00383AEF"/>
    <w:rsid w:val="00384534"/>
    <w:rsid w:val="0038484D"/>
    <w:rsid w:val="00384A55"/>
    <w:rsid w:val="00384B62"/>
    <w:rsid w:val="00384C37"/>
    <w:rsid w:val="00384E7C"/>
    <w:rsid w:val="00384EA6"/>
    <w:rsid w:val="00385593"/>
    <w:rsid w:val="00385AE8"/>
    <w:rsid w:val="00385BEA"/>
    <w:rsid w:val="0038759B"/>
    <w:rsid w:val="00387613"/>
    <w:rsid w:val="00387B13"/>
    <w:rsid w:val="00387BEB"/>
    <w:rsid w:val="00390098"/>
    <w:rsid w:val="003909AD"/>
    <w:rsid w:val="003910C3"/>
    <w:rsid w:val="003921E3"/>
    <w:rsid w:val="0039449F"/>
    <w:rsid w:val="0039467B"/>
    <w:rsid w:val="00395277"/>
    <w:rsid w:val="003957F8"/>
    <w:rsid w:val="00395F44"/>
    <w:rsid w:val="00396790"/>
    <w:rsid w:val="00396FC7"/>
    <w:rsid w:val="003975AA"/>
    <w:rsid w:val="003A02F9"/>
    <w:rsid w:val="003A1FEC"/>
    <w:rsid w:val="003A25DE"/>
    <w:rsid w:val="003A2E52"/>
    <w:rsid w:val="003A2F7F"/>
    <w:rsid w:val="003A33B9"/>
    <w:rsid w:val="003A3CA2"/>
    <w:rsid w:val="003A43BA"/>
    <w:rsid w:val="003A4515"/>
    <w:rsid w:val="003A55FA"/>
    <w:rsid w:val="003A6000"/>
    <w:rsid w:val="003A6B53"/>
    <w:rsid w:val="003A7438"/>
    <w:rsid w:val="003A7497"/>
    <w:rsid w:val="003A7590"/>
    <w:rsid w:val="003A7668"/>
    <w:rsid w:val="003A7984"/>
    <w:rsid w:val="003B0F14"/>
    <w:rsid w:val="003B1B21"/>
    <w:rsid w:val="003B2024"/>
    <w:rsid w:val="003B2A44"/>
    <w:rsid w:val="003B2F74"/>
    <w:rsid w:val="003B3609"/>
    <w:rsid w:val="003B37B6"/>
    <w:rsid w:val="003B3DD2"/>
    <w:rsid w:val="003B408B"/>
    <w:rsid w:val="003B40F2"/>
    <w:rsid w:val="003B5402"/>
    <w:rsid w:val="003B5D70"/>
    <w:rsid w:val="003B5E40"/>
    <w:rsid w:val="003B62F1"/>
    <w:rsid w:val="003B63E0"/>
    <w:rsid w:val="003B6875"/>
    <w:rsid w:val="003B76BC"/>
    <w:rsid w:val="003B7874"/>
    <w:rsid w:val="003C07AA"/>
    <w:rsid w:val="003C0BE5"/>
    <w:rsid w:val="003C2BEF"/>
    <w:rsid w:val="003C2D57"/>
    <w:rsid w:val="003C2DA2"/>
    <w:rsid w:val="003C360D"/>
    <w:rsid w:val="003C38E5"/>
    <w:rsid w:val="003C39F7"/>
    <w:rsid w:val="003C5453"/>
    <w:rsid w:val="003C5630"/>
    <w:rsid w:val="003C5D91"/>
    <w:rsid w:val="003C5E55"/>
    <w:rsid w:val="003C6043"/>
    <w:rsid w:val="003C62B0"/>
    <w:rsid w:val="003C6479"/>
    <w:rsid w:val="003C6C7B"/>
    <w:rsid w:val="003C71D9"/>
    <w:rsid w:val="003D0B5C"/>
    <w:rsid w:val="003D0D9C"/>
    <w:rsid w:val="003D10C8"/>
    <w:rsid w:val="003D1A49"/>
    <w:rsid w:val="003D2DA3"/>
    <w:rsid w:val="003D3608"/>
    <w:rsid w:val="003D38DF"/>
    <w:rsid w:val="003D3FA2"/>
    <w:rsid w:val="003D474D"/>
    <w:rsid w:val="003D49E0"/>
    <w:rsid w:val="003D4AE2"/>
    <w:rsid w:val="003D598F"/>
    <w:rsid w:val="003D5D50"/>
    <w:rsid w:val="003D66F6"/>
    <w:rsid w:val="003D6AC7"/>
    <w:rsid w:val="003D6AE1"/>
    <w:rsid w:val="003D7FE0"/>
    <w:rsid w:val="003E02AD"/>
    <w:rsid w:val="003E194B"/>
    <w:rsid w:val="003E1C7B"/>
    <w:rsid w:val="003E1EAD"/>
    <w:rsid w:val="003E2183"/>
    <w:rsid w:val="003E2211"/>
    <w:rsid w:val="003E27D8"/>
    <w:rsid w:val="003E2DD0"/>
    <w:rsid w:val="003E2EBC"/>
    <w:rsid w:val="003E35EF"/>
    <w:rsid w:val="003E3792"/>
    <w:rsid w:val="003E3A26"/>
    <w:rsid w:val="003E4DB9"/>
    <w:rsid w:val="003E5BE1"/>
    <w:rsid w:val="003E6016"/>
    <w:rsid w:val="003E6356"/>
    <w:rsid w:val="003E714F"/>
    <w:rsid w:val="003E768F"/>
    <w:rsid w:val="003F0693"/>
    <w:rsid w:val="003F06FA"/>
    <w:rsid w:val="003F097F"/>
    <w:rsid w:val="003F10BF"/>
    <w:rsid w:val="003F12C2"/>
    <w:rsid w:val="003F1330"/>
    <w:rsid w:val="003F2011"/>
    <w:rsid w:val="003F2354"/>
    <w:rsid w:val="003F2F97"/>
    <w:rsid w:val="003F3F8B"/>
    <w:rsid w:val="003F48D6"/>
    <w:rsid w:val="003F4B25"/>
    <w:rsid w:val="003F4C45"/>
    <w:rsid w:val="003F57BC"/>
    <w:rsid w:val="003F63EA"/>
    <w:rsid w:val="003F664C"/>
    <w:rsid w:val="003F68B4"/>
    <w:rsid w:val="003F7121"/>
    <w:rsid w:val="003F78D0"/>
    <w:rsid w:val="003F7F38"/>
    <w:rsid w:val="00401026"/>
    <w:rsid w:val="00401837"/>
    <w:rsid w:val="00402E28"/>
    <w:rsid w:val="00403016"/>
    <w:rsid w:val="0040309D"/>
    <w:rsid w:val="0040346F"/>
    <w:rsid w:val="00403F1C"/>
    <w:rsid w:val="004043EF"/>
    <w:rsid w:val="00404BB6"/>
    <w:rsid w:val="00404D92"/>
    <w:rsid w:val="004067D4"/>
    <w:rsid w:val="00406CE8"/>
    <w:rsid w:val="00406E44"/>
    <w:rsid w:val="004071F0"/>
    <w:rsid w:val="00407A69"/>
    <w:rsid w:val="00410121"/>
    <w:rsid w:val="00410322"/>
    <w:rsid w:val="0041042C"/>
    <w:rsid w:val="00411636"/>
    <w:rsid w:val="00411730"/>
    <w:rsid w:val="00411A46"/>
    <w:rsid w:val="00411F89"/>
    <w:rsid w:val="004123C9"/>
    <w:rsid w:val="00412B5E"/>
    <w:rsid w:val="00412BC8"/>
    <w:rsid w:val="00412BDD"/>
    <w:rsid w:val="00413993"/>
    <w:rsid w:val="00413FFE"/>
    <w:rsid w:val="00414565"/>
    <w:rsid w:val="00414A34"/>
    <w:rsid w:val="00414B3E"/>
    <w:rsid w:val="00415026"/>
    <w:rsid w:val="0041543F"/>
    <w:rsid w:val="004154F2"/>
    <w:rsid w:val="004163BA"/>
    <w:rsid w:val="00416E59"/>
    <w:rsid w:val="00417654"/>
    <w:rsid w:val="00417C90"/>
    <w:rsid w:val="0042062B"/>
    <w:rsid w:val="00420A1B"/>
    <w:rsid w:val="00420AF6"/>
    <w:rsid w:val="00421280"/>
    <w:rsid w:val="004244C2"/>
    <w:rsid w:val="004248B3"/>
    <w:rsid w:val="0042498C"/>
    <w:rsid w:val="00425C29"/>
    <w:rsid w:val="004260D0"/>
    <w:rsid w:val="00426115"/>
    <w:rsid w:val="00426718"/>
    <w:rsid w:val="00426C48"/>
    <w:rsid w:val="00427522"/>
    <w:rsid w:val="00430BAC"/>
    <w:rsid w:val="00430F87"/>
    <w:rsid w:val="004311F8"/>
    <w:rsid w:val="00431834"/>
    <w:rsid w:val="00431E8F"/>
    <w:rsid w:val="00432032"/>
    <w:rsid w:val="00432718"/>
    <w:rsid w:val="00433464"/>
    <w:rsid w:val="004336DA"/>
    <w:rsid w:val="00433F12"/>
    <w:rsid w:val="00434349"/>
    <w:rsid w:val="00434A72"/>
    <w:rsid w:val="004357BE"/>
    <w:rsid w:val="00435B83"/>
    <w:rsid w:val="004362F2"/>
    <w:rsid w:val="00436651"/>
    <w:rsid w:val="00436E15"/>
    <w:rsid w:val="00436ED1"/>
    <w:rsid w:val="00436EF0"/>
    <w:rsid w:val="0044129B"/>
    <w:rsid w:val="00443567"/>
    <w:rsid w:val="0044369E"/>
    <w:rsid w:val="0044395F"/>
    <w:rsid w:val="0044415F"/>
    <w:rsid w:val="0044491F"/>
    <w:rsid w:val="00445344"/>
    <w:rsid w:val="00445859"/>
    <w:rsid w:val="004472E4"/>
    <w:rsid w:val="004473F9"/>
    <w:rsid w:val="00447AA9"/>
    <w:rsid w:val="0045022B"/>
    <w:rsid w:val="00450AD6"/>
    <w:rsid w:val="0045186A"/>
    <w:rsid w:val="00451B5E"/>
    <w:rsid w:val="00451C7B"/>
    <w:rsid w:val="00452065"/>
    <w:rsid w:val="004520D9"/>
    <w:rsid w:val="00452900"/>
    <w:rsid w:val="00452956"/>
    <w:rsid w:val="00452A1F"/>
    <w:rsid w:val="00452BD4"/>
    <w:rsid w:val="00452F0B"/>
    <w:rsid w:val="00453B4D"/>
    <w:rsid w:val="004545A2"/>
    <w:rsid w:val="004550F8"/>
    <w:rsid w:val="004552FD"/>
    <w:rsid w:val="0045691C"/>
    <w:rsid w:val="00456A47"/>
    <w:rsid w:val="00456B5E"/>
    <w:rsid w:val="004573E5"/>
    <w:rsid w:val="00457D06"/>
    <w:rsid w:val="00460AB1"/>
    <w:rsid w:val="00461447"/>
    <w:rsid w:val="00461986"/>
    <w:rsid w:val="004624C4"/>
    <w:rsid w:val="00462657"/>
    <w:rsid w:val="004630A8"/>
    <w:rsid w:val="00463272"/>
    <w:rsid w:val="004635B9"/>
    <w:rsid w:val="00463A4B"/>
    <w:rsid w:val="00464283"/>
    <w:rsid w:val="0046428F"/>
    <w:rsid w:val="004649BF"/>
    <w:rsid w:val="004649F8"/>
    <w:rsid w:val="00464E7F"/>
    <w:rsid w:val="00464EEE"/>
    <w:rsid w:val="00466538"/>
    <w:rsid w:val="004667FE"/>
    <w:rsid w:val="00467F1E"/>
    <w:rsid w:val="004701D7"/>
    <w:rsid w:val="0047021E"/>
    <w:rsid w:val="00470ED8"/>
    <w:rsid w:val="00471120"/>
    <w:rsid w:val="004711C7"/>
    <w:rsid w:val="0047137F"/>
    <w:rsid w:val="004721A9"/>
    <w:rsid w:val="00472283"/>
    <w:rsid w:val="00472B24"/>
    <w:rsid w:val="00474BDF"/>
    <w:rsid w:val="00475036"/>
    <w:rsid w:val="00475064"/>
    <w:rsid w:val="0047516A"/>
    <w:rsid w:val="0047765E"/>
    <w:rsid w:val="00477B78"/>
    <w:rsid w:val="00480405"/>
    <w:rsid w:val="004807DA"/>
    <w:rsid w:val="0048080D"/>
    <w:rsid w:val="00480830"/>
    <w:rsid w:val="00480BC2"/>
    <w:rsid w:val="0048134F"/>
    <w:rsid w:val="00481627"/>
    <w:rsid w:val="004819AF"/>
    <w:rsid w:val="0048353E"/>
    <w:rsid w:val="00483694"/>
    <w:rsid w:val="00483771"/>
    <w:rsid w:val="00483CDD"/>
    <w:rsid w:val="004843D4"/>
    <w:rsid w:val="004859D0"/>
    <w:rsid w:val="00485D99"/>
    <w:rsid w:val="0048611D"/>
    <w:rsid w:val="0048623E"/>
    <w:rsid w:val="0049074E"/>
    <w:rsid w:val="00490F04"/>
    <w:rsid w:val="00490FD4"/>
    <w:rsid w:val="0049160C"/>
    <w:rsid w:val="004916EE"/>
    <w:rsid w:val="00492671"/>
    <w:rsid w:val="004946FC"/>
    <w:rsid w:val="00494D8F"/>
    <w:rsid w:val="00494E03"/>
    <w:rsid w:val="00494FC8"/>
    <w:rsid w:val="004959F6"/>
    <w:rsid w:val="00495D97"/>
    <w:rsid w:val="00495E23"/>
    <w:rsid w:val="00495EAA"/>
    <w:rsid w:val="00495F8D"/>
    <w:rsid w:val="004972C7"/>
    <w:rsid w:val="004979CA"/>
    <w:rsid w:val="004A0177"/>
    <w:rsid w:val="004A01A3"/>
    <w:rsid w:val="004A0EA6"/>
    <w:rsid w:val="004A0F0F"/>
    <w:rsid w:val="004A31C8"/>
    <w:rsid w:val="004A32B2"/>
    <w:rsid w:val="004A33F3"/>
    <w:rsid w:val="004A3743"/>
    <w:rsid w:val="004A444F"/>
    <w:rsid w:val="004A4A3A"/>
    <w:rsid w:val="004A4E14"/>
    <w:rsid w:val="004A555B"/>
    <w:rsid w:val="004A57E3"/>
    <w:rsid w:val="004A6305"/>
    <w:rsid w:val="004A6B32"/>
    <w:rsid w:val="004A6DEA"/>
    <w:rsid w:val="004A6EC3"/>
    <w:rsid w:val="004A77B9"/>
    <w:rsid w:val="004B01BD"/>
    <w:rsid w:val="004B01F9"/>
    <w:rsid w:val="004B0780"/>
    <w:rsid w:val="004B0AE4"/>
    <w:rsid w:val="004B0E2A"/>
    <w:rsid w:val="004B0F0B"/>
    <w:rsid w:val="004B1392"/>
    <w:rsid w:val="004B13D7"/>
    <w:rsid w:val="004B16AA"/>
    <w:rsid w:val="004B21E2"/>
    <w:rsid w:val="004B2D2B"/>
    <w:rsid w:val="004B448A"/>
    <w:rsid w:val="004B5124"/>
    <w:rsid w:val="004B5E6E"/>
    <w:rsid w:val="004B5E78"/>
    <w:rsid w:val="004B6192"/>
    <w:rsid w:val="004B6DBA"/>
    <w:rsid w:val="004B75AE"/>
    <w:rsid w:val="004B7C9A"/>
    <w:rsid w:val="004C011D"/>
    <w:rsid w:val="004C077E"/>
    <w:rsid w:val="004C12DB"/>
    <w:rsid w:val="004C1675"/>
    <w:rsid w:val="004C16B6"/>
    <w:rsid w:val="004C28E1"/>
    <w:rsid w:val="004C325A"/>
    <w:rsid w:val="004C4281"/>
    <w:rsid w:val="004C4B0F"/>
    <w:rsid w:val="004C4E23"/>
    <w:rsid w:val="004C4E6C"/>
    <w:rsid w:val="004C56D8"/>
    <w:rsid w:val="004C61EC"/>
    <w:rsid w:val="004C6309"/>
    <w:rsid w:val="004C71A0"/>
    <w:rsid w:val="004C764E"/>
    <w:rsid w:val="004D005D"/>
    <w:rsid w:val="004D0325"/>
    <w:rsid w:val="004D12A9"/>
    <w:rsid w:val="004D1855"/>
    <w:rsid w:val="004D1CA8"/>
    <w:rsid w:val="004D3C05"/>
    <w:rsid w:val="004D3D9F"/>
    <w:rsid w:val="004D6507"/>
    <w:rsid w:val="004D68FF"/>
    <w:rsid w:val="004D6BC8"/>
    <w:rsid w:val="004D6F34"/>
    <w:rsid w:val="004D704C"/>
    <w:rsid w:val="004E1666"/>
    <w:rsid w:val="004E2397"/>
    <w:rsid w:val="004E2A5A"/>
    <w:rsid w:val="004E2F1B"/>
    <w:rsid w:val="004E3D81"/>
    <w:rsid w:val="004E47F7"/>
    <w:rsid w:val="004E4979"/>
    <w:rsid w:val="004E4B1E"/>
    <w:rsid w:val="004E5502"/>
    <w:rsid w:val="004E5B31"/>
    <w:rsid w:val="004E64C6"/>
    <w:rsid w:val="004E6F3D"/>
    <w:rsid w:val="004E766B"/>
    <w:rsid w:val="004E7E6B"/>
    <w:rsid w:val="004F09A1"/>
    <w:rsid w:val="004F1759"/>
    <w:rsid w:val="004F26C9"/>
    <w:rsid w:val="004F3114"/>
    <w:rsid w:val="004F45F1"/>
    <w:rsid w:val="004F4767"/>
    <w:rsid w:val="004F49A5"/>
    <w:rsid w:val="004F5305"/>
    <w:rsid w:val="004F55A7"/>
    <w:rsid w:val="004F672F"/>
    <w:rsid w:val="004F694A"/>
    <w:rsid w:val="004F778D"/>
    <w:rsid w:val="004F7B11"/>
    <w:rsid w:val="00500362"/>
    <w:rsid w:val="00500694"/>
    <w:rsid w:val="005008FF"/>
    <w:rsid w:val="005014D9"/>
    <w:rsid w:val="005019F6"/>
    <w:rsid w:val="005020A1"/>
    <w:rsid w:val="00502818"/>
    <w:rsid w:val="00502BD6"/>
    <w:rsid w:val="00503CD4"/>
    <w:rsid w:val="00504688"/>
    <w:rsid w:val="005046D6"/>
    <w:rsid w:val="0050508E"/>
    <w:rsid w:val="00505303"/>
    <w:rsid w:val="005065CD"/>
    <w:rsid w:val="00506A69"/>
    <w:rsid w:val="00510436"/>
    <w:rsid w:val="005107A0"/>
    <w:rsid w:val="00511523"/>
    <w:rsid w:val="00511A68"/>
    <w:rsid w:val="00512644"/>
    <w:rsid w:val="00512D09"/>
    <w:rsid w:val="00512F4C"/>
    <w:rsid w:val="00514206"/>
    <w:rsid w:val="0051465D"/>
    <w:rsid w:val="00514697"/>
    <w:rsid w:val="00514EB2"/>
    <w:rsid w:val="005154A6"/>
    <w:rsid w:val="005164EA"/>
    <w:rsid w:val="00516668"/>
    <w:rsid w:val="00516F96"/>
    <w:rsid w:val="00517CDF"/>
    <w:rsid w:val="00517DA8"/>
    <w:rsid w:val="005200A8"/>
    <w:rsid w:val="005201D6"/>
    <w:rsid w:val="0052063A"/>
    <w:rsid w:val="00520656"/>
    <w:rsid w:val="00523835"/>
    <w:rsid w:val="00523838"/>
    <w:rsid w:val="00524196"/>
    <w:rsid w:val="005243D7"/>
    <w:rsid w:val="0052447D"/>
    <w:rsid w:val="005248F7"/>
    <w:rsid w:val="00525319"/>
    <w:rsid w:val="00526A20"/>
    <w:rsid w:val="005276CC"/>
    <w:rsid w:val="005279A2"/>
    <w:rsid w:val="005311E8"/>
    <w:rsid w:val="0053172E"/>
    <w:rsid w:val="00532202"/>
    <w:rsid w:val="0053294E"/>
    <w:rsid w:val="005329A8"/>
    <w:rsid w:val="005332E3"/>
    <w:rsid w:val="005336A1"/>
    <w:rsid w:val="005339C1"/>
    <w:rsid w:val="00533CA7"/>
    <w:rsid w:val="0053403F"/>
    <w:rsid w:val="00534207"/>
    <w:rsid w:val="005344DD"/>
    <w:rsid w:val="00534876"/>
    <w:rsid w:val="00535066"/>
    <w:rsid w:val="00535B99"/>
    <w:rsid w:val="00535D64"/>
    <w:rsid w:val="00536C7E"/>
    <w:rsid w:val="00536F9A"/>
    <w:rsid w:val="00537609"/>
    <w:rsid w:val="0054007F"/>
    <w:rsid w:val="00540EA3"/>
    <w:rsid w:val="00540FFF"/>
    <w:rsid w:val="00541177"/>
    <w:rsid w:val="005413C4"/>
    <w:rsid w:val="0054271D"/>
    <w:rsid w:val="0054273A"/>
    <w:rsid w:val="005428E6"/>
    <w:rsid w:val="00542959"/>
    <w:rsid w:val="00542972"/>
    <w:rsid w:val="005432C3"/>
    <w:rsid w:val="00543782"/>
    <w:rsid w:val="00543BBC"/>
    <w:rsid w:val="00543F6F"/>
    <w:rsid w:val="005443E8"/>
    <w:rsid w:val="00544438"/>
    <w:rsid w:val="0054537A"/>
    <w:rsid w:val="005453F8"/>
    <w:rsid w:val="005457D4"/>
    <w:rsid w:val="00545C01"/>
    <w:rsid w:val="005463E5"/>
    <w:rsid w:val="00546578"/>
    <w:rsid w:val="005466E8"/>
    <w:rsid w:val="005467A4"/>
    <w:rsid w:val="005469AE"/>
    <w:rsid w:val="00547429"/>
    <w:rsid w:val="00547537"/>
    <w:rsid w:val="00547B6E"/>
    <w:rsid w:val="005500F8"/>
    <w:rsid w:val="00550518"/>
    <w:rsid w:val="00550634"/>
    <w:rsid w:val="00550EB0"/>
    <w:rsid w:val="00550F29"/>
    <w:rsid w:val="00551528"/>
    <w:rsid w:val="00552EE4"/>
    <w:rsid w:val="00553868"/>
    <w:rsid w:val="0055513F"/>
    <w:rsid w:val="00555548"/>
    <w:rsid w:val="005559BC"/>
    <w:rsid w:val="00556418"/>
    <w:rsid w:val="005577EA"/>
    <w:rsid w:val="00557FEA"/>
    <w:rsid w:val="0056078C"/>
    <w:rsid w:val="005608C1"/>
    <w:rsid w:val="00561F3B"/>
    <w:rsid w:val="00562CB0"/>
    <w:rsid w:val="005631E7"/>
    <w:rsid w:val="0056347A"/>
    <w:rsid w:val="005638F7"/>
    <w:rsid w:val="00564351"/>
    <w:rsid w:val="00564898"/>
    <w:rsid w:val="0056498D"/>
    <w:rsid w:val="00565BA2"/>
    <w:rsid w:val="00565C47"/>
    <w:rsid w:val="0056635C"/>
    <w:rsid w:val="00567D83"/>
    <w:rsid w:val="0057080F"/>
    <w:rsid w:val="00570A72"/>
    <w:rsid w:val="00570ACA"/>
    <w:rsid w:val="00570E72"/>
    <w:rsid w:val="00572251"/>
    <w:rsid w:val="005728C8"/>
    <w:rsid w:val="00572F02"/>
    <w:rsid w:val="00573F37"/>
    <w:rsid w:val="005746C1"/>
    <w:rsid w:val="005754EB"/>
    <w:rsid w:val="00575B4C"/>
    <w:rsid w:val="00575BE2"/>
    <w:rsid w:val="00575C63"/>
    <w:rsid w:val="005769F3"/>
    <w:rsid w:val="005776CC"/>
    <w:rsid w:val="00580BD8"/>
    <w:rsid w:val="00580D7E"/>
    <w:rsid w:val="005815A1"/>
    <w:rsid w:val="00581D05"/>
    <w:rsid w:val="00581FD7"/>
    <w:rsid w:val="00582281"/>
    <w:rsid w:val="00582B24"/>
    <w:rsid w:val="00582B8B"/>
    <w:rsid w:val="00583024"/>
    <w:rsid w:val="005834D8"/>
    <w:rsid w:val="00583501"/>
    <w:rsid w:val="005839E5"/>
    <w:rsid w:val="00583B6E"/>
    <w:rsid w:val="00584A48"/>
    <w:rsid w:val="005850CC"/>
    <w:rsid w:val="00586052"/>
    <w:rsid w:val="00586B96"/>
    <w:rsid w:val="00587980"/>
    <w:rsid w:val="0059061B"/>
    <w:rsid w:val="005912AC"/>
    <w:rsid w:val="005928D3"/>
    <w:rsid w:val="005930FE"/>
    <w:rsid w:val="00593970"/>
    <w:rsid w:val="00593F61"/>
    <w:rsid w:val="005947F4"/>
    <w:rsid w:val="00594B1C"/>
    <w:rsid w:val="00594F43"/>
    <w:rsid w:val="0059535A"/>
    <w:rsid w:val="0059568E"/>
    <w:rsid w:val="0059590C"/>
    <w:rsid w:val="00595CC6"/>
    <w:rsid w:val="00597343"/>
    <w:rsid w:val="0059738E"/>
    <w:rsid w:val="0059745C"/>
    <w:rsid w:val="00597CBD"/>
    <w:rsid w:val="005A015A"/>
    <w:rsid w:val="005A052C"/>
    <w:rsid w:val="005A1B00"/>
    <w:rsid w:val="005A224A"/>
    <w:rsid w:val="005A288B"/>
    <w:rsid w:val="005A2EF4"/>
    <w:rsid w:val="005A34CB"/>
    <w:rsid w:val="005A497E"/>
    <w:rsid w:val="005A4A21"/>
    <w:rsid w:val="005A4B8D"/>
    <w:rsid w:val="005A4E76"/>
    <w:rsid w:val="005A5720"/>
    <w:rsid w:val="005A5E4E"/>
    <w:rsid w:val="005A6157"/>
    <w:rsid w:val="005A6723"/>
    <w:rsid w:val="005A70FE"/>
    <w:rsid w:val="005A71C0"/>
    <w:rsid w:val="005A7857"/>
    <w:rsid w:val="005A7C08"/>
    <w:rsid w:val="005B08D0"/>
    <w:rsid w:val="005B09B7"/>
    <w:rsid w:val="005B1146"/>
    <w:rsid w:val="005B1679"/>
    <w:rsid w:val="005B1FC8"/>
    <w:rsid w:val="005B247C"/>
    <w:rsid w:val="005B24D9"/>
    <w:rsid w:val="005B2E14"/>
    <w:rsid w:val="005B3377"/>
    <w:rsid w:val="005B3531"/>
    <w:rsid w:val="005B3543"/>
    <w:rsid w:val="005B3D7A"/>
    <w:rsid w:val="005B4590"/>
    <w:rsid w:val="005B5521"/>
    <w:rsid w:val="005B5BD2"/>
    <w:rsid w:val="005B6242"/>
    <w:rsid w:val="005C0466"/>
    <w:rsid w:val="005C0FF4"/>
    <w:rsid w:val="005C1C36"/>
    <w:rsid w:val="005C211C"/>
    <w:rsid w:val="005C26A9"/>
    <w:rsid w:val="005C295B"/>
    <w:rsid w:val="005C3766"/>
    <w:rsid w:val="005C6979"/>
    <w:rsid w:val="005C7130"/>
    <w:rsid w:val="005C758E"/>
    <w:rsid w:val="005D0760"/>
    <w:rsid w:val="005D08E9"/>
    <w:rsid w:val="005D09FF"/>
    <w:rsid w:val="005D16ED"/>
    <w:rsid w:val="005D1B20"/>
    <w:rsid w:val="005D21EC"/>
    <w:rsid w:val="005D237D"/>
    <w:rsid w:val="005D350D"/>
    <w:rsid w:val="005D4343"/>
    <w:rsid w:val="005D4D50"/>
    <w:rsid w:val="005D4E2C"/>
    <w:rsid w:val="005D52E8"/>
    <w:rsid w:val="005D5337"/>
    <w:rsid w:val="005D53EF"/>
    <w:rsid w:val="005D61C0"/>
    <w:rsid w:val="005D7110"/>
    <w:rsid w:val="005D7412"/>
    <w:rsid w:val="005D7BE1"/>
    <w:rsid w:val="005E04D1"/>
    <w:rsid w:val="005E0637"/>
    <w:rsid w:val="005E0EF0"/>
    <w:rsid w:val="005E0F1C"/>
    <w:rsid w:val="005E195E"/>
    <w:rsid w:val="005E1C97"/>
    <w:rsid w:val="005E1DBF"/>
    <w:rsid w:val="005E209F"/>
    <w:rsid w:val="005E25B9"/>
    <w:rsid w:val="005E32B4"/>
    <w:rsid w:val="005E38D6"/>
    <w:rsid w:val="005E3C65"/>
    <w:rsid w:val="005E4637"/>
    <w:rsid w:val="005E47F6"/>
    <w:rsid w:val="005E53F7"/>
    <w:rsid w:val="005E66E9"/>
    <w:rsid w:val="005E7012"/>
    <w:rsid w:val="005E7468"/>
    <w:rsid w:val="005E7878"/>
    <w:rsid w:val="005F0411"/>
    <w:rsid w:val="005F07AA"/>
    <w:rsid w:val="005F0AEC"/>
    <w:rsid w:val="005F1B59"/>
    <w:rsid w:val="005F1DC8"/>
    <w:rsid w:val="005F212E"/>
    <w:rsid w:val="005F2487"/>
    <w:rsid w:val="005F35BA"/>
    <w:rsid w:val="005F4181"/>
    <w:rsid w:val="005F47EF"/>
    <w:rsid w:val="005F4A93"/>
    <w:rsid w:val="005F54C5"/>
    <w:rsid w:val="005F557F"/>
    <w:rsid w:val="005F5CD4"/>
    <w:rsid w:val="005F61B4"/>
    <w:rsid w:val="005F71E0"/>
    <w:rsid w:val="005F7B5E"/>
    <w:rsid w:val="00601880"/>
    <w:rsid w:val="00602282"/>
    <w:rsid w:val="0060231F"/>
    <w:rsid w:val="00603404"/>
    <w:rsid w:val="006036B4"/>
    <w:rsid w:val="00603C44"/>
    <w:rsid w:val="00604CA3"/>
    <w:rsid w:val="00604CBC"/>
    <w:rsid w:val="0060547B"/>
    <w:rsid w:val="00605B59"/>
    <w:rsid w:val="00605E2A"/>
    <w:rsid w:val="00606194"/>
    <w:rsid w:val="0060660F"/>
    <w:rsid w:val="006066B7"/>
    <w:rsid w:val="006067C0"/>
    <w:rsid w:val="00606E92"/>
    <w:rsid w:val="00606ED4"/>
    <w:rsid w:val="006072A5"/>
    <w:rsid w:val="00610053"/>
    <w:rsid w:val="00610831"/>
    <w:rsid w:val="00610E3C"/>
    <w:rsid w:val="00610F4C"/>
    <w:rsid w:val="006146F5"/>
    <w:rsid w:val="00614F4C"/>
    <w:rsid w:val="0061500B"/>
    <w:rsid w:val="0061551A"/>
    <w:rsid w:val="0061597D"/>
    <w:rsid w:val="0061610B"/>
    <w:rsid w:val="00616733"/>
    <w:rsid w:val="00616956"/>
    <w:rsid w:val="00617E50"/>
    <w:rsid w:val="006202FA"/>
    <w:rsid w:val="006206DB"/>
    <w:rsid w:val="00620886"/>
    <w:rsid w:val="00620DA7"/>
    <w:rsid w:val="0062117C"/>
    <w:rsid w:val="0062191E"/>
    <w:rsid w:val="006234FD"/>
    <w:rsid w:val="00623589"/>
    <w:rsid w:val="006246B5"/>
    <w:rsid w:val="00624ED4"/>
    <w:rsid w:val="00625583"/>
    <w:rsid w:val="00625794"/>
    <w:rsid w:val="00625B59"/>
    <w:rsid w:val="00625C66"/>
    <w:rsid w:val="0062603A"/>
    <w:rsid w:val="0062623C"/>
    <w:rsid w:val="00626D63"/>
    <w:rsid w:val="00626D6B"/>
    <w:rsid w:val="00627F0C"/>
    <w:rsid w:val="00630486"/>
    <w:rsid w:val="00630CF4"/>
    <w:rsid w:val="00631678"/>
    <w:rsid w:val="006318DB"/>
    <w:rsid w:val="006341CF"/>
    <w:rsid w:val="006341F1"/>
    <w:rsid w:val="006343EC"/>
    <w:rsid w:val="006355E1"/>
    <w:rsid w:val="00637674"/>
    <w:rsid w:val="006402CB"/>
    <w:rsid w:val="006402D6"/>
    <w:rsid w:val="006408A5"/>
    <w:rsid w:val="0064090D"/>
    <w:rsid w:val="00640A4D"/>
    <w:rsid w:val="00641C35"/>
    <w:rsid w:val="00642497"/>
    <w:rsid w:val="006428B8"/>
    <w:rsid w:val="00642BFF"/>
    <w:rsid w:val="00642D35"/>
    <w:rsid w:val="0064362F"/>
    <w:rsid w:val="006436B6"/>
    <w:rsid w:val="00643BC6"/>
    <w:rsid w:val="006444D8"/>
    <w:rsid w:val="00644747"/>
    <w:rsid w:val="006460FA"/>
    <w:rsid w:val="0064673E"/>
    <w:rsid w:val="0064699A"/>
    <w:rsid w:val="00646EB4"/>
    <w:rsid w:val="0064785E"/>
    <w:rsid w:val="00647C99"/>
    <w:rsid w:val="00647D5C"/>
    <w:rsid w:val="00650CC7"/>
    <w:rsid w:val="00650DB1"/>
    <w:rsid w:val="00651875"/>
    <w:rsid w:val="00651F1C"/>
    <w:rsid w:val="006524BD"/>
    <w:rsid w:val="00652C5D"/>
    <w:rsid w:val="00653ED7"/>
    <w:rsid w:val="006542D9"/>
    <w:rsid w:val="00655DB2"/>
    <w:rsid w:val="0065602A"/>
    <w:rsid w:val="00656A79"/>
    <w:rsid w:val="00656CE9"/>
    <w:rsid w:val="006575E0"/>
    <w:rsid w:val="0066086E"/>
    <w:rsid w:val="00661A88"/>
    <w:rsid w:val="00661D27"/>
    <w:rsid w:val="006620C7"/>
    <w:rsid w:val="00662341"/>
    <w:rsid w:val="0066326A"/>
    <w:rsid w:val="00664528"/>
    <w:rsid w:val="006645AC"/>
    <w:rsid w:val="0066492D"/>
    <w:rsid w:val="00664A20"/>
    <w:rsid w:val="0066536E"/>
    <w:rsid w:val="006657FB"/>
    <w:rsid w:val="00665D00"/>
    <w:rsid w:val="006669EC"/>
    <w:rsid w:val="00666A1F"/>
    <w:rsid w:val="006679C7"/>
    <w:rsid w:val="00667C4B"/>
    <w:rsid w:val="00667E31"/>
    <w:rsid w:val="00670258"/>
    <w:rsid w:val="00670CAA"/>
    <w:rsid w:val="00670D1F"/>
    <w:rsid w:val="00671066"/>
    <w:rsid w:val="00671418"/>
    <w:rsid w:val="006718CE"/>
    <w:rsid w:val="00671A81"/>
    <w:rsid w:val="00671DF7"/>
    <w:rsid w:val="00671EE5"/>
    <w:rsid w:val="006722D5"/>
    <w:rsid w:val="00672891"/>
    <w:rsid w:val="00672C69"/>
    <w:rsid w:val="006735AB"/>
    <w:rsid w:val="00675180"/>
    <w:rsid w:val="00676E88"/>
    <w:rsid w:val="0068039E"/>
    <w:rsid w:val="00682DC0"/>
    <w:rsid w:val="00682E1A"/>
    <w:rsid w:val="00682F98"/>
    <w:rsid w:val="00683BEB"/>
    <w:rsid w:val="00683F64"/>
    <w:rsid w:val="00684623"/>
    <w:rsid w:val="00684699"/>
    <w:rsid w:val="0068483C"/>
    <w:rsid w:val="00684C12"/>
    <w:rsid w:val="0068502F"/>
    <w:rsid w:val="00685099"/>
    <w:rsid w:val="006850DD"/>
    <w:rsid w:val="00685759"/>
    <w:rsid w:val="00685DE4"/>
    <w:rsid w:val="00686939"/>
    <w:rsid w:val="00686BEB"/>
    <w:rsid w:val="00686C50"/>
    <w:rsid w:val="00687981"/>
    <w:rsid w:val="00687CDC"/>
    <w:rsid w:val="00690BF3"/>
    <w:rsid w:val="006916CC"/>
    <w:rsid w:val="00691ADF"/>
    <w:rsid w:val="006920BD"/>
    <w:rsid w:val="00692E96"/>
    <w:rsid w:val="0069313F"/>
    <w:rsid w:val="00695694"/>
    <w:rsid w:val="00695E24"/>
    <w:rsid w:val="00696028"/>
    <w:rsid w:val="00696291"/>
    <w:rsid w:val="006970ED"/>
    <w:rsid w:val="00697265"/>
    <w:rsid w:val="00697348"/>
    <w:rsid w:val="00697AE0"/>
    <w:rsid w:val="00697C93"/>
    <w:rsid w:val="006A079C"/>
    <w:rsid w:val="006A0821"/>
    <w:rsid w:val="006A1057"/>
    <w:rsid w:val="006A1622"/>
    <w:rsid w:val="006A1CB1"/>
    <w:rsid w:val="006A2184"/>
    <w:rsid w:val="006A25E4"/>
    <w:rsid w:val="006A4A77"/>
    <w:rsid w:val="006A4A86"/>
    <w:rsid w:val="006A4CD2"/>
    <w:rsid w:val="006A5097"/>
    <w:rsid w:val="006A5A1F"/>
    <w:rsid w:val="006A5FCD"/>
    <w:rsid w:val="006A6146"/>
    <w:rsid w:val="006A68A7"/>
    <w:rsid w:val="006A7088"/>
    <w:rsid w:val="006A715C"/>
    <w:rsid w:val="006A7264"/>
    <w:rsid w:val="006A7466"/>
    <w:rsid w:val="006B0664"/>
    <w:rsid w:val="006B06DA"/>
    <w:rsid w:val="006B0C6D"/>
    <w:rsid w:val="006B1786"/>
    <w:rsid w:val="006B1B00"/>
    <w:rsid w:val="006B1DD9"/>
    <w:rsid w:val="006B1F0D"/>
    <w:rsid w:val="006B345C"/>
    <w:rsid w:val="006B4487"/>
    <w:rsid w:val="006B46A4"/>
    <w:rsid w:val="006B48B0"/>
    <w:rsid w:val="006B490E"/>
    <w:rsid w:val="006B4CBE"/>
    <w:rsid w:val="006B5477"/>
    <w:rsid w:val="006B6211"/>
    <w:rsid w:val="006B6225"/>
    <w:rsid w:val="006B631F"/>
    <w:rsid w:val="006B67E8"/>
    <w:rsid w:val="006B6C77"/>
    <w:rsid w:val="006B7F5C"/>
    <w:rsid w:val="006C0235"/>
    <w:rsid w:val="006C0376"/>
    <w:rsid w:val="006C06B2"/>
    <w:rsid w:val="006C0BC4"/>
    <w:rsid w:val="006C1361"/>
    <w:rsid w:val="006C1E0A"/>
    <w:rsid w:val="006C1EED"/>
    <w:rsid w:val="006C2281"/>
    <w:rsid w:val="006C2B1C"/>
    <w:rsid w:val="006C2C19"/>
    <w:rsid w:val="006C4DB4"/>
    <w:rsid w:val="006C4EA8"/>
    <w:rsid w:val="006C6934"/>
    <w:rsid w:val="006C6970"/>
    <w:rsid w:val="006C7EF0"/>
    <w:rsid w:val="006D08E7"/>
    <w:rsid w:val="006D0E24"/>
    <w:rsid w:val="006D18B4"/>
    <w:rsid w:val="006D1CA9"/>
    <w:rsid w:val="006D2199"/>
    <w:rsid w:val="006D27C8"/>
    <w:rsid w:val="006D41FF"/>
    <w:rsid w:val="006D45B0"/>
    <w:rsid w:val="006D4877"/>
    <w:rsid w:val="006D493B"/>
    <w:rsid w:val="006D4FA0"/>
    <w:rsid w:val="006D529A"/>
    <w:rsid w:val="006D5430"/>
    <w:rsid w:val="006D55E0"/>
    <w:rsid w:val="006D59C2"/>
    <w:rsid w:val="006D7267"/>
    <w:rsid w:val="006D7B9B"/>
    <w:rsid w:val="006E0589"/>
    <w:rsid w:val="006E09C9"/>
    <w:rsid w:val="006E1200"/>
    <w:rsid w:val="006E12A8"/>
    <w:rsid w:val="006E17B5"/>
    <w:rsid w:val="006E271B"/>
    <w:rsid w:val="006E27CC"/>
    <w:rsid w:val="006E2AFC"/>
    <w:rsid w:val="006E3848"/>
    <w:rsid w:val="006E4194"/>
    <w:rsid w:val="006E41EF"/>
    <w:rsid w:val="006E48FA"/>
    <w:rsid w:val="006E5182"/>
    <w:rsid w:val="006E55D7"/>
    <w:rsid w:val="006E60A0"/>
    <w:rsid w:val="006E626E"/>
    <w:rsid w:val="006F068C"/>
    <w:rsid w:val="006F119F"/>
    <w:rsid w:val="006F142C"/>
    <w:rsid w:val="006F1E27"/>
    <w:rsid w:val="006F1F52"/>
    <w:rsid w:val="006F2CEB"/>
    <w:rsid w:val="006F314C"/>
    <w:rsid w:val="006F4D95"/>
    <w:rsid w:val="006F4F2A"/>
    <w:rsid w:val="006F5FBE"/>
    <w:rsid w:val="006F780F"/>
    <w:rsid w:val="006F798A"/>
    <w:rsid w:val="006F7A29"/>
    <w:rsid w:val="00700711"/>
    <w:rsid w:val="0070092C"/>
    <w:rsid w:val="00700986"/>
    <w:rsid w:val="00700D66"/>
    <w:rsid w:val="00700F95"/>
    <w:rsid w:val="00701B4B"/>
    <w:rsid w:val="007023AE"/>
    <w:rsid w:val="00702F62"/>
    <w:rsid w:val="007039EA"/>
    <w:rsid w:val="00704669"/>
    <w:rsid w:val="00705DAC"/>
    <w:rsid w:val="00706386"/>
    <w:rsid w:val="00706F0D"/>
    <w:rsid w:val="007076B4"/>
    <w:rsid w:val="0071090A"/>
    <w:rsid w:val="00710D01"/>
    <w:rsid w:val="007123E9"/>
    <w:rsid w:val="0071277A"/>
    <w:rsid w:val="0071308D"/>
    <w:rsid w:val="007131D3"/>
    <w:rsid w:val="0071388B"/>
    <w:rsid w:val="00713DBD"/>
    <w:rsid w:val="0071400D"/>
    <w:rsid w:val="00714C05"/>
    <w:rsid w:val="00714E9E"/>
    <w:rsid w:val="007155B9"/>
    <w:rsid w:val="007159B4"/>
    <w:rsid w:val="007164E4"/>
    <w:rsid w:val="0071667D"/>
    <w:rsid w:val="007169DE"/>
    <w:rsid w:val="00716ED3"/>
    <w:rsid w:val="00717AC9"/>
    <w:rsid w:val="00717B9F"/>
    <w:rsid w:val="00717FB6"/>
    <w:rsid w:val="007204E6"/>
    <w:rsid w:val="0072172A"/>
    <w:rsid w:val="0072176A"/>
    <w:rsid w:val="00721FEF"/>
    <w:rsid w:val="007226E8"/>
    <w:rsid w:val="007237BB"/>
    <w:rsid w:val="007237EC"/>
    <w:rsid w:val="007238D3"/>
    <w:rsid w:val="007241EA"/>
    <w:rsid w:val="00724A7C"/>
    <w:rsid w:val="00725296"/>
    <w:rsid w:val="00725A9A"/>
    <w:rsid w:val="00725E7F"/>
    <w:rsid w:val="007261C2"/>
    <w:rsid w:val="00726228"/>
    <w:rsid w:val="007273EA"/>
    <w:rsid w:val="00727823"/>
    <w:rsid w:val="00727A3D"/>
    <w:rsid w:val="00727E4B"/>
    <w:rsid w:val="00730015"/>
    <w:rsid w:val="00730125"/>
    <w:rsid w:val="007308C2"/>
    <w:rsid w:val="00731CC4"/>
    <w:rsid w:val="00731FC2"/>
    <w:rsid w:val="00732D5F"/>
    <w:rsid w:val="00732F86"/>
    <w:rsid w:val="00733261"/>
    <w:rsid w:val="00733F6B"/>
    <w:rsid w:val="007343D2"/>
    <w:rsid w:val="00734575"/>
    <w:rsid w:val="0073637C"/>
    <w:rsid w:val="007367DA"/>
    <w:rsid w:val="0073690F"/>
    <w:rsid w:val="00736C44"/>
    <w:rsid w:val="007372AD"/>
    <w:rsid w:val="007373A0"/>
    <w:rsid w:val="0073776C"/>
    <w:rsid w:val="00737FDB"/>
    <w:rsid w:val="0074022D"/>
    <w:rsid w:val="007408AD"/>
    <w:rsid w:val="00740C3C"/>
    <w:rsid w:val="00740EE7"/>
    <w:rsid w:val="00740F2A"/>
    <w:rsid w:val="00741C4B"/>
    <w:rsid w:val="00741F73"/>
    <w:rsid w:val="00742843"/>
    <w:rsid w:val="00742E68"/>
    <w:rsid w:val="00744200"/>
    <w:rsid w:val="0074454B"/>
    <w:rsid w:val="007445F7"/>
    <w:rsid w:val="007450D6"/>
    <w:rsid w:val="00746707"/>
    <w:rsid w:val="00746AA4"/>
    <w:rsid w:val="00750859"/>
    <w:rsid w:val="00751207"/>
    <w:rsid w:val="007515E6"/>
    <w:rsid w:val="00751726"/>
    <w:rsid w:val="00752C93"/>
    <w:rsid w:val="00752EB2"/>
    <w:rsid w:val="007532E1"/>
    <w:rsid w:val="007543C6"/>
    <w:rsid w:val="00755289"/>
    <w:rsid w:val="00755384"/>
    <w:rsid w:val="007554DB"/>
    <w:rsid w:val="007559E3"/>
    <w:rsid w:val="00755D75"/>
    <w:rsid w:val="00755F11"/>
    <w:rsid w:val="007614FE"/>
    <w:rsid w:val="00761EC8"/>
    <w:rsid w:val="007621BC"/>
    <w:rsid w:val="00762699"/>
    <w:rsid w:val="00762916"/>
    <w:rsid w:val="00763956"/>
    <w:rsid w:val="00763BBF"/>
    <w:rsid w:val="00764DD7"/>
    <w:rsid w:val="0076535A"/>
    <w:rsid w:val="007653E8"/>
    <w:rsid w:val="00765877"/>
    <w:rsid w:val="00765EF6"/>
    <w:rsid w:val="00766034"/>
    <w:rsid w:val="00766920"/>
    <w:rsid w:val="007670DB"/>
    <w:rsid w:val="0076777C"/>
    <w:rsid w:val="007704A9"/>
    <w:rsid w:val="007706DA"/>
    <w:rsid w:val="00771079"/>
    <w:rsid w:val="0077107F"/>
    <w:rsid w:val="007722A8"/>
    <w:rsid w:val="007723C8"/>
    <w:rsid w:val="00772CD6"/>
    <w:rsid w:val="00772D9A"/>
    <w:rsid w:val="00772EEC"/>
    <w:rsid w:val="0077377E"/>
    <w:rsid w:val="00773A4E"/>
    <w:rsid w:val="007743A2"/>
    <w:rsid w:val="0077464B"/>
    <w:rsid w:val="00775A2F"/>
    <w:rsid w:val="00776127"/>
    <w:rsid w:val="00776F78"/>
    <w:rsid w:val="00777250"/>
    <w:rsid w:val="0077789F"/>
    <w:rsid w:val="00777FFD"/>
    <w:rsid w:val="007800E6"/>
    <w:rsid w:val="00780BCF"/>
    <w:rsid w:val="0078114B"/>
    <w:rsid w:val="0078131D"/>
    <w:rsid w:val="00781BD7"/>
    <w:rsid w:val="0078216B"/>
    <w:rsid w:val="00782F9A"/>
    <w:rsid w:val="00783FDF"/>
    <w:rsid w:val="00785C9E"/>
    <w:rsid w:val="00786189"/>
    <w:rsid w:val="00786973"/>
    <w:rsid w:val="0078788D"/>
    <w:rsid w:val="007879A2"/>
    <w:rsid w:val="00787DE9"/>
    <w:rsid w:val="007903C8"/>
    <w:rsid w:val="00790AC9"/>
    <w:rsid w:val="00790E6C"/>
    <w:rsid w:val="00790FA5"/>
    <w:rsid w:val="00791141"/>
    <w:rsid w:val="007918A0"/>
    <w:rsid w:val="007921BF"/>
    <w:rsid w:val="00792770"/>
    <w:rsid w:val="0079339A"/>
    <w:rsid w:val="007935D9"/>
    <w:rsid w:val="00793AAC"/>
    <w:rsid w:val="00794A47"/>
    <w:rsid w:val="00794BA3"/>
    <w:rsid w:val="007957C5"/>
    <w:rsid w:val="00795B4B"/>
    <w:rsid w:val="00797748"/>
    <w:rsid w:val="007A08C1"/>
    <w:rsid w:val="007A1EFA"/>
    <w:rsid w:val="007A21F9"/>
    <w:rsid w:val="007A2357"/>
    <w:rsid w:val="007A25AC"/>
    <w:rsid w:val="007A2753"/>
    <w:rsid w:val="007A3281"/>
    <w:rsid w:val="007A36A9"/>
    <w:rsid w:val="007A3799"/>
    <w:rsid w:val="007A3B3D"/>
    <w:rsid w:val="007A3EB9"/>
    <w:rsid w:val="007A428A"/>
    <w:rsid w:val="007A4C19"/>
    <w:rsid w:val="007A554B"/>
    <w:rsid w:val="007A600B"/>
    <w:rsid w:val="007A63F3"/>
    <w:rsid w:val="007A69D4"/>
    <w:rsid w:val="007A7643"/>
    <w:rsid w:val="007A7B8D"/>
    <w:rsid w:val="007B0DDC"/>
    <w:rsid w:val="007B0EB9"/>
    <w:rsid w:val="007B0F06"/>
    <w:rsid w:val="007B186D"/>
    <w:rsid w:val="007B391F"/>
    <w:rsid w:val="007B4203"/>
    <w:rsid w:val="007B4BC2"/>
    <w:rsid w:val="007B4F5F"/>
    <w:rsid w:val="007B55FF"/>
    <w:rsid w:val="007B5609"/>
    <w:rsid w:val="007B5B1F"/>
    <w:rsid w:val="007B6319"/>
    <w:rsid w:val="007B645A"/>
    <w:rsid w:val="007B76E3"/>
    <w:rsid w:val="007C0DBC"/>
    <w:rsid w:val="007C1054"/>
    <w:rsid w:val="007C310F"/>
    <w:rsid w:val="007C3630"/>
    <w:rsid w:val="007C3F22"/>
    <w:rsid w:val="007C4C2C"/>
    <w:rsid w:val="007C4E18"/>
    <w:rsid w:val="007C4F69"/>
    <w:rsid w:val="007C5A8B"/>
    <w:rsid w:val="007C5AAF"/>
    <w:rsid w:val="007C6913"/>
    <w:rsid w:val="007C6995"/>
    <w:rsid w:val="007C6A18"/>
    <w:rsid w:val="007C7C5C"/>
    <w:rsid w:val="007D01F6"/>
    <w:rsid w:val="007D2730"/>
    <w:rsid w:val="007D3261"/>
    <w:rsid w:val="007D3EA1"/>
    <w:rsid w:val="007D67DC"/>
    <w:rsid w:val="007D6872"/>
    <w:rsid w:val="007D6BAA"/>
    <w:rsid w:val="007D6CF9"/>
    <w:rsid w:val="007D7827"/>
    <w:rsid w:val="007E02A0"/>
    <w:rsid w:val="007E078E"/>
    <w:rsid w:val="007E15CB"/>
    <w:rsid w:val="007E23ED"/>
    <w:rsid w:val="007E409D"/>
    <w:rsid w:val="007E5473"/>
    <w:rsid w:val="007E5F22"/>
    <w:rsid w:val="007E682E"/>
    <w:rsid w:val="007E6A7D"/>
    <w:rsid w:val="007E6C21"/>
    <w:rsid w:val="007E7117"/>
    <w:rsid w:val="007E7508"/>
    <w:rsid w:val="007E7674"/>
    <w:rsid w:val="007E7948"/>
    <w:rsid w:val="007F081C"/>
    <w:rsid w:val="007F2C03"/>
    <w:rsid w:val="007F2ECB"/>
    <w:rsid w:val="007F4A16"/>
    <w:rsid w:val="007F5633"/>
    <w:rsid w:val="007F5FE3"/>
    <w:rsid w:val="007F650F"/>
    <w:rsid w:val="007F6618"/>
    <w:rsid w:val="007F7160"/>
    <w:rsid w:val="007F7AA7"/>
    <w:rsid w:val="008004FD"/>
    <w:rsid w:val="00800C4D"/>
    <w:rsid w:val="008017EF"/>
    <w:rsid w:val="008023A0"/>
    <w:rsid w:val="0080327C"/>
    <w:rsid w:val="008032CF"/>
    <w:rsid w:val="00804114"/>
    <w:rsid w:val="00805C3A"/>
    <w:rsid w:val="008060B7"/>
    <w:rsid w:val="00806839"/>
    <w:rsid w:val="00806A89"/>
    <w:rsid w:val="008072EB"/>
    <w:rsid w:val="00807EAB"/>
    <w:rsid w:val="00810121"/>
    <w:rsid w:val="00810EAC"/>
    <w:rsid w:val="008110B5"/>
    <w:rsid w:val="00811F65"/>
    <w:rsid w:val="00812416"/>
    <w:rsid w:val="00812AA5"/>
    <w:rsid w:val="00812BDC"/>
    <w:rsid w:val="00812D1B"/>
    <w:rsid w:val="00813344"/>
    <w:rsid w:val="008137C4"/>
    <w:rsid w:val="008138E0"/>
    <w:rsid w:val="0081392D"/>
    <w:rsid w:val="008145AA"/>
    <w:rsid w:val="008147EE"/>
    <w:rsid w:val="00814865"/>
    <w:rsid w:val="00815099"/>
    <w:rsid w:val="00815BAA"/>
    <w:rsid w:val="00815C62"/>
    <w:rsid w:val="00815D47"/>
    <w:rsid w:val="00816F5A"/>
    <w:rsid w:val="00816FE7"/>
    <w:rsid w:val="00820AFD"/>
    <w:rsid w:val="00820BE5"/>
    <w:rsid w:val="00821835"/>
    <w:rsid w:val="00821878"/>
    <w:rsid w:val="00823420"/>
    <w:rsid w:val="00823BCE"/>
    <w:rsid w:val="00824958"/>
    <w:rsid w:val="00824BFC"/>
    <w:rsid w:val="00824C2D"/>
    <w:rsid w:val="008260CF"/>
    <w:rsid w:val="00826791"/>
    <w:rsid w:val="00826A76"/>
    <w:rsid w:val="008304A4"/>
    <w:rsid w:val="00830B8F"/>
    <w:rsid w:val="00831388"/>
    <w:rsid w:val="00831A03"/>
    <w:rsid w:val="00831B3E"/>
    <w:rsid w:val="0083267E"/>
    <w:rsid w:val="00832F96"/>
    <w:rsid w:val="0083357A"/>
    <w:rsid w:val="0083413B"/>
    <w:rsid w:val="00834A0C"/>
    <w:rsid w:val="008352E0"/>
    <w:rsid w:val="00835EB9"/>
    <w:rsid w:val="00835F8A"/>
    <w:rsid w:val="00836194"/>
    <w:rsid w:val="008365B0"/>
    <w:rsid w:val="00837E2E"/>
    <w:rsid w:val="00840D91"/>
    <w:rsid w:val="00841679"/>
    <w:rsid w:val="0084221B"/>
    <w:rsid w:val="00842257"/>
    <w:rsid w:val="00842EF4"/>
    <w:rsid w:val="00845976"/>
    <w:rsid w:val="00845D3A"/>
    <w:rsid w:val="00846502"/>
    <w:rsid w:val="00846B9D"/>
    <w:rsid w:val="00846BC9"/>
    <w:rsid w:val="00846C45"/>
    <w:rsid w:val="008472A9"/>
    <w:rsid w:val="0084763E"/>
    <w:rsid w:val="00847771"/>
    <w:rsid w:val="00847987"/>
    <w:rsid w:val="00850418"/>
    <w:rsid w:val="008506E2"/>
    <w:rsid w:val="00850E19"/>
    <w:rsid w:val="00851625"/>
    <w:rsid w:val="008518A2"/>
    <w:rsid w:val="00851948"/>
    <w:rsid w:val="00852CF8"/>
    <w:rsid w:val="00853F30"/>
    <w:rsid w:val="008556BC"/>
    <w:rsid w:val="00855977"/>
    <w:rsid w:val="00855AD0"/>
    <w:rsid w:val="00856223"/>
    <w:rsid w:val="0085666D"/>
    <w:rsid w:val="00856E7B"/>
    <w:rsid w:val="00857C4C"/>
    <w:rsid w:val="0086072D"/>
    <w:rsid w:val="0086101C"/>
    <w:rsid w:val="008624A7"/>
    <w:rsid w:val="00863830"/>
    <w:rsid w:val="00863A6F"/>
    <w:rsid w:val="0086460E"/>
    <w:rsid w:val="00864A22"/>
    <w:rsid w:val="00864BA6"/>
    <w:rsid w:val="00864DA3"/>
    <w:rsid w:val="00865E52"/>
    <w:rsid w:val="008660B5"/>
    <w:rsid w:val="00866C81"/>
    <w:rsid w:val="00866CA8"/>
    <w:rsid w:val="00867269"/>
    <w:rsid w:val="0086784D"/>
    <w:rsid w:val="00867D29"/>
    <w:rsid w:val="00867DAD"/>
    <w:rsid w:val="00870511"/>
    <w:rsid w:val="0087068F"/>
    <w:rsid w:val="0087069E"/>
    <w:rsid w:val="00870924"/>
    <w:rsid w:val="00870992"/>
    <w:rsid w:val="00872139"/>
    <w:rsid w:val="00872268"/>
    <w:rsid w:val="008722F8"/>
    <w:rsid w:val="00872717"/>
    <w:rsid w:val="00873261"/>
    <w:rsid w:val="00873387"/>
    <w:rsid w:val="008735E3"/>
    <w:rsid w:val="00874A3D"/>
    <w:rsid w:val="00874FB7"/>
    <w:rsid w:val="0087583A"/>
    <w:rsid w:val="00875F5A"/>
    <w:rsid w:val="008768C3"/>
    <w:rsid w:val="008773CE"/>
    <w:rsid w:val="00877B84"/>
    <w:rsid w:val="00880075"/>
    <w:rsid w:val="00880C01"/>
    <w:rsid w:val="00880FAF"/>
    <w:rsid w:val="00881751"/>
    <w:rsid w:val="008817A0"/>
    <w:rsid w:val="00882A1C"/>
    <w:rsid w:val="008833A9"/>
    <w:rsid w:val="008833DF"/>
    <w:rsid w:val="00883C4E"/>
    <w:rsid w:val="008842F1"/>
    <w:rsid w:val="0088469D"/>
    <w:rsid w:val="008846F4"/>
    <w:rsid w:val="00884930"/>
    <w:rsid w:val="00884FA7"/>
    <w:rsid w:val="008857D5"/>
    <w:rsid w:val="00885E5A"/>
    <w:rsid w:val="008866EC"/>
    <w:rsid w:val="008872E0"/>
    <w:rsid w:val="008873C3"/>
    <w:rsid w:val="00887792"/>
    <w:rsid w:val="00887846"/>
    <w:rsid w:val="00887DAB"/>
    <w:rsid w:val="008902BF"/>
    <w:rsid w:val="00890380"/>
    <w:rsid w:val="00890468"/>
    <w:rsid w:val="00890C58"/>
    <w:rsid w:val="00890E90"/>
    <w:rsid w:val="00890F29"/>
    <w:rsid w:val="00890F35"/>
    <w:rsid w:val="00891046"/>
    <w:rsid w:val="00891768"/>
    <w:rsid w:val="00891848"/>
    <w:rsid w:val="00891967"/>
    <w:rsid w:val="00892A69"/>
    <w:rsid w:val="00892D49"/>
    <w:rsid w:val="008938C3"/>
    <w:rsid w:val="00893AC9"/>
    <w:rsid w:val="0089417B"/>
    <w:rsid w:val="008942CA"/>
    <w:rsid w:val="00894693"/>
    <w:rsid w:val="00894903"/>
    <w:rsid w:val="0089746F"/>
    <w:rsid w:val="008A1276"/>
    <w:rsid w:val="008A253E"/>
    <w:rsid w:val="008A2B12"/>
    <w:rsid w:val="008A2E35"/>
    <w:rsid w:val="008A34C1"/>
    <w:rsid w:val="008A3AFC"/>
    <w:rsid w:val="008A3F25"/>
    <w:rsid w:val="008A4129"/>
    <w:rsid w:val="008A48C6"/>
    <w:rsid w:val="008A58C0"/>
    <w:rsid w:val="008A5936"/>
    <w:rsid w:val="008A67F1"/>
    <w:rsid w:val="008A6C15"/>
    <w:rsid w:val="008A7A6A"/>
    <w:rsid w:val="008B07F4"/>
    <w:rsid w:val="008B19D1"/>
    <w:rsid w:val="008B21B0"/>
    <w:rsid w:val="008B2611"/>
    <w:rsid w:val="008B26A0"/>
    <w:rsid w:val="008B2971"/>
    <w:rsid w:val="008B3790"/>
    <w:rsid w:val="008B4260"/>
    <w:rsid w:val="008B504E"/>
    <w:rsid w:val="008B5516"/>
    <w:rsid w:val="008B5D10"/>
    <w:rsid w:val="008B5F8C"/>
    <w:rsid w:val="008B639D"/>
    <w:rsid w:val="008B71D8"/>
    <w:rsid w:val="008B73E5"/>
    <w:rsid w:val="008B79F7"/>
    <w:rsid w:val="008B7A80"/>
    <w:rsid w:val="008C01AD"/>
    <w:rsid w:val="008C07E7"/>
    <w:rsid w:val="008C0B87"/>
    <w:rsid w:val="008C0E0E"/>
    <w:rsid w:val="008C0E7C"/>
    <w:rsid w:val="008C1126"/>
    <w:rsid w:val="008C2B7B"/>
    <w:rsid w:val="008C30A6"/>
    <w:rsid w:val="008C3654"/>
    <w:rsid w:val="008C394D"/>
    <w:rsid w:val="008C3DA8"/>
    <w:rsid w:val="008C3F5B"/>
    <w:rsid w:val="008C4544"/>
    <w:rsid w:val="008C46C8"/>
    <w:rsid w:val="008C56ED"/>
    <w:rsid w:val="008C5CF6"/>
    <w:rsid w:val="008C66B5"/>
    <w:rsid w:val="008C6E62"/>
    <w:rsid w:val="008C6F59"/>
    <w:rsid w:val="008C79BF"/>
    <w:rsid w:val="008C7A1A"/>
    <w:rsid w:val="008C7D5C"/>
    <w:rsid w:val="008D0B2A"/>
    <w:rsid w:val="008D0C5A"/>
    <w:rsid w:val="008D10EA"/>
    <w:rsid w:val="008D4BFC"/>
    <w:rsid w:val="008D4F69"/>
    <w:rsid w:val="008D5AE3"/>
    <w:rsid w:val="008D5BC7"/>
    <w:rsid w:val="008D5CA7"/>
    <w:rsid w:val="008D651C"/>
    <w:rsid w:val="008D6596"/>
    <w:rsid w:val="008D65EC"/>
    <w:rsid w:val="008D6D7D"/>
    <w:rsid w:val="008D7027"/>
    <w:rsid w:val="008D71BD"/>
    <w:rsid w:val="008D77C2"/>
    <w:rsid w:val="008D783F"/>
    <w:rsid w:val="008D7981"/>
    <w:rsid w:val="008E104D"/>
    <w:rsid w:val="008E1DCD"/>
    <w:rsid w:val="008E1FED"/>
    <w:rsid w:val="008E216C"/>
    <w:rsid w:val="008E2B63"/>
    <w:rsid w:val="008E2C32"/>
    <w:rsid w:val="008E2F2E"/>
    <w:rsid w:val="008E2F75"/>
    <w:rsid w:val="008E35E0"/>
    <w:rsid w:val="008E3DBB"/>
    <w:rsid w:val="008E3ECC"/>
    <w:rsid w:val="008E4E9D"/>
    <w:rsid w:val="008E536E"/>
    <w:rsid w:val="008E59BB"/>
    <w:rsid w:val="008E5A1E"/>
    <w:rsid w:val="008E5CAD"/>
    <w:rsid w:val="008E60DB"/>
    <w:rsid w:val="008E6725"/>
    <w:rsid w:val="008E71BF"/>
    <w:rsid w:val="008E74B5"/>
    <w:rsid w:val="008F04EC"/>
    <w:rsid w:val="008F08C6"/>
    <w:rsid w:val="008F0D2A"/>
    <w:rsid w:val="008F0EA5"/>
    <w:rsid w:val="008F101F"/>
    <w:rsid w:val="008F1C47"/>
    <w:rsid w:val="008F2059"/>
    <w:rsid w:val="008F2142"/>
    <w:rsid w:val="008F30D5"/>
    <w:rsid w:val="008F35EC"/>
    <w:rsid w:val="008F409B"/>
    <w:rsid w:val="008F5F88"/>
    <w:rsid w:val="008F6A34"/>
    <w:rsid w:val="008F75B1"/>
    <w:rsid w:val="008F78F0"/>
    <w:rsid w:val="00900BE7"/>
    <w:rsid w:val="00900D54"/>
    <w:rsid w:val="00900F5D"/>
    <w:rsid w:val="00900FC3"/>
    <w:rsid w:val="0090184E"/>
    <w:rsid w:val="0090209C"/>
    <w:rsid w:val="0090259D"/>
    <w:rsid w:val="00902A09"/>
    <w:rsid w:val="00903122"/>
    <w:rsid w:val="00903998"/>
    <w:rsid w:val="009039AA"/>
    <w:rsid w:val="0090448F"/>
    <w:rsid w:val="0090456A"/>
    <w:rsid w:val="00904E26"/>
    <w:rsid w:val="009053DE"/>
    <w:rsid w:val="009057B1"/>
    <w:rsid w:val="00905D2D"/>
    <w:rsid w:val="00906119"/>
    <w:rsid w:val="00907241"/>
    <w:rsid w:val="00907457"/>
    <w:rsid w:val="0090770E"/>
    <w:rsid w:val="00907B7C"/>
    <w:rsid w:val="00907C3F"/>
    <w:rsid w:val="00910417"/>
    <w:rsid w:val="0091079A"/>
    <w:rsid w:val="00910A6D"/>
    <w:rsid w:val="00910BF6"/>
    <w:rsid w:val="00910D91"/>
    <w:rsid w:val="00910F55"/>
    <w:rsid w:val="00911401"/>
    <w:rsid w:val="00911FCB"/>
    <w:rsid w:val="0091255C"/>
    <w:rsid w:val="009129DD"/>
    <w:rsid w:val="009134F6"/>
    <w:rsid w:val="009135B8"/>
    <w:rsid w:val="00913922"/>
    <w:rsid w:val="00914501"/>
    <w:rsid w:val="00914F4B"/>
    <w:rsid w:val="00915976"/>
    <w:rsid w:val="00916064"/>
    <w:rsid w:val="00916245"/>
    <w:rsid w:val="00916AAD"/>
    <w:rsid w:val="00916E9E"/>
    <w:rsid w:val="009171C9"/>
    <w:rsid w:val="00917701"/>
    <w:rsid w:val="009177CE"/>
    <w:rsid w:val="009203F5"/>
    <w:rsid w:val="00920DB5"/>
    <w:rsid w:val="0092149F"/>
    <w:rsid w:val="00921631"/>
    <w:rsid w:val="009216FA"/>
    <w:rsid w:val="009220DA"/>
    <w:rsid w:val="0092271C"/>
    <w:rsid w:val="009233DA"/>
    <w:rsid w:val="009236E0"/>
    <w:rsid w:val="0092441E"/>
    <w:rsid w:val="009246E3"/>
    <w:rsid w:val="0092511E"/>
    <w:rsid w:val="00925401"/>
    <w:rsid w:val="009259FC"/>
    <w:rsid w:val="0092629E"/>
    <w:rsid w:val="00926EB5"/>
    <w:rsid w:val="009307E7"/>
    <w:rsid w:val="00930B03"/>
    <w:rsid w:val="00931053"/>
    <w:rsid w:val="00931605"/>
    <w:rsid w:val="00931EA4"/>
    <w:rsid w:val="009325B4"/>
    <w:rsid w:val="00932E9B"/>
    <w:rsid w:val="009339E8"/>
    <w:rsid w:val="009344A2"/>
    <w:rsid w:val="009354D0"/>
    <w:rsid w:val="0093555A"/>
    <w:rsid w:val="0093569D"/>
    <w:rsid w:val="00936676"/>
    <w:rsid w:val="00936F09"/>
    <w:rsid w:val="00937195"/>
    <w:rsid w:val="009374C2"/>
    <w:rsid w:val="0093761F"/>
    <w:rsid w:val="009379B8"/>
    <w:rsid w:val="00940DB6"/>
    <w:rsid w:val="0094338F"/>
    <w:rsid w:val="00943573"/>
    <w:rsid w:val="00943CAC"/>
    <w:rsid w:val="00945348"/>
    <w:rsid w:val="00945F02"/>
    <w:rsid w:val="00946E6A"/>
    <w:rsid w:val="00946EFB"/>
    <w:rsid w:val="00947228"/>
    <w:rsid w:val="009473A3"/>
    <w:rsid w:val="0094775B"/>
    <w:rsid w:val="0095000D"/>
    <w:rsid w:val="00950B98"/>
    <w:rsid w:val="00951158"/>
    <w:rsid w:val="00951407"/>
    <w:rsid w:val="00951B8F"/>
    <w:rsid w:val="00951CAB"/>
    <w:rsid w:val="0095218C"/>
    <w:rsid w:val="009529D6"/>
    <w:rsid w:val="00952E94"/>
    <w:rsid w:val="00953FF2"/>
    <w:rsid w:val="00954308"/>
    <w:rsid w:val="0095485D"/>
    <w:rsid w:val="009573E8"/>
    <w:rsid w:val="009578BE"/>
    <w:rsid w:val="009601CD"/>
    <w:rsid w:val="00960564"/>
    <w:rsid w:val="009613BB"/>
    <w:rsid w:val="009619A1"/>
    <w:rsid w:val="009619BC"/>
    <w:rsid w:val="00962444"/>
    <w:rsid w:val="0096245F"/>
    <w:rsid w:val="009635D5"/>
    <w:rsid w:val="009636ED"/>
    <w:rsid w:val="009640DA"/>
    <w:rsid w:val="00964178"/>
    <w:rsid w:val="009645CA"/>
    <w:rsid w:val="0096460E"/>
    <w:rsid w:val="00965097"/>
    <w:rsid w:val="00965BE2"/>
    <w:rsid w:val="00965D0F"/>
    <w:rsid w:val="00967F02"/>
    <w:rsid w:val="00970447"/>
    <w:rsid w:val="00970AB8"/>
    <w:rsid w:val="00971A9C"/>
    <w:rsid w:val="00971B9D"/>
    <w:rsid w:val="0097227F"/>
    <w:rsid w:val="00973FA7"/>
    <w:rsid w:val="009741A5"/>
    <w:rsid w:val="00974937"/>
    <w:rsid w:val="00975813"/>
    <w:rsid w:val="009759EB"/>
    <w:rsid w:val="00975A38"/>
    <w:rsid w:val="00975E75"/>
    <w:rsid w:val="00977042"/>
    <w:rsid w:val="0097710F"/>
    <w:rsid w:val="009801F3"/>
    <w:rsid w:val="0098099C"/>
    <w:rsid w:val="009809CA"/>
    <w:rsid w:val="00981B35"/>
    <w:rsid w:val="009821CF"/>
    <w:rsid w:val="009827BE"/>
    <w:rsid w:val="00982D29"/>
    <w:rsid w:val="00983188"/>
    <w:rsid w:val="009832A0"/>
    <w:rsid w:val="00983565"/>
    <w:rsid w:val="00983850"/>
    <w:rsid w:val="00983A76"/>
    <w:rsid w:val="009852D9"/>
    <w:rsid w:val="00985FDB"/>
    <w:rsid w:val="00986A89"/>
    <w:rsid w:val="00987007"/>
    <w:rsid w:val="00990C2F"/>
    <w:rsid w:val="009917D6"/>
    <w:rsid w:val="00991BAC"/>
    <w:rsid w:val="009930AB"/>
    <w:rsid w:val="00993737"/>
    <w:rsid w:val="00993739"/>
    <w:rsid w:val="0099457A"/>
    <w:rsid w:val="00994886"/>
    <w:rsid w:val="00994AB9"/>
    <w:rsid w:val="00994E7F"/>
    <w:rsid w:val="00995469"/>
    <w:rsid w:val="00996C7B"/>
    <w:rsid w:val="00996D3B"/>
    <w:rsid w:val="00996E37"/>
    <w:rsid w:val="00996FD7"/>
    <w:rsid w:val="00997EBD"/>
    <w:rsid w:val="009A0458"/>
    <w:rsid w:val="009A0476"/>
    <w:rsid w:val="009A0EFD"/>
    <w:rsid w:val="009A183B"/>
    <w:rsid w:val="009A1D27"/>
    <w:rsid w:val="009A22DB"/>
    <w:rsid w:val="009A3A61"/>
    <w:rsid w:val="009A4BB9"/>
    <w:rsid w:val="009A4DA7"/>
    <w:rsid w:val="009A5870"/>
    <w:rsid w:val="009A592B"/>
    <w:rsid w:val="009A6350"/>
    <w:rsid w:val="009A66E8"/>
    <w:rsid w:val="009A67D0"/>
    <w:rsid w:val="009A69A3"/>
    <w:rsid w:val="009A6E62"/>
    <w:rsid w:val="009A7C37"/>
    <w:rsid w:val="009B062D"/>
    <w:rsid w:val="009B0FC8"/>
    <w:rsid w:val="009B197B"/>
    <w:rsid w:val="009B1C31"/>
    <w:rsid w:val="009B2E23"/>
    <w:rsid w:val="009B3773"/>
    <w:rsid w:val="009B37CA"/>
    <w:rsid w:val="009B47AD"/>
    <w:rsid w:val="009B4A3D"/>
    <w:rsid w:val="009B4F6E"/>
    <w:rsid w:val="009B521A"/>
    <w:rsid w:val="009B6192"/>
    <w:rsid w:val="009B6CBB"/>
    <w:rsid w:val="009B6D81"/>
    <w:rsid w:val="009B6DA9"/>
    <w:rsid w:val="009B6F81"/>
    <w:rsid w:val="009B6FD4"/>
    <w:rsid w:val="009B7771"/>
    <w:rsid w:val="009B7BBA"/>
    <w:rsid w:val="009C05C6"/>
    <w:rsid w:val="009C0901"/>
    <w:rsid w:val="009C0DC9"/>
    <w:rsid w:val="009C0EB0"/>
    <w:rsid w:val="009C10BA"/>
    <w:rsid w:val="009C10F0"/>
    <w:rsid w:val="009C1146"/>
    <w:rsid w:val="009C182F"/>
    <w:rsid w:val="009C208B"/>
    <w:rsid w:val="009C3C58"/>
    <w:rsid w:val="009C423F"/>
    <w:rsid w:val="009C433F"/>
    <w:rsid w:val="009C5758"/>
    <w:rsid w:val="009C5B82"/>
    <w:rsid w:val="009C7580"/>
    <w:rsid w:val="009D0F13"/>
    <w:rsid w:val="009D1298"/>
    <w:rsid w:val="009D1B4F"/>
    <w:rsid w:val="009D265C"/>
    <w:rsid w:val="009D275E"/>
    <w:rsid w:val="009D3027"/>
    <w:rsid w:val="009D3070"/>
    <w:rsid w:val="009D35CF"/>
    <w:rsid w:val="009D39CF"/>
    <w:rsid w:val="009D3A55"/>
    <w:rsid w:val="009D3C08"/>
    <w:rsid w:val="009D433A"/>
    <w:rsid w:val="009D57B4"/>
    <w:rsid w:val="009D5A0F"/>
    <w:rsid w:val="009D5CB6"/>
    <w:rsid w:val="009D674B"/>
    <w:rsid w:val="009D6957"/>
    <w:rsid w:val="009D70F9"/>
    <w:rsid w:val="009D740C"/>
    <w:rsid w:val="009D747E"/>
    <w:rsid w:val="009E0123"/>
    <w:rsid w:val="009E095D"/>
    <w:rsid w:val="009E126D"/>
    <w:rsid w:val="009E170D"/>
    <w:rsid w:val="009E19F1"/>
    <w:rsid w:val="009E1A0B"/>
    <w:rsid w:val="009E1A2B"/>
    <w:rsid w:val="009E1C62"/>
    <w:rsid w:val="009E215A"/>
    <w:rsid w:val="009E2500"/>
    <w:rsid w:val="009E3B81"/>
    <w:rsid w:val="009E50D3"/>
    <w:rsid w:val="009E58BD"/>
    <w:rsid w:val="009E5CAC"/>
    <w:rsid w:val="009E5CF8"/>
    <w:rsid w:val="009E614B"/>
    <w:rsid w:val="009E6D9E"/>
    <w:rsid w:val="009E73FC"/>
    <w:rsid w:val="009F0934"/>
    <w:rsid w:val="009F0C56"/>
    <w:rsid w:val="009F0F8B"/>
    <w:rsid w:val="009F1448"/>
    <w:rsid w:val="009F168D"/>
    <w:rsid w:val="009F21CB"/>
    <w:rsid w:val="009F28FD"/>
    <w:rsid w:val="009F2944"/>
    <w:rsid w:val="009F3311"/>
    <w:rsid w:val="009F3E8E"/>
    <w:rsid w:val="009F47DE"/>
    <w:rsid w:val="009F54F5"/>
    <w:rsid w:val="009F5924"/>
    <w:rsid w:val="009F5B11"/>
    <w:rsid w:val="009F5C3F"/>
    <w:rsid w:val="009F5D5B"/>
    <w:rsid w:val="009F643E"/>
    <w:rsid w:val="009F7107"/>
    <w:rsid w:val="009F76E3"/>
    <w:rsid w:val="009F780D"/>
    <w:rsid w:val="009F796B"/>
    <w:rsid w:val="009F7C8C"/>
    <w:rsid w:val="00A015B6"/>
    <w:rsid w:val="00A019B5"/>
    <w:rsid w:val="00A01AF7"/>
    <w:rsid w:val="00A021B6"/>
    <w:rsid w:val="00A02B71"/>
    <w:rsid w:val="00A036A8"/>
    <w:rsid w:val="00A036D2"/>
    <w:rsid w:val="00A04C2E"/>
    <w:rsid w:val="00A05162"/>
    <w:rsid w:val="00A05209"/>
    <w:rsid w:val="00A05262"/>
    <w:rsid w:val="00A0574B"/>
    <w:rsid w:val="00A071A4"/>
    <w:rsid w:val="00A075A3"/>
    <w:rsid w:val="00A07AD5"/>
    <w:rsid w:val="00A1053D"/>
    <w:rsid w:val="00A109C2"/>
    <w:rsid w:val="00A11B92"/>
    <w:rsid w:val="00A11F11"/>
    <w:rsid w:val="00A12198"/>
    <w:rsid w:val="00A12225"/>
    <w:rsid w:val="00A1227B"/>
    <w:rsid w:val="00A1483D"/>
    <w:rsid w:val="00A157C4"/>
    <w:rsid w:val="00A15E17"/>
    <w:rsid w:val="00A15FA5"/>
    <w:rsid w:val="00A1667A"/>
    <w:rsid w:val="00A172A3"/>
    <w:rsid w:val="00A173EE"/>
    <w:rsid w:val="00A17723"/>
    <w:rsid w:val="00A20284"/>
    <w:rsid w:val="00A20455"/>
    <w:rsid w:val="00A20BC8"/>
    <w:rsid w:val="00A21940"/>
    <w:rsid w:val="00A21B7A"/>
    <w:rsid w:val="00A2296B"/>
    <w:rsid w:val="00A22BB6"/>
    <w:rsid w:val="00A22F27"/>
    <w:rsid w:val="00A24388"/>
    <w:rsid w:val="00A244DB"/>
    <w:rsid w:val="00A260D1"/>
    <w:rsid w:val="00A262E2"/>
    <w:rsid w:val="00A26391"/>
    <w:rsid w:val="00A264A2"/>
    <w:rsid w:val="00A266A6"/>
    <w:rsid w:val="00A27217"/>
    <w:rsid w:val="00A27376"/>
    <w:rsid w:val="00A27BC8"/>
    <w:rsid w:val="00A30565"/>
    <w:rsid w:val="00A30B8C"/>
    <w:rsid w:val="00A31213"/>
    <w:rsid w:val="00A321AE"/>
    <w:rsid w:val="00A3272B"/>
    <w:rsid w:val="00A33D58"/>
    <w:rsid w:val="00A34078"/>
    <w:rsid w:val="00A34414"/>
    <w:rsid w:val="00A34E08"/>
    <w:rsid w:val="00A35217"/>
    <w:rsid w:val="00A3597D"/>
    <w:rsid w:val="00A35E09"/>
    <w:rsid w:val="00A36368"/>
    <w:rsid w:val="00A372E2"/>
    <w:rsid w:val="00A37878"/>
    <w:rsid w:val="00A4082D"/>
    <w:rsid w:val="00A40F30"/>
    <w:rsid w:val="00A4120D"/>
    <w:rsid w:val="00A41215"/>
    <w:rsid w:val="00A41D48"/>
    <w:rsid w:val="00A42242"/>
    <w:rsid w:val="00A42584"/>
    <w:rsid w:val="00A42751"/>
    <w:rsid w:val="00A42DF1"/>
    <w:rsid w:val="00A42FA0"/>
    <w:rsid w:val="00A43893"/>
    <w:rsid w:val="00A43948"/>
    <w:rsid w:val="00A440AF"/>
    <w:rsid w:val="00A44693"/>
    <w:rsid w:val="00A45D62"/>
    <w:rsid w:val="00A46B50"/>
    <w:rsid w:val="00A4700E"/>
    <w:rsid w:val="00A473CE"/>
    <w:rsid w:val="00A50769"/>
    <w:rsid w:val="00A517DE"/>
    <w:rsid w:val="00A51CA4"/>
    <w:rsid w:val="00A52758"/>
    <w:rsid w:val="00A54563"/>
    <w:rsid w:val="00A549CC"/>
    <w:rsid w:val="00A549E2"/>
    <w:rsid w:val="00A54D20"/>
    <w:rsid w:val="00A56EEC"/>
    <w:rsid w:val="00A57D19"/>
    <w:rsid w:val="00A6020B"/>
    <w:rsid w:val="00A60AE7"/>
    <w:rsid w:val="00A61337"/>
    <w:rsid w:val="00A61B85"/>
    <w:rsid w:val="00A6264F"/>
    <w:rsid w:val="00A62D9E"/>
    <w:rsid w:val="00A633F6"/>
    <w:rsid w:val="00A6384B"/>
    <w:rsid w:val="00A63A53"/>
    <w:rsid w:val="00A64058"/>
    <w:rsid w:val="00A64171"/>
    <w:rsid w:val="00A66099"/>
    <w:rsid w:val="00A66AE4"/>
    <w:rsid w:val="00A673CA"/>
    <w:rsid w:val="00A67804"/>
    <w:rsid w:val="00A7031D"/>
    <w:rsid w:val="00A70DA4"/>
    <w:rsid w:val="00A71285"/>
    <w:rsid w:val="00A720A0"/>
    <w:rsid w:val="00A72329"/>
    <w:rsid w:val="00A723A2"/>
    <w:rsid w:val="00A72BFD"/>
    <w:rsid w:val="00A731CD"/>
    <w:rsid w:val="00A73712"/>
    <w:rsid w:val="00A7492F"/>
    <w:rsid w:val="00A765CE"/>
    <w:rsid w:val="00A765FD"/>
    <w:rsid w:val="00A7676D"/>
    <w:rsid w:val="00A770AA"/>
    <w:rsid w:val="00A77743"/>
    <w:rsid w:val="00A80BB0"/>
    <w:rsid w:val="00A8155F"/>
    <w:rsid w:val="00A8164D"/>
    <w:rsid w:val="00A81F27"/>
    <w:rsid w:val="00A83BB4"/>
    <w:rsid w:val="00A83EE2"/>
    <w:rsid w:val="00A8414F"/>
    <w:rsid w:val="00A84574"/>
    <w:rsid w:val="00A8461A"/>
    <w:rsid w:val="00A85EF1"/>
    <w:rsid w:val="00A86267"/>
    <w:rsid w:val="00A86739"/>
    <w:rsid w:val="00A86812"/>
    <w:rsid w:val="00A86C0C"/>
    <w:rsid w:val="00A86CF1"/>
    <w:rsid w:val="00A9096A"/>
    <w:rsid w:val="00A9134D"/>
    <w:rsid w:val="00A92992"/>
    <w:rsid w:val="00A92D68"/>
    <w:rsid w:val="00A92E2B"/>
    <w:rsid w:val="00A936E4"/>
    <w:rsid w:val="00A941F0"/>
    <w:rsid w:val="00A94F6B"/>
    <w:rsid w:val="00A94F88"/>
    <w:rsid w:val="00A95018"/>
    <w:rsid w:val="00A953D6"/>
    <w:rsid w:val="00A95F6B"/>
    <w:rsid w:val="00A95FB3"/>
    <w:rsid w:val="00A95FFF"/>
    <w:rsid w:val="00A96422"/>
    <w:rsid w:val="00A97655"/>
    <w:rsid w:val="00AA0D48"/>
    <w:rsid w:val="00AA2B24"/>
    <w:rsid w:val="00AA2D33"/>
    <w:rsid w:val="00AA32C9"/>
    <w:rsid w:val="00AA34A2"/>
    <w:rsid w:val="00AA382C"/>
    <w:rsid w:val="00AA488C"/>
    <w:rsid w:val="00AA4C7E"/>
    <w:rsid w:val="00AA5736"/>
    <w:rsid w:val="00AA68B9"/>
    <w:rsid w:val="00AA6B98"/>
    <w:rsid w:val="00AA6EA5"/>
    <w:rsid w:val="00AA78D5"/>
    <w:rsid w:val="00AA7D61"/>
    <w:rsid w:val="00AB0203"/>
    <w:rsid w:val="00AB0301"/>
    <w:rsid w:val="00AB081A"/>
    <w:rsid w:val="00AB0AFD"/>
    <w:rsid w:val="00AB0CED"/>
    <w:rsid w:val="00AB15F7"/>
    <w:rsid w:val="00AB1D3A"/>
    <w:rsid w:val="00AB28F3"/>
    <w:rsid w:val="00AB34E7"/>
    <w:rsid w:val="00AB52E7"/>
    <w:rsid w:val="00AB5470"/>
    <w:rsid w:val="00AB55A1"/>
    <w:rsid w:val="00AB6B24"/>
    <w:rsid w:val="00AB6E0D"/>
    <w:rsid w:val="00AB7707"/>
    <w:rsid w:val="00AB7ADE"/>
    <w:rsid w:val="00AC0400"/>
    <w:rsid w:val="00AC1BC0"/>
    <w:rsid w:val="00AC1CF1"/>
    <w:rsid w:val="00AC32EC"/>
    <w:rsid w:val="00AC401E"/>
    <w:rsid w:val="00AC4244"/>
    <w:rsid w:val="00AC5CA9"/>
    <w:rsid w:val="00AC6685"/>
    <w:rsid w:val="00AC6938"/>
    <w:rsid w:val="00AC740F"/>
    <w:rsid w:val="00AC78BD"/>
    <w:rsid w:val="00AC7C30"/>
    <w:rsid w:val="00AD03A0"/>
    <w:rsid w:val="00AD0C43"/>
    <w:rsid w:val="00AD0DF9"/>
    <w:rsid w:val="00AD11C8"/>
    <w:rsid w:val="00AD24D5"/>
    <w:rsid w:val="00AD289D"/>
    <w:rsid w:val="00AD296B"/>
    <w:rsid w:val="00AD2ADD"/>
    <w:rsid w:val="00AD313C"/>
    <w:rsid w:val="00AD3840"/>
    <w:rsid w:val="00AD392C"/>
    <w:rsid w:val="00AD43F7"/>
    <w:rsid w:val="00AD4806"/>
    <w:rsid w:val="00AD53A3"/>
    <w:rsid w:val="00AD59C4"/>
    <w:rsid w:val="00AD5B04"/>
    <w:rsid w:val="00AD5F81"/>
    <w:rsid w:val="00AD6227"/>
    <w:rsid w:val="00AD68DF"/>
    <w:rsid w:val="00AD6A58"/>
    <w:rsid w:val="00AD711D"/>
    <w:rsid w:val="00AE0A26"/>
    <w:rsid w:val="00AE0D13"/>
    <w:rsid w:val="00AE14CB"/>
    <w:rsid w:val="00AE1AE8"/>
    <w:rsid w:val="00AE23D1"/>
    <w:rsid w:val="00AE2ADC"/>
    <w:rsid w:val="00AE2CA2"/>
    <w:rsid w:val="00AE39C8"/>
    <w:rsid w:val="00AE4723"/>
    <w:rsid w:val="00AE48F8"/>
    <w:rsid w:val="00AE4AA2"/>
    <w:rsid w:val="00AE4D5D"/>
    <w:rsid w:val="00AE5363"/>
    <w:rsid w:val="00AE5994"/>
    <w:rsid w:val="00AE5D51"/>
    <w:rsid w:val="00AE68C2"/>
    <w:rsid w:val="00AE6BF6"/>
    <w:rsid w:val="00AE70AD"/>
    <w:rsid w:val="00AE7C56"/>
    <w:rsid w:val="00AF105B"/>
    <w:rsid w:val="00AF1E65"/>
    <w:rsid w:val="00AF1EB0"/>
    <w:rsid w:val="00AF28CD"/>
    <w:rsid w:val="00AF30D2"/>
    <w:rsid w:val="00AF3284"/>
    <w:rsid w:val="00AF3EC2"/>
    <w:rsid w:val="00AF4525"/>
    <w:rsid w:val="00AF48F8"/>
    <w:rsid w:val="00AF5A4D"/>
    <w:rsid w:val="00AF5E6B"/>
    <w:rsid w:val="00AF61D8"/>
    <w:rsid w:val="00AF6F88"/>
    <w:rsid w:val="00AF784C"/>
    <w:rsid w:val="00B005E5"/>
    <w:rsid w:val="00B00AF8"/>
    <w:rsid w:val="00B00BBD"/>
    <w:rsid w:val="00B01020"/>
    <w:rsid w:val="00B01508"/>
    <w:rsid w:val="00B028C0"/>
    <w:rsid w:val="00B02B0A"/>
    <w:rsid w:val="00B034EA"/>
    <w:rsid w:val="00B03D16"/>
    <w:rsid w:val="00B04585"/>
    <w:rsid w:val="00B05063"/>
    <w:rsid w:val="00B050B1"/>
    <w:rsid w:val="00B053E9"/>
    <w:rsid w:val="00B05795"/>
    <w:rsid w:val="00B0597E"/>
    <w:rsid w:val="00B05B87"/>
    <w:rsid w:val="00B05D57"/>
    <w:rsid w:val="00B066F1"/>
    <w:rsid w:val="00B0722D"/>
    <w:rsid w:val="00B10A97"/>
    <w:rsid w:val="00B10DE4"/>
    <w:rsid w:val="00B10ED2"/>
    <w:rsid w:val="00B110BB"/>
    <w:rsid w:val="00B124A7"/>
    <w:rsid w:val="00B12B45"/>
    <w:rsid w:val="00B12E9E"/>
    <w:rsid w:val="00B13222"/>
    <w:rsid w:val="00B133C9"/>
    <w:rsid w:val="00B1376F"/>
    <w:rsid w:val="00B137DF"/>
    <w:rsid w:val="00B13A1C"/>
    <w:rsid w:val="00B13BE6"/>
    <w:rsid w:val="00B15183"/>
    <w:rsid w:val="00B1688E"/>
    <w:rsid w:val="00B16AB1"/>
    <w:rsid w:val="00B20F87"/>
    <w:rsid w:val="00B216C1"/>
    <w:rsid w:val="00B21925"/>
    <w:rsid w:val="00B21C17"/>
    <w:rsid w:val="00B21D74"/>
    <w:rsid w:val="00B2299B"/>
    <w:rsid w:val="00B22A9E"/>
    <w:rsid w:val="00B23E90"/>
    <w:rsid w:val="00B2466C"/>
    <w:rsid w:val="00B24681"/>
    <w:rsid w:val="00B25B37"/>
    <w:rsid w:val="00B25BEF"/>
    <w:rsid w:val="00B25C07"/>
    <w:rsid w:val="00B26125"/>
    <w:rsid w:val="00B2661A"/>
    <w:rsid w:val="00B276EF"/>
    <w:rsid w:val="00B30FC7"/>
    <w:rsid w:val="00B3152B"/>
    <w:rsid w:val="00B32439"/>
    <w:rsid w:val="00B32DFE"/>
    <w:rsid w:val="00B331CA"/>
    <w:rsid w:val="00B3372E"/>
    <w:rsid w:val="00B33B75"/>
    <w:rsid w:val="00B34536"/>
    <w:rsid w:val="00B3466C"/>
    <w:rsid w:val="00B350B7"/>
    <w:rsid w:val="00B35304"/>
    <w:rsid w:val="00B36153"/>
    <w:rsid w:val="00B36ABA"/>
    <w:rsid w:val="00B37205"/>
    <w:rsid w:val="00B3747C"/>
    <w:rsid w:val="00B37691"/>
    <w:rsid w:val="00B3798E"/>
    <w:rsid w:val="00B37CD9"/>
    <w:rsid w:val="00B37F77"/>
    <w:rsid w:val="00B40038"/>
    <w:rsid w:val="00B400A6"/>
    <w:rsid w:val="00B40177"/>
    <w:rsid w:val="00B40AC4"/>
    <w:rsid w:val="00B40AFA"/>
    <w:rsid w:val="00B41554"/>
    <w:rsid w:val="00B4187F"/>
    <w:rsid w:val="00B42D6A"/>
    <w:rsid w:val="00B43851"/>
    <w:rsid w:val="00B43EA9"/>
    <w:rsid w:val="00B4400E"/>
    <w:rsid w:val="00B44137"/>
    <w:rsid w:val="00B44961"/>
    <w:rsid w:val="00B449B0"/>
    <w:rsid w:val="00B4508C"/>
    <w:rsid w:val="00B4554E"/>
    <w:rsid w:val="00B457A2"/>
    <w:rsid w:val="00B45B76"/>
    <w:rsid w:val="00B4626B"/>
    <w:rsid w:val="00B464B2"/>
    <w:rsid w:val="00B466F7"/>
    <w:rsid w:val="00B468BA"/>
    <w:rsid w:val="00B479E7"/>
    <w:rsid w:val="00B51295"/>
    <w:rsid w:val="00B517FC"/>
    <w:rsid w:val="00B52139"/>
    <w:rsid w:val="00B52830"/>
    <w:rsid w:val="00B529E4"/>
    <w:rsid w:val="00B52B64"/>
    <w:rsid w:val="00B531CB"/>
    <w:rsid w:val="00B53276"/>
    <w:rsid w:val="00B53497"/>
    <w:rsid w:val="00B534EE"/>
    <w:rsid w:val="00B5531A"/>
    <w:rsid w:val="00B559FD"/>
    <w:rsid w:val="00B56022"/>
    <w:rsid w:val="00B56664"/>
    <w:rsid w:val="00B566DA"/>
    <w:rsid w:val="00B568C0"/>
    <w:rsid w:val="00B569FD"/>
    <w:rsid w:val="00B56B4E"/>
    <w:rsid w:val="00B56C16"/>
    <w:rsid w:val="00B56DE7"/>
    <w:rsid w:val="00B57990"/>
    <w:rsid w:val="00B57AD6"/>
    <w:rsid w:val="00B57AF9"/>
    <w:rsid w:val="00B602FF"/>
    <w:rsid w:val="00B607C2"/>
    <w:rsid w:val="00B60886"/>
    <w:rsid w:val="00B60CDF"/>
    <w:rsid w:val="00B60EF6"/>
    <w:rsid w:val="00B619F4"/>
    <w:rsid w:val="00B61A91"/>
    <w:rsid w:val="00B62199"/>
    <w:rsid w:val="00B6242C"/>
    <w:rsid w:val="00B629AE"/>
    <w:rsid w:val="00B62D3D"/>
    <w:rsid w:val="00B6325A"/>
    <w:rsid w:val="00B632BB"/>
    <w:rsid w:val="00B63D2D"/>
    <w:rsid w:val="00B64104"/>
    <w:rsid w:val="00B64517"/>
    <w:rsid w:val="00B64662"/>
    <w:rsid w:val="00B64DA7"/>
    <w:rsid w:val="00B65D9A"/>
    <w:rsid w:val="00B65F94"/>
    <w:rsid w:val="00B66A04"/>
    <w:rsid w:val="00B678F0"/>
    <w:rsid w:val="00B67EDE"/>
    <w:rsid w:val="00B70855"/>
    <w:rsid w:val="00B70AC5"/>
    <w:rsid w:val="00B71EDF"/>
    <w:rsid w:val="00B72585"/>
    <w:rsid w:val="00B734E3"/>
    <w:rsid w:val="00B7392D"/>
    <w:rsid w:val="00B74080"/>
    <w:rsid w:val="00B766AF"/>
    <w:rsid w:val="00B76D23"/>
    <w:rsid w:val="00B76EDF"/>
    <w:rsid w:val="00B771F7"/>
    <w:rsid w:val="00B77240"/>
    <w:rsid w:val="00B77A0E"/>
    <w:rsid w:val="00B8039F"/>
    <w:rsid w:val="00B80432"/>
    <w:rsid w:val="00B80930"/>
    <w:rsid w:val="00B80A88"/>
    <w:rsid w:val="00B822AB"/>
    <w:rsid w:val="00B82A93"/>
    <w:rsid w:val="00B82F2B"/>
    <w:rsid w:val="00B83863"/>
    <w:rsid w:val="00B83ED4"/>
    <w:rsid w:val="00B86379"/>
    <w:rsid w:val="00B86C8D"/>
    <w:rsid w:val="00B86DDF"/>
    <w:rsid w:val="00B87221"/>
    <w:rsid w:val="00B87595"/>
    <w:rsid w:val="00B90029"/>
    <w:rsid w:val="00B90157"/>
    <w:rsid w:val="00B90479"/>
    <w:rsid w:val="00B907BC"/>
    <w:rsid w:val="00B90B58"/>
    <w:rsid w:val="00B91AFD"/>
    <w:rsid w:val="00B93F66"/>
    <w:rsid w:val="00B94548"/>
    <w:rsid w:val="00B95F50"/>
    <w:rsid w:val="00B96359"/>
    <w:rsid w:val="00B96E18"/>
    <w:rsid w:val="00BA0055"/>
    <w:rsid w:val="00BA057E"/>
    <w:rsid w:val="00BA1973"/>
    <w:rsid w:val="00BA2026"/>
    <w:rsid w:val="00BA27CD"/>
    <w:rsid w:val="00BA28ED"/>
    <w:rsid w:val="00BA2D06"/>
    <w:rsid w:val="00BA2D31"/>
    <w:rsid w:val="00BA2FAC"/>
    <w:rsid w:val="00BA3341"/>
    <w:rsid w:val="00BA347A"/>
    <w:rsid w:val="00BA3E42"/>
    <w:rsid w:val="00BA4833"/>
    <w:rsid w:val="00BA48D3"/>
    <w:rsid w:val="00BA4A41"/>
    <w:rsid w:val="00BA54C7"/>
    <w:rsid w:val="00BA56D1"/>
    <w:rsid w:val="00BA5D5A"/>
    <w:rsid w:val="00BA6A9D"/>
    <w:rsid w:val="00BA770D"/>
    <w:rsid w:val="00BA7D44"/>
    <w:rsid w:val="00BB0552"/>
    <w:rsid w:val="00BB075C"/>
    <w:rsid w:val="00BB11AD"/>
    <w:rsid w:val="00BB13CA"/>
    <w:rsid w:val="00BB1531"/>
    <w:rsid w:val="00BB30CF"/>
    <w:rsid w:val="00BB3401"/>
    <w:rsid w:val="00BB3BCF"/>
    <w:rsid w:val="00BB3F8E"/>
    <w:rsid w:val="00BB424D"/>
    <w:rsid w:val="00BB4A58"/>
    <w:rsid w:val="00BB5BF8"/>
    <w:rsid w:val="00BB61C8"/>
    <w:rsid w:val="00BB6A88"/>
    <w:rsid w:val="00BB7DA5"/>
    <w:rsid w:val="00BC01FD"/>
    <w:rsid w:val="00BC0857"/>
    <w:rsid w:val="00BC09BC"/>
    <w:rsid w:val="00BC16DD"/>
    <w:rsid w:val="00BC1975"/>
    <w:rsid w:val="00BC1D78"/>
    <w:rsid w:val="00BC1FB7"/>
    <w:rsid w:val="00BC2083"/>
    <w:rsid w:val="00BC2691"/>
    <w:rsid w:val="00BC29FE"/>
    <w:rsid w:val="00BC385B"/>
    <w:rsid w:val="00BC4A27"/>
    <w:rsid w:val="00BC4F5C"/>
    <w:rsid w:val="00BC5072"/>
    <w:rsid w:val="00BC507B"/>
    <w:rsid w:val="00BC584A"/>
    <w:rsid w:val="00BC5B77"/>
    <w:rsid w:val="00BC5CC0"/>
    <w:rsid w:val="00BC600F"/>
    <w:rsid w:val="00BC6A0D"/>
    <w:rsid w:val="00BC77DA"/>
    <w:rsid w:val="00BC7F3B"/>
    <w:rsid w:val="00BD0663"/>
    <w:rsid w:val="00BD0DCA"/>
    <w:rsid w:val="00BD3185"/>
    <w:rsid w:val="00BD364B"/>
    <w:rsid w:val="00BD41F1"/>
    <w:rsid w:val="00BD46E8"/>
    <w:rsid w:val="00BD4857"/>
    <w:rsid w:val="00BD58AC"/>
    <w:rsid w:val="00BD5C7B"/>
    <w:rsid w:val="00BD5D4A"/>
    <w:rsid w:val="00BD6D7D"/>
    <w:rsid w:val="00BD6EE8"/>
    <w:rsid w:val="00BD710D"/>
    <w:rsid w:val="00BD72BF"/>
    <w:rsid w:val="00BD7AA9"/>
    <w:rsid w:val="00BD7D0E"/>
    <w:rsid w:val="00BE2A92"/>
    <w:rsid w:val="00BE2CAC"/>
    <w:rsid w:val="00BE4081"/>
    <w:rsid w:val="00BE424E"/>
    <w:rsid w:val="00BE49C6"/>
    <w:rsid w:val="00BE592C"/>
    <w:rsid w:val="00BE6125"/>
    <w:rsid w:val="00BE649A"/>
    <w:rsid w:val="00BE71FE"/>
    <w:rsid w:val="00BE7D83"/>
    <w:rsid w:val="00BF06BA"/>
    <w:rsid w:val="00BF06BB"/>
    <w:rsid w:val="00BF0DE7"/>
    <w:rsid w:val="00BF1498"/>
    <w:rsid w:val="00BF14EB"/>
    <w:rsid w:val="00BF19B1"/>
    <w:rsid w:val="00BF22BC"/>
    <w:rsid w:val="00BF27B9"/>
    <w:rsid w:val="00BF294D"/>
    <w:rsid w:val="00BF2DB3"/>
    <w:rsid w:val="00BF3098"/>
    <w:rsid w:val="00BF3583"/>
    <w:rsid w:val="00BF3B91"/>
    <w:rsid w:val="00BF4FC5"/>
    <w:rsid w:val="00BF5027"/>
    <w:rsid w:val="00BF60F6"/>
    <w:rsid w:val="00BF66FA"/>
    <w:rsid w:val="00BF6BC8"/>
    <w:rsid w:val="00BF7133"/>
    <w:rsid w:val="00BF7151"/>
    <w:rsid w:val="00C00753"/>
    <w:rsid w:val="00C00B0D"/>
    <w:rsid w:val="00C017CA"/>
    <w:rsid w:val="00C02ED2"/>
    <w:rsid w:val="00C0341B"/>
    <w:rsid w:val="00C0350C"/>
    <w:rsid w:val="00C0480F"/>
    <w:rsid w:val="00C05EFE"/>
    <w:rsid w:val="00C06A0E"/>
    <w:rsid w:val="00C06A51"/>
    <w:rsid w:val="00C10245"/>
    <w:rsid w:val="00C1073A"/>
    <w:rsid w:val="00C107C1"/>
    <w:rsid w:val="00C10CD1"/>
    <w:rsid w:val="00C112EC"/>
    <w:rsid w:val="00C120D4"/>
    <w:rsid w:val="00C121A8"/>
    <w:rsid w:val="00C124FB"/>
    <w:rsid w:val="00C130FE"/>
    <w:rsid w:val="00C13367"/>
    <w:rsid w:val="00C1406D"/>
    <w:rsid w:val="00C1471E"/>
    <w:rsid w:val="00C14B21"/>
    <w:rsid w:val="00C14FF4"/>
    <w:rsid w:val="00C156F6"/>
    <w:rsid w:val="00C16C4A"/>
    <w:rsid w:val="00C16EE7"/>
    <w:rsid w:val="00C173D0"/>
    <w:rsid w:val="00C17573"/>
    <w:rsid w:val="00C17A50"/>
    <w:rsid w:val="00C17B6D"/>
    <w:rsid w:val="00C2030D"/>
    <w:rsid w:val="00C2170F"/>
    <w:rsid w:val="00C2205F"/>
    <w:rsid w:val="00C221C2"/>
    <w:rsid w:val="00C22B5E"/>
    <w:rsid w:val="00C23050"/>
    <w:rsid w:val="00C23072"/>
    <w:rsid w:val="00C241F2"/>
    <w:rsid w:val="00C25A7F"/>
    <w:rsid w:val="00C25C84"/>
    <w:rsid w:val="00C26FE9"/>
    <w:rsid w:val="00C276FB"/>
    <w:rsid w:val="00C30BF9"/>
    <w:rsid w:val="00C312EA"/>
    <w:rsid w:val="00C31411"/>
    <w:rsid w:val="00C31629"/>
    <w:rsid w:val="00C31788"/>
    <w:rsid w:val="00C325C2"/>
    <w:rsid w:val="00C32F86"/>
    <w:rsid w:val="00C34011"/>
    <w:rsid w:val="00C3430C"/>
    <w:rsid w:val="00C345C8"/>
    <w:rsid w:val="00C34711"/>
    <w:rsid w:val="00C34CF0"/>
    <w:rsid w:val="00C34FD1"/>
    <w:rsid w:val="00C35976"/>
    <w:rsid w:val="00C35C6D"/>
    <w:rsid w:val="00C36015"/>
    <w:rsid w:val="00C360F6"/>
    <w:rsid w:val="00C36852"/>
    <w:rsid w:val="00C36855"/>
    <w:rsid w:val="00C36C96"/>
    <w:rsid w:val="00C4053B"/>
    <w:rsid w:val="00C41AE4"/>
    <w:rsid w:val="00C41BC6"/>
    <w:rsid w:val="00C41C6C"/>
    <w:rsid w:val="00C427F8"/>
    <w:rsid w:val="00C42B28"/>
    <w:rsid w:val="00C42EEE"/>
    <w:rsid w:val="00C438EB"/>
    <w:rsid w:val="00C440BF"/>
    <w:rsid w:val="00C444FD"/>
    <w:rsid w:val="00C44EB7"/>
    <w:rsid w:val="00C458D2"/>
    <w:rsid w:val="00C45A53"/>
    <w:rsid w:val="00C45B1B"/>
    <w:rsid w:val="00C45DB5"/>
    <w:rsid w:val="00C469C6"/>
    <w:rsid w:val="00C46A7E"/>
    <w:rsid w:val="00C50490"/>
    <w:rsid w:val="00C50D3E"/>
    <w:rsid w:val="00C51B90"/>
    <w:rsid w:val="00C51F15"/>
    <w:rsid w:val="00C5251D"/>
    <w:rsid w:val="00C534C4"/>
    <w:rsid w:val="00C538D1"/>
    <w:rsid w:val="00C5457D"/>
    <w:rsid w:val="00C5582E"/>
    <w:rsid w:val="00C56625"/>
    <w:rsid w:val="00C56B58"/>
    <w:rsid w:val="00C57082"/>
    <w:rsid w:val="00C5761E"/>
    <w:rsid w:val="00C57AD4"/>
    <w:rsid w:val="00C57AE7"/>
    <w:rsid w:val="00C601E3"/>
    <w:rsid w:val="00C6090B"/>
    <w:rsid w:val="00C61747"/>
    <w:rsid w:val="00C629D2"/>
    <w:rsid w:val="00C62B2C"/>
    <w:rsid w:val="00C63069"/>
    <w:rsid w:val="00C63461"/>
    <w:rsid w:val="00C644E4"/>
    <w:rsid w:val="00C6481D"/>
    <w:rsid w:val="00C65CDE"/>
    <w:rsid w:val="00C65EAA"/>
    <w:rsid w:val="00C66474"/>
    <w:rsid w:val="00C6648B"/>
    <w:rsid w:val="00C66644"/>
    <w:rsid w:val="00C6735B"/>
    <w:rsid w:val="00C67400"/>
    <w:rsid w:val="00C67546"/>
    <w:rsid w:val="00C6767F"/>
    <w:rsid w:val="00C67CBC"/>
    <w:rsid w:val="00C70BD5"/>
    <w:rsid w:val="00C70CF2"/>
    <w:rsid w:val="00C71F2F"/>
    <w:rsid w:val="00C72D6F"/>
    <w:rsid w:val="00C736D2"/>
    <w:rsid w:val="00C73B45"/>
    <w:rsid w:val="00C7439C"/>
    <w:rsid w:val="00C74A32"/>
    <w:rsid w:val="00C76049"/>
    <w:rsid w:val="00C767E2"/>
    <w:rsid w:val="00C76FF9"/>
    <w:rsid w:val="00C7701F"/>
    <w:rsid w:val="00C77EDC"/>
    <w:rsid w:val="00C802D7"/>
    <w:rsid w:val="00C807F3"/>
    <w:rsid w:val="00C808DD"/>
    <w:rsid w:val="00C80EAE"/>
    <w:rsid w:val="00C81063"/>
    <w:rsid w:val="00C818A6"/>
    <w:rsid w:val="00C81E46"/>
    <w:rsid w:val="00C837E7"/>
    <w:rsid w:val="00C839AF"/>
    <w:rsid w:val="00C84542"/>
    <w:rsid w:val="00C85212"/>
    <w:rsid w:val="00C855AB"/>
    <w:rsid w:val="00C85DDB"/>
    <w:rsid w:val="00C867E2"/>
    <w:rsid w:val="00C86A98"/>
    <w:rsid w:val="00C86FA3"/>
    <w:rsid w:val="00C875F5"/>
    <w:rsid w:val="00C87689"/>
    <w:rsid w:val="00C90512"/>
    <w:rsid w:val="00C9199F"/>
    <w:rsid w:val="00C91FF9"/>
    <w:rsid w:val="00C92431"/>
    <w:rsid w:val="00C93495"/>
    <w:rsid w:val="00C934F7"/>
    <w:rsid w:val="00C93CE8"/>
    <w:rsid w:val="00C93CFF"/>
    <w:rsid w:val="00C94690"/>
    <w:rsid w:val="00C94699"/>
    <w:rsid w:val="00C95AA6"/>
    <w:rsid w:val="00C97603"/>
    <w:rsid w:val="00CA0244"/>
    <w:rsid w:val="00CA077B"/>
    <w:rsid w:val="00CA0FFA"/>
    <w:rsid w:val="00CA1340"/>
    <w:rsid w:val="00CA1E94"/>
    <w:rsid w:val="00CA1F54"/>
    <w:rsid w:val="00CA264C"/>
    <w:rsid w:val="00CA277B"/>
    <w:rsid w:val="00CA472B"/>
    <w:rsid w:val="00CA54D0"/>
    <w:rsid w:val="00CA6443"/>
    <w:rsid w:val="00CA68A4"/>
    <w:rsid w:val="00CA6E24"/>
    <w:rsid w:val="00CB0E18"/>
    <w:rsid w:val="00CB40A4"/>
    <w:rsid w:val="00CB4184"/>
    <w:rsid w:val="00CB41E4"/>
    <w:rsid w:val="00CB4552"/>
    <w:rsid w:val="00CB4A0E"/>
    <w:rsid w:val="00CB4C59"/>
    <w:rsid w:val="00CB5415"/>
    <w:rsid w:val="00CB5A3E"/>
    <w:rsid w:val="00CB6CEB"/>
    <w:rsid w:val="00CB7347"/>
    <w:rsid w:val="00CB7456"/>
    <w:rsid w:val="00CB765C"/>
    <w:rsid w:val="00CB7A97"/>
    <w:rsid w:val="00CB7C4E"/>
    <w:rsid w:val="00CB7E94"/>
    <w:rsid w:val="00CC1ADB"/>
    <w:rsid w:val="00CC2219"/>
    <w:rsid w:val="00CC3BF5"/>
    <w:rsid w:val="00CC3D44"/>
    <w:rsid w:val="00CC4E9E"/>
    <w:rsid w:val="00CC5ADD"/>
    <w:rsid w:val="00CC691F"/>
    <w:rsid w:val="00CC6B37"/>
    <w:rsid w:val="00CC6C66"/>
    <w:rsid w:val="00CD0447"/>
    <w:rsid w:val="00CD0523"/>
    <w:rsid w:val="00CD19AA"/>
    <w:rsid w:val="00CD1CA5"/>
    <w:rsid w:val="00CD34AB"/>
    <w:rsid w:val="00CD36ED"/>
    <w:rsid w:val="00CD4A3F"/>
    <w:rsid w:val="00CD4C42"/>
    <w:rsid w:val="00CD6536"/>
    <w:rsid w:val="00CD6C7E"/>
    <w:rsid w:val="00CD719F"/>
    <w:rsid w:val="00CD757A"/>
    <w:rsid w:val="00CD775A"/>
    <w:rsid w:val="00CD77C7"/>
    <w:rsid w:val="00CD7800"/>
    <w:rsid w:val="00CE05DE"/>
    <w:rsid w:val="00CE27C2"/>
    <w:rsid w:val="00CE3580"/>
    <w:rsid w:val="00CE3861"/>
    <w:rsid w:val="00CE3B13"/>
    <w:rsid w:val="00CE3BBD"/>
    <w:rsid w:val="00CE3DFF"/>
    <w:rsid w:val="00CE4874"/>
    <w:rsid w:val="00CE5EF5"/>
    <w:rsid w:val="00CE63E0"/>
    <w:rsid w:val="00CE7DFF"/>
    <w:rsid w:val="00CF0BB1"/>
    <w:rsid w:val="00CF10CC"/>
    <w:rsid w:val="00CF1D4F"/>
    <w:rsid w:val="00CF1F46"/>
    <w:rsid w:val="00CF2A39"/>
    <w:rsid w:val="00CF2B01"/>
    <w:rsid w:val="00CF2D8B"/>
    <w:rsid w:val="00CF32CC"/>
    <w:rsid w:val="00CF338C"/>
    <w:rsid w:val="00CF422A"/>
    <w:rsid w:val="00CF4780"/>
    <w:rsid w:val="00CF4C8F"/>
    <w:rsid w:val="00CF566A"/>
    <w:rsid w:val="00CF595B"/>
    <w:rsid w:val="00CF5E6B"/>
    <w:rsid w:val="00CF6E97"/>
    <w:rsid w:val="00CF7175"/>
    <w:rsid w:val="00CF73F5"/>
    <w:rsid w:val="00D004FB"/>
    <w:rsid w:val="00D0052C"/>
    <w:rsid w:val="00D00656"/>
    <w:rsid w:val="00D00B25"/>
    <w:rsid w:val="00D0101D"/>
    <w:rsid w:val="00D01E70"/>
    <w:rsid w:val="00D02056"/>
    <w:rsid w:val="00D021D5"/>
    <w:rsid w:val="00D02A22"/>
    <w:rsid w:val="00D02B31"/>
    <w:rsid w:val="00D039B8"/>
    <w:rsid w:val="00D03F12"/>
    <w:rsid w:val="00D051F7"/>
    <w:rsid w:val="00D056FA"/>
    <w:rsid w:val="00D05929"/>
    <w:rsid w:val="00D05DAA"/>
    <w:rsid w:val="00D0614B"/>
    <w:rsid w:val="00D06845"/>
    <w:rsid w:val="00D06BB6"/>
    <w:rsid w:val="00D06E37"/>
    <w:rsid w:val="00D07F7E"/>
    <w:rsid w:val="00D10E11"/>
    <w:rsid w:val="00D11210"/>
    <w:rsid w:val="00D12846"/>
    <w:rsid w:val="00D1346A"/>
    <w:rsid w:val="00D15C08"/>
    <w:rsid w:val="00D15CB5"/>
    <w:rsid w:val="00D15E9A"/>
    <w:rsid w:val="00D16E7C"/>
    <w:rsid w:val="00D16EB7"/>
    <w:rsid w:val="00D171C5"/>
    <w:rsid w:val="00D17419"/>
    <w:rsid w:val="00D17A31"/>
    <w:rsid w:val="00D21AFB"/>
    <w:rsid w:val="00D21F8F"/>
    <w:rsid w:val="00D2205A"/>
    <w:rsid w:val="00D22293"/>
    <w:rsid w:val="00D22A4D"/>
    <w:rsid w:val="00D22FE4"/>
    <w:rsid w:val="00D238EC"/>
    <w:rsid w:val="00D23EEB"/>
    <w:rsid w:val="00D23F59"/>
    <w:rsid w:val="00D2400B"/>
    <w:rsid w:val="00D24675"/>
    <w:rsid w:val="00D257C2"/>
    <w:rsid w:val="00D25EDA"/>
    <w:rsid w:val="00D26F31"/>
    <w:rsid w:val="00D26FF2"/>
    <w:rsid w:val="00D27900"/>
    <w:rsid w:val="00D305F7"/>
    <w:rsid w:val="00D30FB4"/>
    <w:rsid w:val="00D312A5"/>
    <w:rsid w:val="00D31835"/>
    <w:rsid w:val="00D31EB9"/>
    <w:rsid w:val="00D32046"/>
    <w:rsid w:val="00D32286"/>
    <w:rsid w:val="00D32833"/>
    <w:rsid w:val="00D32B63"/>
    <w:rsid w:val="00D32F17"/>
    <w:rsid w:val="00D3361A"/>
    <w:rsid w:val="00D3367C"/>
    <w:rsid w:val="00D34627"/>
    <w:rsid w:val="00D35837"/>
    <w:rsid w:val="00D35F23"/>
    <w:rsid w:val="00D360B7"/>
    <w:rsid w:val="00D370EC"/>
    <w:rsid w:val="00D371EC"/>
    <w:rsid w:val="00D4047B"/>
    <w:rsid w:val="00D40B69"/>
    <w:rsid w:val="00D41F10"/>
    <w:rsid w:val="00D42DF7"/>
    <w:rsid w:val="00D42F1A"/>
    <w:rsid w:val="00D436FB"/>
    <w:rsid w:val="00D4406B"/>
    <w:rsid w:val="00D451F5"/>
    <w:rsid w:val="00D46751"/>
    <w:rsid w:val="00D46FAA"/>
    <w:rsid w:val="00D47E8F"/>
    <w:rsid w:val="00D50379"/>
    <w:rsid w:val="00D53689"/>
    <w:rsid w:val="00D54631"/>
    <w:rsid w:val="00D54E93"/>
    <w:rsid w:val="00D550F3"/>
    <w:rsid w:val="00D5517A"/>
    <w:rsid w:val="00D55C11"/>
    <w:rsid w:val="00D55CC4"/>
    <w:rsid w:val="00D575C1"/>
    <w:rsid w:val="00D605AD"/>
    <w:rsid w:val="00D60767"/>
    <w:rsid w:val="00D60EE9"/>
    <w:rsid w:val="00D611F9"/>
    <w:rsid w:val="00D6189D"/>
    <w:rsid w:val="00D61B53"/>
    <w:rsid w:val="00D61F65"/>
    <w:rsid w:val="00D62D1A"/>
    <w:rsid w:val="00D63043"/>
    <w:rsid w:val="00D63B64"/>
    <w:rsid w:val="00D64D10"/>
    <w:rsid w:val="00D65781"/>
    <w:rsid w:val="00D662F0"/>
    <w:rsid w:val="00D674C6"/>
    <w:rsid w:val="00D675B9"/>
    <w:rsid w:val="00D67F7B"/>
    <w:rsid w:val="00D70E08"/>
    <w:rsid w:val="00D71301"/>
    <w:rsid w:val="00D72023"/>
    <w:rsid w:val="00D721F6"/>
    <w:rsid w:val="00D72C94"/>
    <w:rsid w:val="00D72F08"/>
    <w:rsid w:val="00D734B1"/>
    <w:rsid w:val="00D73E56"/>
    <w:rsid w:val="00D74418"/>
    <w:rsid w:val="00D74723"/>
    <w:rsid w:val="00D75646"/>
    <w:rsid w:val="00D7576F"/>
    <w:rsid w:val="00D7629E"/>
    <w:rsid w:val="00D762F0"/>
    <w:rsid w:val="00D76592"/>
    <w:rsid w:val="00D767C0"/>
    <w:rsid w:val="00D76EA7"/>
    <w:rsid w:val="00D81057"/>
    <w:rsid w:val="00D814FA"/>
    <w:rsid w:val="00D81B14"/>
    <w:rsid w:val="00D82891"/>
    <w:rsid w:val="00D82BAA"/>
    <w:rsid w:val="00D83019"/>
    <w:rsid w:val="00D8303A"/>
    <w:rsid w:val="00D83A45"/>
    <w:rsid w:val="00D852C7"/>
    <w:rsid w:val="00D85932"/>
    <w:rsid w:val="00D85D82"/>
    <w:rsid w:val="00D86768"/>
    <w:rsid w:val="00D87EA6"/>
    <w:rsid w:val="00D922AE"/>
    <w:rsid w:val="00D924A4"/>
    <w:rsid w:val="00D92F1E"/>
    <w:rsid w:val="00D93071"/>
    <w:rsid w:val="00D938AA"/>
    <w:rsid w:val="00D94CFF"/>
    <w:rsid w:val="00D96512"/>
    <w:rsid w:val="00D973F6"/>
    <w:rsid w:val="00D974B9"/>
    <w:rsid w:val="00D97984"/>
    <w:rsid w:val="00D97D1D"/>
    <w:rsid w:val="00DA010D"/>
    <w:rsid w:val="00DA0147"/>
    <w:rsid w:val="00DA1822"/>
    <w:rsid w:val="00DA1BDD"/>
    <w:rsid w:val="00DA24B6"/>
    <w:rsid w:val="00DA26DB"/>
    <w:rsid w:val="00DA2DD6"/>
    <w:rsid w:val="00DA3276"/>
    <w:rsid w:val="00DA3EFA"/>
    <w:rsid w:val="00DA43BB"/>
    <w:rsid w:val="00DA52AC"/>
    <w:rsid w:val="00DA54C1"/>
    <w:rsid w:val="00DA5B8A"/>
    <w:rsid w:val="00DA6212"/>
    <w:rsid w:val="00DA661D"/>
    <w:rsid w:val="00DA6FF1"/>
    <w:rsid w:val="00DA78C2"/>
    <w:rsid w:val="00DA7C4D"/>
    <w:rsid w:val="00DA7D91"/>
    <w:rsid w:val="00DA7E1E"/>
    <w:rsid w:val="00DA7E70"/>
    <w:rsid w:val="00DB03F3"/>
    <w:rsid w:val="00DB0A4F"/>
    <w:rsid w:val="00DB0AEA"/>
    <w:rsid w:val="00DB1435"/>
    <w:rsid w:val="00DB1698"/>
    <w:rsid w:val="00DB230F"/>
    <w:rsid w:val="00DB3DF4"/>
    <w:rsid w:val="00DB567D"/>
    <w:rsid w:val="00DB5A16"/>
    <w:rsid w:val="00DB66C8"/>
    <w:rsid w:val="00DB7161"/>
    <w:rsid w:val="00DB7608"/>
    <w:rsid w:val="00DB7748"/>
    <w:rsid w:val="00DC0A5B"/>
    <w:rsid w:val="00DC0E4B"/>
    <w:rsid w:val="00DC10E2"/>
    <w:rsid w:val="00DC1356"/>
    <w:rsid w:val="00DC2772"/>
    <w:rsid w:val="00DC2BD2"/>
    <w:rsid w:val="00DC2D89"/>
    <w:rsid w:val="00DC3A0F"/>
    <w:rsid w:val="00DC4568"/>
    <w:rsid w:val="00DC4B76"/>
    <w:rsid w:val="00DC69F0"/>
    <w:rsid w:val="00DC726B"/>
    <w:rsid w:val="00DC7600"/>
    <w:rsid w:val="00DC7C33"/>
    <w:rsid w:val="00DD0771"/>
    <w:rsid w:val="00DD0C43"/>
    <w:rsid w:val="00DD0E3C"/>
    <w:rsid w:val="00DD1C20"/>
    <w:rsid w:val="00DD20D8"/>
    <w:rsid w:val="00DD2558"/>
    <w:rsid w:val="00DD30EB"/>
    <w:rsid w:val="00DD3313"/>
    <w:rsid w:val="00DD35CC"/>
    <w:rsid w:val="00DD3C00"/>
    <w:rsid w:val="00DD3D75"/>
    <w:rsid w:val="00DD4885"/>
    <w:rsid w:val="00DD4A44"/>
    <w:rsid w:val="00DD4B9D"/>
    <w:rsid w:val="00DD4D65"/>
    <w:rsid w:val="00DD5602"/>
    <w:rsid w:val="00DD67CE"/>
    <w:rsid w:val="00DD6B00"/>
    <w:rsid w:val="00DD6D51"/>
    <w:rsid w:val="00DD6E28"/>
    <w:rsid w:val="00DD6EEC"/>
    <w:rsid w:val="00DD7B41"/>
    <w:rsid w:val="00DD7C54"/>
    <w:rsid w:val="00DD7F50"/>
    <w:rsid w:val="00DE0CD3"/>
    <w:rsid w:val="00DE28E9"/>
    <w:rsid w:val="00DE28F8"/>
    <w:rsid w:val="00DE29A5"/>
    <w:rsid w:val="00DE2C95"/>
    <w:rsid w:val="00DE32F0"/>
    <w:rsid w:val="00DE331B"/>
    <w:rsid w:val="00DE37FC"/>
    <w:rsid w:val="00DE3CFC"/>
    <w:rsid w:val="00DE435E"/>
    <w:rsid w:val="00DE436F"/>
    <w:rsid w:val="00DE5D41"/>
    <w:rsid w:val="00DE6164"/>
    <w:rsid w:val="00DE6556"/>
    <w:rsid w:val="00DE6E03"/>
    <w:rsid w:val="00DE71F5"/>
    <w:rsid w:val="00DE7BCB"/>
    <w:rsid w:val="00DF0467"/>
    <w:rsid w:val="00DF121C"/>
    <w:rsid w:val="00DF2501"/>
    <w:rsid w:val="00DF2934"/>
    <w:rsid w:val="00DF2B41"/>
    <w:rsid w:val="00DF2C1B"/>
    <w:rsid w:val="00DF2F61"/>
    <w:rsid w:val="00DF3ACD"/>
    <w:rsid w:val="00DF3C96"/>
    <w:rsid w:val="00DF47EF"/>
    <w:rsid w:val="00DF4CCC"/>
    <w:rsid w:val="00DF563C"/>
    <w:rsid w:val="00DF5BE8"/>
    <w:rsid w:val="00DF5D6E"/>
    <w:rsid w:val="00DF5F6A"/>
    <w:rsid w:val="00DF68D1"/>
    <w:rsid w:val="00DF7CC4"/>
    <w:rsid w:val="00E001D5"/>
    <w:rsid w:val="00E00219"/>
    <w:rsid w:val="00E0087F"/>
    <w:rsid w:val="00E01223"/>
    <w:rsid w:val="00E02712"/>
    <w:rsid w:val="00E02D9E"/>
    <w:rsid w:val="00E02DC8"/>
    <w:rsid w:val="00E03522"/>
    <w:rsid w:val="00E04529"/>
    <w:rsid w:val="00E04CD8"/>
    <w:rsid w:val="00E0500C"/>
    <w:rsid w:val="00E053C2"/>
    <w:rsid w:val="00E05693"/>
    <w:rsid w:val="00E0707D"/>
    <w:rsid w:val="00E07328"/>
    <w:rsid w:val="00E104E4"/>
    <w:rsid w:val="00E10998"/>
    <w:rsid w:val="00E109FE"/>
    <w:rsid w:val="00E11156"/>
    <w:rsid w:val="00E11FF8"/>
    <w:rsid w:val="00E12CA6"/>
    <w:rsid w:val="00E12D27"/>
    <w:rsid w:val="00E13F64"/>
    <w:rsid w:val="00E148F4"/>
    <w:rsid w:val="00E152BF"/>
    <w:rsid w:val="00E1600B"/>
    <w:rsid w:val="00E161BE"/>
    <w:rsid w:val="00E169FD"/>
    <w:rsid w:val="00E16A87"/>
    <w:rsid w:val="00E171D0"/>
    <w:rsid w:val="00E173FA"/>
    <w:rsid w:val="00E174C6"/>
    <w:rsid w:val="00E17724"/>
    <w:rsid w:val="00E20658"/>
    <w:rsid w:val="00E2068C"/>
    <w:rsid w:val="00E21172"/>
    <w:rsid w:val="00E22B99"/>
    <w:rsid w:val="00E22BED"/>
    <w:rsid w:val="00E232C5"/>
    <w:rsid w:val="00E23496"/>
    <w:rsid w:val="00E234E7"/>
    <w:rsid w:val="00E23F12"/>
    <w:rsid w:val="00E2436D"/>
    <w:rsid w:val="00E266D1"/>
    <w:rsid w:val="00E27148"/>
    <w:rsid w:val="00E279BE"/>
    <w:rsid w:val="00E32040"/>
    <w:rsid w:val="00E32934"/>
    <w:rsid w:val="00E32975"/>
    <w:rsid w:val="00E3367E"/>
    <w:rsid w:val="00E34946"/>
    <w:rsid w:val="00E34C53"/>
    <w:rsid w:val="00E3533A"/>
    <w:rsid w:val="00E35FC3"/>
    <w:rsid w:val="00E35FEC"/>
    <w:rsid w:val="00E36139"/>
    <w:rsid w:val="00E374D3"/>
    <w:rsid w:val="00E37F68"/>
    <w:rsid w:val="00E406B4"/>
    <w:rsid w:val="00E4109D"/>
    <w:rsid w:val="00E410A5"/>
    <w:rsid w:val="00E41344"/>
    <w:rsid w:val="00E41669"/>
    <w:rsid w:val="00E422F4"/>
    <w:rsid w:val="00E423BD"/>
    <w:rsid w:val="00E423D2"/>
    <w:rsid w:val="00E424AB"/>
    <w:rsid w:val="00E42751"/>
    <w:rsid w:val="00E43054"/>
    <w:rsid w:val="00E43156"/>
    <w:rsid w:val="00E437AF"/>
    <w:rsid w:val="00E43A82"/>
    <w:rsid w:val="00E43AD5"/>
    <w:rsid w:val="00E43D70"/>
    <w:rsid w:val="00E43E9F"/>
    <w:rsid w:val="00E4481E"/>
    <w:rsid w:val="00E44AD2"/>
    <w:rsid w:val="00E44E33"/>
    <w:rsid w:val="00E460E8"/>
    <w:rsid w:val="00E46C7F"/>
    <w:rsid w:val="00E500C5"/>
    <w:rsid w:val="00E5025D"/>
    <w:rsid w:val="00E5026D"/>
    <w:rsid w:val="00E506CA"/>
    <w:rsid w:val="00E508A8"/>
    <w:rsid w:val="00E50910"/>
    <w:rsid w:val="00E51975"/>
    <w:rsid w:val="00E51F63"/>
    <w:rsid w:val="00E5274C"/>
    <w:rsid w:val="00E528D1"/>
    <w:rsid w:val="00E52C9E"/>
    <w:rsid w:val="00E53017"/>
    <w:rsid w:val="00E530E0"/>
    <w:rsid w:val="00E5589F"/>
    <w:rsid w:val="00E560C3"/>
    <w:rsid w:val="00E5665F"/>
    <w:rsid w:val="00E566C6"/>
    <w:rsid w:val="00E567E7"/>
    <w:rsid w:val="00E5693B"/>
    <w:rsid w:val="00E56DCE"/>
    <w:rsid w:val="00E56E2D"/>
    <w:rsid w:val="00E57138"/>
    <w:rsid w:val="00E575A2"/>
    <w:rsid w:val="00E606AF"/>
    <w:rsid w:val="00E60AC3"/>
    <w:rsid w:val="00E60DD2"/>
    <w:rsid w:val="00E612E4"/>
    <w:rsid w:val="00E61B52"/>
    <w:rsid w:val="00E61E4F"/>
    <w:rsid w:val="00E62943"/>
    <w:rsid w:val="00E64820"/>
    <w:rsid w:val="00E64ACC"/>
    <w:rsid w:val="00E64E38"/>
    <w:rsid w:val="00E65652"/>
    <w:rsid w:val="00E65BBF"/>
    <w:rsid w:val="00E6624B"/>
    <w:rsid w:val="00E669F3"/>
    <w:rsid w:val="00E701B6"/>
    <w:rsid w:val="00E70FFE"/>
    <w:rsid w:val="00E72215"/>
    <w:rsid w:val="00E72C13"/>
    <w:rsid w:val="00E73562"/>
    <w:rsid w:val="00E73D4F"/>
    <w:rsid w:val="00E750E6"/>
    <w:rsid w:val="00E75191"/>
    <w:rsid w:val="00E7593E"/>
    <w:rsid w:val="00E75D8A"/>
    <w:rsid w:val="00E76318"/>
    <w:rsid w:val="00E76403"/>
    <w:rsid w:val="00E76675"/>
    <w:rsid w:val="00E77467"/>
    <w:rsid w:val="00E77533"/>
    <w:rsid w:val="00E77CEE"/>
    <w:rsid w:val="00E80655"/>
    <w:rsid w:val="00E81A5D"/>
    <w:rsid w:val="00E8366D"/>
    <w:rsid w:val="00E836A7"/>
    <w:rsid w:val="00E84746"/>
    <w:rsid w:val="00E87154"/>
    <w:rsid w:val="00E87EC0"/>
    <w:rsid w:val="00E905F5"/>
    <w:rsid w:val="00E909FA"/>
    <w:rsid w:val="00E90DA9"/>
    <w:rsid w:val="00E90F8D"/>
    <w:rsid w:val="00E91B32"/>
    <w:rsid w:val="00E91C52"/>
    <w:rsid w:val="00E921D1"/>
    <w:rsid w:val="00E9272E"/>
    <w:rsid w:val="00E92AFC"/>
    <w:rsid w:val="00E92CDC"/>
    <w:rsid w:val="00E92FFC"/>
    <w:rsid w:val="00E9410A"/>
    <w:rsid w:val="00E9580C"/>
    <w:rsid w:val="00E95AA3"/>
    <w:rsid w:val="00E96850"/>
    <w:rsid w:val="00E971BD"/>
    <w:rsid w:val="00EA008B"/>
    <w:rsid w:val="00EA0687"/>
    <w:rsid w:val="00EA2531"/>
    <w:rsid w:val="00EA287F"/>
    <w:rsid w:val="00EA3270"/>
    <w:rsid w:val="00EA419E"/>
    <w:rsid w:val="00EA44A2"/>
    <w:rsid w:val="00EA47F2"/>
    <w:rsid w:val="00EA5328"/>
    <w:rsid w:val="00EA6458"/>
    <w:rsid w:val="00EA65A7"/>
    <w:rsid w:val="00EA6F44"/>
    <w:rsid w:val="00EA737F"/>
    <w:rsid w:val="00EA76E0"/>
    <w:rsid w:val="00EB04E4"/>
    <w:rsid w:val="00EB184B"/>
    <w:rsid w:val="00EB20AA"/>
    <w:rsid w:val="00EB21EE"/>
    <w:rsid w:val="00EB30F6"/>
    <w:rsid w:val="00EB5E89"/>
    <w:rsid w:val="00EB5FAA"/>
    <w:rsid w:val="00EB673C"/>
    <w:rsid w:val="00EB6BC1"/>
    <w:rsid w:val="00EB6C04"/>
    <w:rsid w:val="00EB778D"/>
    <w:rsid w:val="00EB782C"/>
    <w:rsid w:val="00EB7CB3"/>
    <w:rsid w:val="00EB7F84"/>
    <w:rsid w:val="00EC004C"/>
    <w:rsid w:val="00EC0E1F"/>
    <w:rsid w:val="00EC0EF2"/>
    <w:rsid w:val="00EC16A6"/>
    <w:rsid w:val="00EC1DB6"/>
    <w:rsid w:val="00EC2397"/>
    <w:rsid w:val="00EC2EF2"/>
    <w:rsid w:val="00EC32E4"/>
    <w:rsid w:val="00EC32ED"/>
    <w:rsid w:val="00EC33CE"/>
    <w:rsid w:val="00EC35AD"/>
    <w:rsid w:val="00EC3A70"/>
    <w:rsid w:val="00EC3AAB"/>
    <w:rsid w:val="00EC3D3E"/>
    <w:rsid w:val="00EC50E6"/>
    <w:rsid w:val="00EC5CD1"/>
    <w:rsid w:val="00EC6510"/>
    <w:rsid w:val="00EC66E6"/>
    <w:rsid w:val="00EC689D"/>
    <w:rsid w:val="00EC696C"/>
    <w:rsid w:val="00EC7480"/>
    <w:rsid w:val="00EC7DF3"/>
    <w:rsid w:val="00ED141F"/>
    <w:rsid w:val="00ED1BF5"/>
    <w:rsid w:val="00ED20AC"/>
    <w:rsid w:val="00ED23CD"/>
    <w:rsid w:val="00ED3438"/>
    <w:rsid w:val="00ED3948"/>
    <w:rsid w:val="00ED4093"/>
    <w:rsid w:val="00ED462C"/>
    <w:rsid w:val="00ED474F"/>
    <w:rsid w:val="00ED4A19"/>
    <w:rsid w:val="00ED5132"/>
    <w:rsid w:val="00ED5F69"/>
    <w:rsid w:val="00ED633D"/>
    <w:rsid w:val="00ED63CF"/>
    <w:rsid w:val="00ED6A53"/>
    <w:rsid w:val="00ED6B86"/>
    <w:rsid w:val="00ED6E6D"/>
    <w:rsid w:val="00ED71D4"/>
    <w:rsid w:val="00EE0572"/>
    <w:rsid w:val="00EE096D"/>
    <w:rsid w:val="00EE0B24"/>
    <w:rsid w:val="00EE1280"/>
    <w:rsid w:val="00EE13B2"/>
    <w:rsid w:val="00EE168A"/>
    <w:rsid w:val="00EE1DE3"/>
    <w:rsid w:val="00EE20BC"/>
    <w:rsid w:val="00EE22D6"/>
    <w:rsid w:val="00EE2415"/>
    <w:rsid w:val="00EE290E"/>
    <w:rsid w:val="00EE38D9"/>
    <w:rsid w:val="00EE39A1"/>
    <w:rsid w:val="00EE4CF1"/>
    <w:rsid w:val="00EE4E7B"/>
    <w:rsid w:val="00EE5053"/>
    <w:rsid w:val="00EE56CF"/>
    <w:rsid w:val="00EE598D"/>
    <w:rsid w:val="00EE6143"/>
    <w:rsid w:val="00EE7681"/>
    <w:rsid w:val="00EE7EF1"/>
    <w:rsid w:val="00EF0305"/>
    <w:rsid w:val="00EF0367"/>
    <w:rsid w:val="00EF0715"/>
    <w:rsid w:val="00EF0AAC"/>
    <w:rsid w:val="00EF15FF"/>
    <w:rsid w:val="00EF1847"/>
    <w:rsid w:val="00EF185D"/>
    <w:rsid w:val="00EF194B"/>
    <w:rsid w:val="00EF1B3E"/>
    <w:rsid w:val="00EF1B54"/>
    <w:rsid w:val="00EF264E"/>
    <w:rsid w:val="00EF26ED"/>
    <w:rsid w:val="00EF2C73"/>
    <w:rsid w:val="00EF2ECC"/>
    <w:rsid w:val="00EF436F"/>
    <w:rsid w:val="00EF45AD"/>
    <w:rsid w:val="00EF46AE"/>
    <w:rsid w:val="00EF472B"/>
    <w:rsid w:val="00EF59E6"/>
    <w:rsid w:val="00EF5C49"/>
    <w:rsid w:val="00EF5D4F"/>
    <w:rsid w:val="00EF6056"/>
    <w:rsid w:val="00EF628D"/>
    <w:rsid w:val="00EF65E8"/>
    <w:rsid w:val="00EF698B"/>
    <w:rsid w:val="00EF6A48"/>
    <w:rsid w:val="00F007A4"/>
    <w:rsid w:val="00F00E04"/>
    <w:rsid w:val="00F014F7"/>
    <w:rsid w:val="00F0270F"/>
    <w:rsid w:val="00F02AEC"/>
    <w:rsid w:val="00F02D70"/>
    <w:rsid w:val="00F031F2"/>
    <w:rsid w:val="00F035E2"/>
    <w:rsid w:val="00F03F95"/>
    <w:rsid w:val="00F048EE"/>
    <w:rsid w:val="00F04A03"/>
    <w:rsid w:val="00F04CFC"/>
    <w:rsid w:val="00F05042"/>
    <w:rsid w:val="00F05880"/>
    <w:rsid w:val="00F05C6E"/>
    <w:rsid w:val="00F079DA"/>
    <w:rsid w:val="00F07ED8"/>
    <w:rsid w:val="00F108F1"/>
    <w:rsid w:val="00F11447"/>
    <w:rsid w:val="00F115A2"/>
    <w:rsid w:val="00F11719"/>
    <w:rsid w:val="00F11D79"/>
    <w:rsid w:val="00F12927"/>
    <w:rsid w:val="00F129B7"/>
    <w:rsid w:val="00F12D3B"/>
    <w:rsid w:val="00F12E81"/>
    <w:rsid w:val="00F12E98"/>
    <w:rsid w:val="00F134B8"/>
    <w:rsid w:val="00F13704"/>
    <w:rsid w:val="00F15460"/>
    <w:rsid w:val="00F15C82"/>
    <w:rsid w:val="00F15CF2"/>
    <w:rsid w:val="00F15D42"/>
    <w:rsid w:val="00F16D4F"/>
    <w:rsid w:val="00F16EA7"/>
    <w:rsid w:val="00F17EF9"/>
    <w:rsid w:val="00F20207"/>
    <w:rsid w:val="00F20CC7"/>
    <w:rsid w:val="00F2266E"/>
    <w:rsid w:val="00F22755"/>
    <w:rsid w:val="00F22EBE"/>
    <w:rsid w:val="00F23029"/>
    <w:rsid w:val="00F2396B"/>
    <w:rsid w:val="00F2402D"/>
    <w:rsid w:val="00F24579"/>
    <w:rsid w:val="00F24A8B"/>
    <w:rsid w:val="00F2531C"/>
    <w:rsid w:val="00F25FEE"/>
    <w:rsid w:val="00F2622D"/>
    <w:rsid w:val="00F26674"/>
    <w:rsid w:val="00F26DB4"/>
    <w:rsid w:val="00F270F7"/>
    <w:rsid w:val="00F27875"/>
    <w:rsid w:val="00F27DCB"/>
    <w:rsid w:val="00F30104"/>
    <w:rsid w:val="00F30D35"/>
    <w:rsid w:val="00F30D6C"/>
    <w:rsid w:val="00F30EF2"/>
    <w:rsid w:val="00F31495"/>
    <w:rsid w:val="00F3199D"/>
    <w:rsid w:val="00F32172"/>
    <w:rsid w:val="00F325CA"/>
    <w:rsid w:val="00F35093"/>
    <w:rsid w:val="00F3659A"/>
    <w:rsid w:val="00F36C92"/>
    <w:rsid w:val="00F37A15"/>
    <w:rsid w:val="00F37F3A"/>
    <w:rsid w:val="00F40A02"/>
    <w:rsid w:val="00F40DCB"/>
    <w:rsid w:val="00F40E0E"/>
    <w:rsid w:val="00F4134A"/>
    <w:rsid w:val="00F416FC"/>
    <w:rsid w:val="00F418DC"/>
    <w:rsid w:val="00F41F88"/>
    <w:rsid w:val="00F422F2"/>
    <w:rsid w:val="00F42522"/>
    <w:rsid w:val="00F435D1"/>
    <w:rsid w:val="00F43F01"/>
    <w:rsid w:val="00F44AC6"/>
    <w:rsid w:val="00F44CF6"/>
    <w:rsid w:val="00F4516C"/>
    <w:rsid w:val="00F45206"/>
    <w:rsid w:val="00F456AB"/>
    <w:rsid w:val="00F466D0"/>
    <w:rsid w:val="00F47CF2"/>
    <w:rsid w:val="00F506E9"/>
    <w:rsid w:val="00F50CDE"/>
    <w:rsid w:val="00F50D5A"/>
    <w:rsid w:val="00F519EC"/>
    <w:rsid w:val="00F5212C"/>
    <w:rsid w:val="00F5262D"/>
    <w:rsid w:val="00F526EB"/>
    <w:rsid w:val="00F53468"/>
    <w:rsid w:val="00F53F5A"/>
    <w:rsid w:val="00F54069"/>
    <w:rsid w:val="00F54104"/>
    <w:rsid w:val="00F5441B"/>
    <w:rsid w:val="00F556A8"/>
    <w:rsid w:val="00F55C0E"/>
    <w:rsid w:val="00F566C6"/>
    <w:rsid w:val="00F573C4"/>
    <w:rsid w:val="00F574C8"/>
    <w:rsid w:val="00F60266"/>
    <w:rsid w:val="00F602C2"/>
    <w:rsid w:val="00F609A1"/>
    <w:rsid w:val="00F6108D"/>
    <w:rsid w:val="00F61337"/>
    <w:rsid w:val="00F61471"/>
    <w:rsid w:val="00F6214E"/>
    <w:rsid w:val="00F62230"/>
    <w:rsid w:val="00F624B3"/>
    <w:rsid w:val="00F6339B"/>
    <w:rsid w:val="00F6431C"/>
    <w:rsid w:val="00F64419"/>
    <w:rsid w:val="00F64D92"/>
    <w:rsid w:val="00F64E5A"/>
    <w:rsid w:val="00F655B4"/>
    <w:rsid w:val="00F6560A"/>
    <w:rsid w:val="00F65669"/>
    <w:rsid w:val="00F65A53"/>
    <w:rsid w:val="00F6612E"/>
    <w:rsid w:val="00F66926"/>
    <w:rsid w:val="00F66E7F"/>
    <w:rsid w:val="00F675B1"/>
    <w:rsid w:val="00F67D34"/>
    <w:rsid w:val="00F705B1"/>
    <w:rsid w:val="00F7069C"/>
    <w:rsid w:val="00F70822"/>
    <w:rsid w:val="00F70DEE"/>
    <w:rsid w:val="00F71069"/>
    <w:rsid w:val="00F7133B"/>
    <w:rsid w:val="00F7189B"/>
    <w:rsid w:val="00F71F01"/>
    <w:rsid w:val="00F71F77"/>
    <w:rsid w:val="00F72D21"/>
    <w:rsid w:val="00F72FCB"/>
    <w:rsid w:val="00F732C4"/>
    <w:rsid w:val="00F7359E"/>
    <w:rsid w:val="00F741A5"/>
    <w:rsid w:val="00F74383"/>
    <w:rsid w:val="00F7452A"/>
    <w:rsid w:val="00F74853"/>
    <w:rsid w:val="00F74DAD"/>
    <w:rsid w:val="00F75252"/>
    <w:rsid w:val="00F754AA"/>
    <w:rsid w:val="00F75F2B"/>
    <w:rsid w:val="00F7633F"/>
    <w:rsid w:val="00F764F0"/>
    <w:rsid w:val="00F76D4A"/>
    <w:rsid w:val="00F7785E"/>
    <w:rsid w:val="00F77AD7"/>
    <w:rsid w:val="00F80306"/>
    <w:rsid w:val="00F804FD"/>
    <w:rsid w:val="00F80DE6"/>
    <w:rsid w:val="00F8131C"/>
    <w:rsid w:val="00F81FAD"/>
    <w:rsid w:val="00F839EE"/>
    <w:rsid w:val="00F83AD7"/>
    <w:rsid w:val="00F83B15"/>
    <w:rsid w:val="00F83E1E"/>
    <w:rsid w:val="00F83F52"/>
    <w:rsid w:val="00F83FCA"/>
    <w:rsid w:val="00F84248"/>
    <w:rsid w:val="00F848C6"/>
    <w:rsid w:val="00F84BC4"/>
    <w:rsid w:val="00F84CA2"/>
    <w:rsid w:val="00F857CB"/>
    <w:rsid w:val="00F85889"/>
    <w:rsid w:val="00F8609B"/>
    <w:rsid w:val="00F86AD5"/>
    <w:rsid w:val="00F86C64"/>
    <w:rsid w:val="00F870B4"/>
    <w:rsid w:val="00F874D3"/>
    <w:rsid w:val="00F878C2"/>
    <w:rsid w:val="00F8791A"/>
    <w:rsid w:val="00F87CD1"/>
    <w:rsid w:val="00F900C8"/>
    <w:rsid w:val="00F90359"/>
    <w:rsid w:val="00F908B7"/>
    <w:rsid w:val="00F92A20"/>
    <w:rsid w:val="00F92FF1"/>
    <w:rsid w:val="00F931CB"/>
    <w:rsid w:val="00F93D9C"/>
    <w:rsid w:val="00F94164"/>
    <w:rsid w:val="00F95551"/>
    <w:rsid w:val="00F955BA"/>
    <w:rsid w:val="00F9577C"/>
    <w:rsid w:val="00F95FF5"/>
    <w:rsid w:val="00F96FF9"/>
    <w:rsid w:val="00F97913"/>
    <w:rsid w:val="00FA0476"/>
    <w:rsid w:val="00FA0F65"/>
    <w:rsid w:val="00FA1210"/>
    <w:rsid w:val="00FA1EED"/>
    <w:rsid w:val="00FA20B4"/>
    <w:rsid w:val="00FA2289"/>
    <w:rsid w:val="00FA23D5"/>
    <w:rsid w:val="00FA32A4"/>
    <w:rsid w:val="00FA3CBF"/>
    <w:rsid w:val="00FA4130"/>
    <w:rsid w:val="00FA425B"/>
    <w:rsid w:val="00FA625F"/>
    <w:rsid w:val="00FA6925"/>
    <w:rsid w:val="00FA6B19"/>
    <w:rsid w:val="00FB074C"/>
    <w:rsid w:val="00FB1BF1"/>
    <w:rsid w:val="00FB1F29"/>
    <w:rsid w:val="00FB214D"/>
    <w:rsid w:val="00FB2244"/>
    <w:rsid w:val="00FB31E4"/>
    <w:rsid w:val="00FB35F8"/>
    <w:rsid w:val="00FB417C"/>
    <w:rsid w:val="00FB42C0"/>
    <w:rsid w:val="00FB48C3"/>
    <w:rsid w:val="00FB5107"/>
    <w:rsid w:val="00FB5EC0"/>
    <w:rsid w:val="00FB6789"/>
    <w:rsid w:val="00FB7C06"/>
    <w:rsid w:val="00FC0247"/>
    <w:rsid w:val="00FC0313"/>
    <w:rsid w:val="00FC0B9D"/>
    <w:rsid w:val="00FC0CF4"/>
    <w:rsid w:val="00FC0D40"/>
    <w:rsid w:val="00FC12B0"/>
    <w:rsid w:val="00FC1E8B"/>
    <w:rsid w:val="00FC3320"/>
    <w:rsid w:val="00FC3C2E"/>
    <w:rsid w:val="00FC3C67"/>
    <w:rsid w:val="00FC44E7"/>
    <w:rsid w:val="00FC49AF"/>
    <w:rsid w:val="00FC521B"/>
    <w:rsid w:val="00FC5D30"/>
    <w:rsid w:val="00FC5ECC"/>
    <w:rsid w:val="00FC62BC"/>
    <w:rsid w:val="00FC6495"/>
    <w:rsid w:val="00FC6CD0"/>
    <w:rsid w:val="00FC6D0D"/>
    <w:rsid w:val="00FC71D7"/>
    <w:rsid w:val="00FC7EA3"/>
    <w:rsid w:val="00FC7FD6"/>
    <w:rsid w:val="00FD195F"/>
    <w:rsid w:val="00FD1E66"/>
    <w:rsid w:val="00FD23D0"/>
    <w:rsid w:val="00FD268E"/>
    <w:rsid w:val="00FD27D6"/>
    <w:rsid w:val="00FD3BBC"/>
    <w:rsid w:val="00FD3BBD"/>
    <w:rsid w:val="00FD3FE5"/>
    <w:rsid w:val="00FD44F9"/>
    <w:rsid w:val="00FD61B5"/>
    <w:rsid w:val="00FD70B5"/>
    <w:rsid w:val="00FD7D8F"/>
    <w:rsid w:val="00FD7F74"/>
    <w:rsid w:val="00FE0CF7"/>
    <w:rsid w:val="00FE170D"/>
    <w:rsid w:val="00FE186D"/>
    <w:rsid w:val="00FE1A86"/>
    <w:rsid w:val="00FE1B0A"/>
    <w:rsid w:val="00FE2637"/>
    <w:rsid w:val="00FE31B0"/>
    <w:rsid w:val="00FE31D2"/>
    <w:rsid w:val="00FE37DA"/>
    <w:rsid w:val="00FE42AC"/>
    <w:rsid w:val="00FE44C6"/>
    <w:rsid w:val="00FE64C2"/>
    <w:rsid w:val="00FE6E1E"/>
    <w:rsid w:val="00FE6EBC"/>
    <w:rsid w:val="00FE7526"/>
    <w:rsid w:val="00FE7D46"/>
    <w:rsid w:val="00FE7EC5"/>
    <w:rsid w:val="00FF0442"/>
    <w:rsid w:val="00FF0510"/>
    <w:rsid w:val="00FF0A76"/>
    <w:rsid w:val="00FF0E1E"/>
    <w:rsid w:val="00FF1117"/>
    <w:rsid w:val="00FF13B6"/>
    <w:rsid w:val="00FF14F2"/>
    <w:rsid w:val="00FF1604"/>
    <w:rsid w:val="00FF17F1"/>
    <w:rsid w:val="00FF1CA3"/>
    <w:rsid w:val="00FF1F88"/>
    <w:rsid w:val="00FF2B40"/>
    <w:rsid w:val="00FF2C30"/>
    <w:rsid w:val="00FF3058"/>
    <w:rsid w:val="00FF3B55"/>
    <w:rsid w:val="00FF3CE0"/>
    <w:rsid w:val="00FF42F4"/>
    <w:rsid w:val="00FF55AB"/>
    <w:rsid w:val="00FF596B"/>
    <w:rsid w:val="00FF64A6"/>
    <w:rsid w:val="00FF70AD"/>
    <w:rsid w:val="00FF741F"/>
    <w:rsid w:val="00FF7660"/>
    <w:rsid w:val="00FF79BD"/>
    <w:rsid w:val="00FF7F8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A3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B2A"/>
  </w:style>
  <w:style w:type="paragraph" w:styleId="Ttulo1">
    <w:name w:val="heading 1"/>
    <w:basedOn w:val="Normal"/>
    <w:next w:val="Normal"/>
    <w:link w:val="Ttulo1Char"/>
    <w:uiPriority w:val="9"/>
    <w:qFormat/>
    <w:rsid w:val="00C345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B61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45186A"/>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Ttulo4">
    <w:name w:val="heading 4"/>
    <w:basedOn w:val="Normal"/>
    <w:next w:val="Normal"/>
    <w:link w:val="Ttulo4Char"/>
    <w:uiPriority w:val="9"/>
    <w:unhideWhenUsed/>
    <w:qFormat/>
    <w:rsid w:val="00F83E1E"/>
    <w:pPr>
      <w:keepNext/>
      <w:keepLines/>
      <w:spacing w:before="200" w:after="0"/>
      <w:outlineLvl w:val="3"/>
    </w:pPr>
    <w:rPr>
      <w:rFonts w:asciiTheme="majorHAnsi" w:eastAsiaTheme="majorEastAsia" w:hAnsiTheme="majorHAnsi" w:cstheme="majorBidi"/>
      <w:b/>
      <w:bCs/>
      <w:i/>
      <w:iCs/>
      <w:color w:val="4F81BD" w:themeColor="accent1"/>
      <w:lang w:val="en-US"/>
    </w:rPr>
  </w:style>
  <w:style w:type="paragraph" w:styleId="Ttulo5">
    <w:name w:val="heading 5"/>
    <w:basedOn w:val="Normal"/>
    <w:next w:val="Normal"/>
    <w:link w:val="Ttulo5Char"/>
    <w:uiPriority w:val="9"/>
    <w:unhideWhenUsed/>
    <w:qFormat/>
    <w:rsid w:val="00F83E1E"/>
    <w:pPr>
      <w:keepNext/>
      <w:keepLines/>
      <w:spacing w:before="200" w:after="0"/>
      <w:outlineLvl w:val="4"/>
    </w:pPr>
    <w:rPr>
      <w:rFonts w:asciiTheme="majorHAnsi" w:eastAsiaTheme="majorEastAsia" w:hAnsiTheme="majorHAnsi" w:cstheme="majorBidi"/>
      <w:color w:val="243F60" w:themeColor="accent1" w:themeShade="7F"/>
      <w:lang w:val="en-US"/>
    </w:rPr>
  </w:style>
  <w:style w:type="paragraph" w:styleId="Ttulo6">
    <w:name w:val="heading 6"/>
    <w:basedOn w:val="Normal"/>
    <w:next w:val="Normal"/>
    <w:link w:val="Ttulo6Char"/>
    <w:uiPriority w:val="9"/>
    <w:unhideWhenUsed/>
    <w:qFormat/>
    <w:rsid w:val="0049160C"/>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Ttulo7">
    <w:name w:val="heading 7"/>
    <w:basedOn w:val="Normal"/>
    <w:next w:val="Normal"/>
    <w:link w:val="Ttulo7Char"/>
    <w:uiPriority w:val="9"/>
    <w:unhideWhenUsed/>
    <w:qFormat/>
    <w:rsid w:val="0049160C"/>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Ttulo8">
    <w:name w:val="heading 8"/>
    <w:basedOn w:val="Normal"/>
    <w:next w:val="Normal"/>
    <w:link w:val="Ttulo8Char"/>
    <w:uiPriority w:val="9"/>
    <w:unhideWhenUsed/>
    <w:qFormat/>
    <w:rsid w:val="0049160C"/>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Ttulo9">
    <w:name w:val="heading 9"/>
    <w:basedOn w:val="Normal"/>
    <w:next w:val="Normal"/>
    <w:link w:val="Ttulo9Char"/>
    <w:uiPriority w:val="9"/>
    <w:semiHidden/>
    <w:unhideWhenUsed/>
    <w:qFormat/>
    <w:rsid w:val="0049160C"/>
    <w:pPr>
      <w:keepNext/>
      <w:keepLine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C6CD0"/>
    <w:pPr>
      <w:ind w:left="720"/>
      <w:contextualSpacing/>
    </w:pPr>
  </w:style>
  <w:style w:type="character" w:styleId="Hyperlink">
    <w:name w:val="Hyperlink"/>
    <w:basedOn w:val="Fontepargpadro"/>
    <w:uiPriority w:val="99"/>
    <w:unhideWhenUsed/>
    <w:rsid w:val="00F456AB"/>
    <w:rPr>
      <w:color w:val="0000FF" w:themeColor="hyperlink"/>
      <w:u w:val="single"/>
    </w:rPr>
  </w:style>
  <w:style w:type="paragraph" w:styleId="Textodenotaderodap">
    <w:name w:val="footnote text"/>
    <w:basedOn w:val="Normal"/>
    <w:link w:val="TextodenotaderodapChar"/>
    <w:semiHidden/>
    <w:rsid w:val="00F83AD7"/>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F83AD7"/>
    <w:rPr>
      <w:rFonts w:ascii="Times New Roman" w:eastAsia="Times New Roman" w:hAnsi="Times New Roman" w:cs="Times New Roman"/>
      <w:sz w:val="20"/>
      <w:szCs w:val="20"/>
      <w:lang w:eastAsia="pt-BR"/>
    </w:rPr>
  </w:style>
  <w:style w:type="character" w:styleId="Refdenotaderodap">
    <w:name w:val="footnote reference"/>
    <w:semiHidden/>
    <w:rsid w:val="00F83AD7"/>
    <w:rPr>
      <w:vertAlign w:val="superscript"/>
    </w:rPr>
  </w:style>
  <w:style w:type="paragraph" w:styleId="NormalWeb">
    <w:name w:val="Normal (Web)"/>
    <w:basedOn w:val="Normal"/>
    <w:uiPriority w:val="99"/>
    <w:rsid w:val="00DA2DD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0643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6438D"/>
    <w:rPr>
      <w:rFonts w:ascii="Tahoma" w:hAnsi="Tahoma" w:cs="Tahoma"/>
      <w:sz w:val="16"/>
      <w:szCs w:val="16"/>
    </w:rPr>
  </w:style>
  <w:style w:type="paragraph" w:customStyle="1" w:styleId="Default">
    <w:name w:val="Default"/>
    <w:rsid w:val="00642D35"/>
    <w:pPr>
      <w:autoSpaceDE w:val="0"/>
      <w:autoSpaceDN w:val="0"/>
      <w:adjustRightInd w:val="0"/>
      <w:spacing w:after="0" w:line="240" w:lineRule="auto"/>
    </w:pPr>
    <w:rPr>
      <w:rFonts w:ascii="Arial" w:hAnsi="Arial" w:cs="Arial"/>
      <w:color w:val="000000"/>
      <w:sz w:val="24"/>
      <w:szCs w:val="24"/>
    </w:rPr>
  </w:style>
  <w:style w:type="paragraph" w:customStyle="1" w:styleId="Textbody">
    <w:name w:val="Text body"/>
    <w:basedOn w:val="Normal"/>
    <w:rsid w:val="00642D35"/>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pt-BR"/>
    </w:rPr>
  </w:style>
  <w:style w:type="character" w:customStyle="1" w:styleId="apple-converted-space">
    <w:name w:val="apple-converted-space"/>
    <w:basedOn w:val="Fontepargpadro"/>
    <w:rsid w:val="008722F8"/>
  </w:style>
  <w:style w:type="character" w:customStyle="1" w:styleId="Ttulo4Char">
    <w:name w:val="Título 4 Char"/>
    <w:basedOn w:val="Fontepargpadro"/>
    <w:link w:val="Ttulo4"/>
    <w:uiPriority w:val="9"/>
    <w:rsid w:val="00F83E1E"/>
    <w:rPr>
      <w:rFonts w:asciiTheme="majorHAnsi" w:eastAsiaTheme="majorEastAsia" w:hAnsiTheme="majorHAnsi" w:cstheme="majorBidi"/>
      <w:b/>
      <w:bCs/>
      <w:i/>
      <w:iCs/>
      <w:color w:val="4F81BD" w:themeColor="accent1"/>
      <w:lang w:val="en-US"/>
    </w:rPr>
  </w:style>
  <w:style w:type="character" w:customStyle="1" w:styleId="Ttulo5Char">
    <w:name w:val="Título 5 Char"/>
    <w:basedOn w:val="Fontepargpadro"/>
    <w:link w:val="Ttulo5"/>
    <w:uiPriority w:val="9"/>
    <w:rsid w:val="00F83E1E"/>
    <w:rPr>
      <w:rFonts w:asciiTheme="majorHAnsi" w:eastAsiaTheme="majorEastAsia" w:hAnsiTheme="majorHAnsi" w:cstheme="majorBidi"/>
      <w:color w:val="243F60" w:themeColor="accent1" w:themeShade="7F"/>
      <w:lang w:val="en-US"/>
    </w:rPr>
  </w:style>
  <w:style w:type="character" w:customStyle="1" w:styleId="Ttulo1Char">
    <w:name w:val="Título 1 Char"/>
    <w:basedOn w:val="Fontepargpadro"/>
    <w:link w:val="Ttulo1"/>
    <w:uiPriority w:val="9"/>
    <w:rsid w:val="00C345C8"/>
    <w:rPr>
      <w:rFonts w:asciiTheme="majorHAnsi" w:eastAsiaTheme="majorEastAsia" w:hAnsiTheme="majorHAnsi" w:cstheme="majorBidi"/>
      <w:b/>
      <w:bCs/>
      <w:color w:val="365F91" w:themeColor="accent1" w:themeShade="BF"/>
      <w:sz w:val="28"/>
      <w:szCs w:val="28"/>
    </w:rPr>
  </w:style>
  <w:style w:type="character" w:styleId="Refdecomentrio">
    <w:name w:val="annotation reference"/>
    <w:basedOn w:val="Fontepargpadro"/>
    <w:uiPriority w:val="99"/>
    <w:semiHidden/>
    <w:unhideWhenUsed/>
    <w:rsid w:val="00281A73"/>
    <w:rPr>
      <w:sz w:val="18"/>
      <w:szCs w:val="18"/>
    </w:rPr>
  </w:style>
  <w:style w:type="paragraph" w:styleId="Textodecomentrio">
    <w:name w:val="annotation text"/>
    <w:basedOn w:val="Normal"/>
    <w:link w:val="TextodecomentrioChar"/>
    <w:uiPriority w:val="99"/>
    <w:semiHidden/>
    <w:unhideWhenUsed/>
    <w:rsid w:val="00281A73"/>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281A73"/>
    <w:rPr>
      <w:sz w:val="24"/>
      <w:szCs w:val="24"/>
    </w:rPr>
  </w:style>
  <w:style w:type="paragraph" w:styleId="Assuntodocomentrio">
    <w:name w:val="annotation subject"/>
    <w:basedOn w:val="Textodecomentrio"/>
    <w:next w:val="Textodecomentrio"/>
    <w:link w:val="AssuntodocomentrioChar"/>
    <w:uiPriority w:val="99"/>
    <w:semiHidden/>
    <w:unhideWhenUsed/>
    <w:rsid w:val="00281A73"/>
    <w:rPr>
      <w:b/>
      <w:bCs/>
      <w:sz w:val="20"/>
      <w:szCs w:val="20"/>
    </w:rPr>
  </w:style>
  <w:style w:type="character" w:customStyle="1" w:styleId="AssuntodocomentrioChar">
    <w:name w:val="Assunto do comentário Char"/>
    <w:basedOn w:val="TextodecomentrioChar"/>
    <w:link w:val="Assuntodocomentrio"/>
    <w:uiPriority w:val="99"/>
    <w:semiHidden/>
    <w:rsid w:val="00281A73"/>
    <w:rPr>
      <w:b/>
      <w:bCs/>
      <w:sz w:val="20"/>
      <w:szCs w:val="20"/>
    </w:rPr>
  </w:style>
  <w:style w:type="paragraph" w:styleId="Reviso">
    <w:name w:val="Revision"/>
    <w:hidden/>
    <w:uiPriority w:val="99"/>
    <w:semiHidden/>
    <w:rsid w:val="00281A73"/>
    <w:pPr>
      <w:spacing w:after="0" w:line="240" w:lineRule="auto"/>
    </w:pPr>
  </w:style>
  <w:style w:type="character" w:customStyle="1" w:styleId="sub">
    <w:name w:val="sub"/>
    <w:basedOn w:val="Fontepargpadro"/>
    <w:rsid w:val="00B37691"/>
  </w:style>
  <w:style w:type="character" w:customStyle="1" w:styleId="statussubmenu">
    <w:name w:val="statussubmenu"/>
    <w:basedOn w:val="Fontepargpadro"/>
    <w:rsid w:val="00765EF6"/>
  </w:style>
  <w:style w:type="paragraph" w:customStyle="1" w:styleId="txt-azul-noticias-normal">
    <w:name w:val="txt-azul-noticias-normal"/>
    <w:basedOn w:val="Normal"/>
    <w:rsid w:val="00765EF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xt-preto">
    <w:name w:val="txt-preto"/>
    <w:basedOn w:val="Fontepargpadro"/>
    <w:rsid w:val="00765EF6"/>
  </w:style>
  <w:style w:type="paragraph" w:customStyle="1" w:styleId="txt-preto-bold">
    <w:name w:val="txt-preto-bold"/>
    <w:basedOn w:val="Normal"/>
    <w:rsid w:val="00BD6D7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D6D7D"/>
    <w:rPr>
      <w:b/>
      <w:bCs/>
    </w:rPr>
  </w:style>
  <w:style w:type="character" w:customStyle="1" w:styleId="linktexto">
    <w:name w:val="linktexto"/>
    <w:basedOn w:val="Fontepargpadro"/>
    <w:rsid w:val="002846F1"/>
  </w:style>
  <w:style w:type="paragraph" w:customStyle="1" w:styleId="linktexto1">
    <w:name w:val="linktexto1"/>
    <w:basedOn w:val="Normal"/>
    <w:rsid w:val="002846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xt-azul">
    <w:name w:val="txt-azul"/>
    <w:basedOn w:val="Normal"/>
    <w:rsid w:val="006D27C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itpaginterna">
    <w:name w:val="tit_pag_interna"/>
    <w:basedOn w:val="Normal"/>
    <w:rsid w:val="002630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xt-preto1">
    <w:name w:val="txt-preto1"/>
    <w:basedOn w:val="Fontepargpadro"/>
    <w:rsid w:val="004123C9"/>
  </w:style>
  <w:style w:type="character" w:styleId="nfase">
    <w:name w:val="Emphasis"/>
    <w:basedOn w:val="Fontepargpadro"/>
    <w:uiPriority w:val="20"/>
    <w:qFormat/>
    <w:rsid w:val="002B1D79"/>
    <w:rPr>
      <w:i/>
      <w:iCs/>
    </w:rPr>
  </w:style>
  <w:style w:type="character" w:customStyle="1" w:styleId="articleseparator">
    <w:name w:val="article_separator"/>
    <w:basedOn w:val="Fontepargpadro"/>
    <w:rsid w:val="00C80EAE"/>
  </w:style>
  <w:style w:type="paragraph" w:styleId="Recuodecorpodetexto2">
    <w:name w:val="Body Text Indent 2"/>
    <w:basedOn w:val="Normal"/>
    <w:link w:val="Recuodecorpodetexto2Char"/>
    <w:uiPriority w:val="99"/>
    <w:semiHidden/>
    <w:unhideWhenUsed/>
    <w:rsid w:val="00D32B6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D32B63"/>
    <w:rPr>
      <w:rFonts w:ascii="Times New Roman" w:eastAsia="Times New Roman" w:hAnsi="Times New Roman" w:cs="Times New Roman"/>
      <w:sz w:val="24"/>
      <w:szCs w:val="24"/>
      <w:lang w:eastAsia="pt-BR"/>
    </w:rPr>
  </w:style>
  <w:style w:type="numbering" w:customStyle="1" w:styleId="Semlista1">
    <w:name w:val="Sem lista1"/>
    <w:next w:val="Semlista"/>
    <w:uiPriority w:val="99"/>
    <w:semiHidden/>
    <w:unhideWhenUsed/>
    <w:rsid w:val="00D32B63"/>
  </w:style>
  <w:style w:type="character" w:customStyle="1" w:styleId="Ttulo6Char">
    <w:name w:val="Título 6 Char"/>
    <w:basedOn w:val="Fontepargpadro"/>
    <w:link w:val="Ttulo6"/>
    <w:uiPriority w:val="9"/>
    <w:rsid w:val="0049160C"/>
    <w:rPr>
      <w:rFonts w:asciiTheme="majorHAnsi" w:eastAsiaTheme="majorEastAsia" w:hAnsiTheme="majorHAnsi" w:cstheme="majorBidi"/>
      <w:i/>
      <w:iCs/>
      <w:color w:val="243F60" w:themeColor="accent1" w:themeShade="7F"/>
      <w:lang w:val="en-US"/>
    </w:rPr>
  </w:style>
  <w:style w:type="character" w:customStyle="1" w:styleId="Ttulo7Char">
    <w:name w:val="Título 7 Char"/>
    <w:basedOn w:val="Fontepargpadro"/>
    <w:link w:val="Ttulo7"/>
    <w:uiPriority w:val="9"/>
    <w:rsid w:val="0049160C"/>
    <w:rPr>
      <w:rFonts w:asciiTheme="majorHAnsi" w:eastAsiaTheme="majorEastAsia" w:hAnsiTheme="majorHAnsi" w:cstheme="majorBidi"/>
      <w:i/>
      <w:iCs/>
      <w:color w:val="404040" w:themeColor="text1" w:themeTint="BF"/>
      <w:lang w:val="en-US"/>
    </w:rPr>
  </w:style>
  <w:style w:type="character" w:customStyle="1" w:styleId="Ttulo8Char">
    <w:name w:val="Título 8 Char"/>
    <w:basedOn w:val="Fontepargpadro"/>
    <w:link w:val="Ttulo8"/>
    <w:uiPriority w:val="9"/>
    <w:rsid w:val="0049160C"/>
    <w:rPr>
      <w:rFonts w:asciiTheme="majorHAnsi" w:eastAsiaTheme="majorEastAsia" w:hAnsiTheme="majorHAnsi" w:cstheme="majorBidi"/>
      <w:color w:val="404040" w:themeColor="text1" w:themeTint="BF"/>
      <w:sz w:val="20"/>
      <w:szCs w:val="20"/>
      <w:lang w:val="en-US"/>
    </w:rPr>
  </w:style>
  <w:style w:type="character" w:customStyle="1" w:styleId="Ttulo9Char">
    <w:name w:val="Título 9 Char"/>
    <w:basedOn w:val="Fontepargpadro"/>
    <w:link w:val="Ttulo9"/>
    <w:uiPriority w:val="9"/>
    <w:semiHidden/>
    <w:rsid w:val="0049160C"/>
    <w:rPr>
      <w:rFonts w:asciiTheme="majorHAnsi" w:eastAsiaTheme="majorEastAsia" w:hAnsiTheme="majorHAnsi" w:cstheme="majorBidi"/>
      <w:i/>
      <w:iCs/>
      <w:color w:val="404040" w:themeColor="text1" w:themeTint="BF"/>
      <w:sz w:val="20"/>
      <w:szCs w:val="20"/>
      <w:lang w:val="en-US"/>
    </w:rPr>
  </w:style>
  <w:style w:type="paragraph" w:customStyle="1" w:styleId="CharCharCharCharCharCharCharCharCharCharCharCharCharChar">
    <w:name w:val="Char Char Char Char Char Char Char Char Char Char Char Char Char Char"/>
    <w:basedOn w:val="Normal"/>
    <w:rsid w:val="000C26EB"/>
    <w:pPr>
      <w:spacing w:after="160" w:line="240" w:lineRule="exact"/>
    </w:pPr>
    <w:rPr>
      <w:rFonts w:ascii="Verdana" w:eastAsia="SimSun" w:hAnsi="Verdana" w:cs="Times New Roman"/>
      <w:sz w:val="20"/>
      <w:szCs w:val="20"/>
      <w:lang w:val="en-US"/>
    </w:rPr>
  </w:style>
  <w:style w:type="character" w:styleId="HiperlinkVisitado">
    <w:name w:val="FollowedHyperlink"/>
    <w:basedOn w:val="Fontepargpadro"/>
    <w:uiPriority w:val="99"/>
    <w:semiHidden/>
    <w:unhideWhenUsed/>
    <w:rsid w:val="003E1C7B"/>
    <w:rPr>
      <w:color w:val="800080" w:themeColor="followedHyperlink"/>
      <w:u w:val="single"/>
    </w:rPr>
  </w:style>
  <w:style w:type="paragraph" w:styleId="Rodap">
    <w:name w:val="footer"/>
    <w:basedOn w:val="Normal"/>
    <w:link w:val="RodapChar"/>
    <w:uiPriority w:val="99"/>
    <w:unhideWhenUsed/>
    <w:rsid w:val="00BB61C8"/>
    <w:pPr>
      <w:tabs>
        <w:tab w:val="center" w:pos="4320"/>
        <w:tab w:val="right" w:pos="8640"/>
      </w:tabs>
      <w:spacing w:after="0" w:line="240" w:lineRule="auto"/>
    </w:pPr>
  </w:style>
  <w:style w:type="character" w:customStyle="1" w:styleId="RodapChar">
    <w:name w:val="Rodapé Char"/>
    <w:basedOn w:val="Fontepargpadro"/>
    <w:link w:val="Rodap"/>
    <w:uiPriority w:val="99"/>
    <w:rsid w:val="00BB61C8"/>
  </w:style>
  <w:style w:type="character" w:styleId="Nmerodepgina">
    <w:name w:val="page number"/>
    <w:basedOn w:val="Fontepargpadro"/>
    <w:uiPriority w:val="99"/>
    <w:unhideWhenUsed/>
    <w:rsid w:val="00BB61C8"/>
  </w:style>
  <w:style w:type="paragraph" w:styleId="Cabealho">
    <w:name w:val="header"/>
    <w:basedOn w:val="Normal"/>
    <w:link w:val="CabealhoChar"/>
    <w:uiPriority w:val="99"/>
    <w:unhideWhenUsed/>
    <w:rsid w:val="00F5262D"/>
    <w:pPr>
      <w:tabs>
        <w:tab w:val="center" w:pos="4320"/>
        <w:tab w:val="right" w:pos="8640"/>
      </w:tabs>
      <w:spacing w:after="0" w:line="240" w:lineRule="auto"/>
    </w:pPr>
  </w:style>
  <w:style w:type="character" w:customStyle="1" w:styleId="CabealhoChar">
    <w:name w:val="Cabeçalho Char"/>
    <w:basedOn w:val="Fontepargpadro"/>
    <w:link w:val="Cabealho"/>
    <w:uiPriority w:val="99"/>
    <w:rsid w:val="00F5262D"/>
  </w:style>
  <w:style w:type="character" w:customStyle="1" w:styleId="Ttulo2Char">
    <w:name w:val="Título 2 Char"/>
    <w:basedOn w:val="Fontepargpadro"/>
    <w:link w:val="Ttulo2"/>
    <w:uiPriority w:val="9"/>
    <w:rsid w:val="009B6192"/>
    <w:rPr>
      <w:rFonts w:asciiTheme="majorHAnsi" w:eastAsiaTheme="majorEastAsia" w:hAnsiTheme="majorHAnsi" w:cstheme="majorBidi"/>
      <w:b/>
      <w:bCs/>
      <w:color w:val="4F81BD" w:themeColor="accent1"/>
      <w:sz w:val="26"/>
      <w:szCs w:val="26"/>
    </w:rPr>
  </w:style>
  <w:style w:type="paragraph" w:styleId="Ttulo">
    <w:name w:val="Title"/>
    <w:basedOn w:val="Normal"/>
    <w:link w:val="TtuloChar"/>
    <w:qFormat/>
    <w:rsid w:val="004F694A"/>
    <w:pPr>
      <w:spacing w:after="0" w:line="240" w:lineRule="auto"/>
      <w:jc w:val="center"/>
    </w:pPr>
    <w:rPr>
      <w:rFonts w:ascii="Arial" w:eastAsia="Times New Roman" w:hAnsi="Arial" w:cs="Times New Roman"/>
      <w:b/>
      <w:color w:val="000000"/>
      <w:sz w:val="24"/>
      <w:szCs w:val="20"/>
      <w:lang w:eastAsia="pt-BR"/>
    </w:rPr>
  </w:style>
  <w:style w:type="character" w:customStyle="1" w:styleId="TtuloChar">
    <w:name w:val="Título Char"/>
    <w:basedOn w:val="Fontepargpadro"/>
    <w:link w:val="Ttulo"/>
    <w:rsid w:val="004F694A"/>
    <w:rPr>
      <w:rFonts w:ascii="Arial" w:eastAsia="Times New Roman" w:hAnsi="Arial" w:cs="Times New Roman"/>
      <w:b/>
      <w:color w:val="000000"/>
      <w:sz w:val="24"/>
      <w:szCs w:val="20"/>
      <w:lang w:eastAsia="pt-BR"/>
    </w:rPr>
  </w:style>
  <w:style w:type="table" w:styleId="Tabelacomgrade">
    <w:name w:val="Table Grid"/>
    <w:basedOn w:val="Tabelanormal"/>
    <w:uiPriority w:val="59"/>
    <w:rsid w:val="00702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45186A"/>
    <w:rPr>
      <w:rFonts w:asciiTheme="majorHAnsi" w:eastAsiaTheme="majorEastAsia" w:hAnsiTheme="majorHAnsi" w:cstheme="majorBidi"/>
      <w:b/>
      <w:bCs/>
      <w:color w:val="4F81BD" w:themeColor="accent1"/>
      <w:lang w:val="en-US"/>
    </w:rPr>
  </w:style>
  <w:style w:type="character" w:customStyle="1" w:styleId="report-component">
    <w:name w:val="report-component"/>
    <w:basedOn w:val="Fontepargpadro"/>
    <w:rsid w:val="00A61337"/>
  </w:style>
  <w:style w:type="paragraph" w:customStyle="1" w:styleId="info">
    <w:name w:val="info"/>
    <w:basedOn w:val="Normal"/>
    <w:rsid w:val="00A613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ime-since">
    <w:name w:val="time-since"/>
    <w:basedOn w:val="Fontepargpadro"/>
    <w:rsid w:val="00A61337"/>
  </w:style>
  <w:style w:type="character" w:customStyle="1" w:styleId="count">
    <w:name w:val="count"/>
    <w:basedOn w:val="Fontepargpadro"/>
    <w:rsid w:val="00A61337"/>
  </w:style>
  <w:style w:type="paragraph" w:styleId="Partesuperior-zdoformulrio">
    <w:name w:val="HTML Top of Form"/>
    <w:basedOn w:val="Normal"/>
    <w:next w:val="Normal"/>
    <w:link w:val="Partesuperior-zdoformulrioChar"/>
    <w:hidden/>
    <w:uiPriority w:val="99"/>
    <w:semiHidden/>
    <w:unhideWhenUsed/>
    <w:rsid w:val="00A61337"/>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A61337"/>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A61337"/>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A61337"/>
    <w:rPr>
      <w:rFonts w:ascii="Arial" w:eastAsia="Times New Roman" w:hAnsi="Arial" w:cs="Arial"/>
      <w:vanish/>
      <w:sz w:val="16"/>
      <w:szCs w:val="16"/>
      <w:lang w:eastAsia="pt-BR"/>
    </w:rPr>
  </w:style>
  <w:style w:type="paragraph" w:customStyle="1" w:styleId="titulo2">
    <w:name w:val="titulo2"/>
    <w:basedOn w:val="Normal"/>
    <w:rsid w:val="005722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o6">
    <w:name w:val="texto6"/>
    <w:basedOn w:val="Fontepargpadro"/>
    <w:rsid w:val="00572251"/>
  </w:style>
  <w:style w:type="paragraph" w:customStyle="1" w:styleId="titulo4">
    <w:name w:val="titulo4"/>
    <w:basedOn w:val="Normal"/>
    <w:rsid w:val="005722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1">
    <w:name w:val="t1"/>
    <w:basedOn w:val="Normal"/>
    <w:rsid w:val="00C3430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Fontepargpadro"/>
    <w:rsid w:val="00D02B31"/>
  </w:style>
  <w:style w:type="character" w:customStyle="1" w:styleId="mw-editsection">
    <w:name w:val="mw-editsection"/>
    <w:basedOn w:val="Fontepargpadro"/>
    <w:rsid w:val="00D02B31"/>
  </w:style>
  <w:style w:type="character" w:customStyle="1" w:styleId="mw-editsection-bracket">
    <w:name w:val="mw-editsection-bracket"/>
    <w:basedOn w:val="Fontepargpadro"/>
    <w:rsid w:val="00D02B31"/>
  </w:style>
  <w:style w:type="character" w:customStyle="1" w:styleId="mw-editsection-divider">
    <w:name w:val="mw-editsection-divider"/>
    <w:basedOn w:val="Fontepargpadro"/>
    <w:rsid w:val="00D02B31"/>
  </w:style>
  <w:style w:type="character" w:customStyle="1" w:styleId="apple-tab-span">
    <w:name w:val="apple-tab-span"/>
    <w:basedOn w:val="Fontepargpadro"/>
    <w:rsid w:val="00EE0572"/>
  </w:style>
  <w:style w:type="paragraph" w:customStyle="1" w:styleId="Pa4">
    <w:name w:val="Pa4"/>
    <w:basedOn w:val="Default"/>
    <w:next w:val="Default"/>
    <w:uiPriority w:val="99"/>
    <w:rsid w:val="00464E7F"/>
    <w:pPr>
      <w:spacing w:line="221" w:lineRule="atLeast"/>
    </w:pPr>
    <w:rPr>
      <w:rFonts w:ascii="Garamond" w:hAnsi="Garamond" w:cstheme="minorBidi"/>
      <w:color w:val="auto"/>
    </w:rPr>
  </w:style>
  <w:style w:type="paragraph" w:styleId="Commarcadores">
    <w:name w:val="List Bullet"/>
    <w:basedOn w:val="Normal"/>
    <w:uiPriority w:val="99"/>
    <w:unhideWhenUsed/>
    <w:rsid w:val="00426C48"/>
    <w:pPr>
      <w:numPr>
        <w:numId w:val="174"/>
      </w:numPr>
      <w:contextualSpacing/>
    </w:pPr>
  </w:style>
  <w:style w:type="paragraph" w:styleId="SemEspaamento">
    <w:name w:val="No Spacing"/>
    <w:uiPriority w:val="1"/>
    <w:qFormat/>
    <w:rsid w:val="00A4394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B2A"/>
  </w:style>
  <w:style w:type="paragraph" w:styleId="Ttulo1">
    <w:name w:val="heading 1"/>
    <w:basedOn w:val="Normal"/>
    <w:next w:val="Normal"/>
    <w:link w:val="Ttulo1Char"/>
    <w:uiPriority w:val="9"/>
    <w:qFormat/>
    <w:rsid w:val="00C345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B61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45186A"/>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Ttulo4">
    <w:name w:val="heading 4"/>
    <w:basedOn w:val="Normal"/>
    <w:next w:val="Normal"/>
    <w:link w:val="Ttulo4Char"/>
    <w:uiPriority w:val="9"/>
    <w:unhideWhenUsed/>
    <w:qFormat/>
    <w:rsid w:val="00F83E1E"/>
    <w:pPr>
      <w:keepNext/>
      <w:keepLines/>
      <w:spacing w:before="200" w:after="0"/>
      <w:outlineLvl w:val="3"/>
    </w:pPr>
    <w:rPr>
      <w:rFonts w:asciiTheme="majorHAnsi" w:eastAsiaTheme="majorEastAsia" w:hAnsiTheme="majorHAnsi" w:cstheme="majorBidi"/>
      <w:b/>
      <w:bCs/>
      <w:i/>
      <w:iCs/>
      <w:color w:val="4F81BD" w:themeColor="accent1"/>
      <w:lang w:val="en-US"/>
    </w:rPr>
  </w:style>
  <w:style w:type="paragraph" w:styleId="Ttulo5">
    <w:name w:val="heading 5"/>
    <w:basedOn w:val="Normal"/>
    <w:next w:val="Normal"/>
    <w:link w:val="Ttulo5Char"/>
    <w:uiPriority w:val="9"/>
    <w:unhideWhenUsed/>
    <w:qFormat/>
    <w:rsid w:val="00F83E1E"/>
    <w:pPr>
      <w:keepNext/>
      <w:keepLines/>
      <w:spacing w:before="200" w:after="0"/>
      <w:outlineLvl w:val="4"/>
    </w:pPr>
    <w:rPr>
      <w:rFonts w:asciiTheme="majorHAnsi" w:eastAsiaTheme="majorEastAsia" w:hAnsiTheme="majorHAnsi" w:cstheme="majorBidi"/>
      <w:color w:val="243F60" w:themeColor="accent1" w:themeShade="7F"/>
      <w:lang w:val="en-US"/>
    </w:rPr>
  </w:style>
  <w:style w:type="paragraph" w:styleId="Ttulo6">
    <w:name w:val="heading 6"/>
    <w:basedOn w:val="Normal"/>
    <w:next w:val="Normal"/>
    <w:link w:val="Ttulo6Char"/>
    <w:uiPriority w:val="9"/>
    <w:unhideWhenUsed/>
    <w:qFormat/>
    <w:rsid w:val="0049160C"/>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Ttulo7">
    <w:name w:val="heading 7"/>
    <w:basedOn w:val="Normal"/>
    <w:next w:val="Normal"/>
    <w:link w:val="Ttulo7Char"/>
    <w:uiPriority w:val="9"/>
    <w:unhideWhenUsed/>
    <w:qFormat/>
    <w:rsid w:val="0049160C"/>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Ttulo8">
    <w:name w:val="heading 8"/>
    <w:basedOn w:val="Normal"/>
    <w:next w:val="Normal"/>
    <w:link w:val="Ttulo8Char"/>
    <w:uiPriority w:val="9"/>
    <w:unhideWhenUsed/>
    <w:qFormat/>
    <w:rsid w:val="0049160C"/>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Ttulo9">
    <w:name w:val="heading 9"/>
    <w:basedOn w:val="Normal"/>
    <w:next w:val="Normal"/>
    <w:link w:val="Ttulo9Char"/>
    <w:uiPriority w:val="9"/>
    <w:semiHidden/>
    <w:unhideWhenUsed/>
    <w:qFormat/>
    <w:rsid w:val="0049160C"/>
    <w:pPr>
      <w:keepNext/>
      <w:keepLine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C6CD0"/>
    <w:pPr>
      <w:ind w:left="720"/>
      <w:contextualSpacing/>
    </w:pPr>
  </w:style>
  <w:style w:type="character" w:styleId="Hyperlink">
    <w:name w:val="Hyperlink"/>
    <w:basedOn w:val="Fontepargpadro"/>
    <w:uiPriority w:val="99"/>
    <w:unhideWhenUsed/>
    <w:rsid w:val="00F456AB"/>
    <w:rPr>
      <w:color w:val="0000FF" w:themeColor="hyperlink"/>
      <w:u w:val="single"/>
    </w:rPr>
  </w:style>
  <w:style w:type="paragraph" w:styleId="Textodenotaderodap">
    <w:name w:val="footnote text"/>
    <w:basedOn w:val="Normal"/>
    <w:link w:val="TextodenotaderodapChar"/>
    <w:semiHidden/>
    <w:rsid w:val="00F83AD7"/>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F83AD7"/>
    <w:rPr>
      <w:rFonts w:ascii="Times New Roman" w:eastAsia="Times New Roman" w:hAnsi="Times New Roman" w:cs="Times New Roman"/>
      <w:sz w:val="20"/>
      <w:szCs w:val="20"/>
      <w:lang w:eastAsia="pt-BR"/>
    </w:rPr>
  </w:style>
  <w:style w:type="character" w:styleId="Refdenotaderodap">
    <w:name w:val="footnote reference"/>
    <w:semiHidden/>
    <w:rsid w:val="00F83AD7"/>
    <w:rPr>
      <w:vertAlign w:val="superscript"/>
    </w:rPr>
  </w:style>
  <w:style w:type="paragraph" w:styleId="NormalWeb">
    <w:name w:val="Normal (Web)"/>
    <w:basedOn w:val="Normal"/>
    <w:uiPriority w:val="99"/>
    <w:rsid w:val="00DA2DD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06438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6438D"/>
    <w:rPr>
      <w:rFonts w:ascii="Tahoma" w:hAnsi="Tahoma" w:cs="Tahoma"/>
      <w:sz w:val="16"/>
      <w:szCs w:val="16"/>
    </w:rPr>
  </w:style>
  <w:style w:type="paragraph" w:customStyle="1" w:styleId="Default">
    <w:name w:val="Default"/>
    <w:rsid w:val="00642D35"/>
    <w:pPr>
      <w:autoSpaceDE w:val="0"/>
      <w:autoSpaceDN w:val="0"/>
      <w:adjustRightInd w:val="0"/>
      <w:spacing w:after="0" w:line="240" w:lineRule="auto"/>
    </w:pPr>
    <w:rPr>
      <w:rFonts w:ascii="Arial" w:hAnsi="Arial" w:cs="Arial"/>
      <w:color w:val="000000"/>
      <w:sz w:val="24"/>
      <w:szCs w:val="24"/>
    </w:rPr>
  </w:style>
  <w:style w:type="paragraph" w:customStyle="1" w:styleId="Textbody">
    <w:name w:val="Text body"/>
    <w:basedOn w:val="Normal"/>
    <w:rsid w:val="00642D35"/>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pt-BR"/>
    </w:rPr>
  </w:style>
  <w:style w:type="character" w:customStyle="1" w:styleId="apple-converted-space">
    <w:name w:val="apple-converted-space"/>
    <w:basedOn w:val="Fontepargpadro"/>
    <w:rsid w:val="008722F8"/>
  </w:style>
  <w:style w:type="character" w:customStyle="1" w:styleId="Ttulo4Char">
    <w:name w:val="Título 4 Char"/>
    <w:basedOn w:val="Fontepargpadro"/>
    <w:link w:val="Ttulo4"/>
    <w:uiPriority w:val="9"/>
    <w:rsid w:val="00F83E1E"/>
    <w:rPr>
      <w:rFonts w:asciiTheme="majorHAnsi" w:eastAsiaTheme="majorEastAsia" w:hAnsiTheme="majorHAnsi" w:cstheme="majorBidi"/>
      <w:b/>
      <w:bCs/>
      <w:i/>
      <w:iCs/>
      <w:color w:val="4F81BD" w:themeColor="accent1"/>
      <w:lang w:val="en-US"/>
    </w:rPr>
  </w:style>
  <w:style w:type="character" w:customStyle="1" w:styleId="Ttulo5Char">
    <w:name w:val="Título 5 Char"/>
    <w:basedOn w:val="Fontepargpadro"/>
    <w:link w:val="Ttulo5"/>
    <w:uiPriority w:val="9"/>
    <w:rsid w:val="00F83E1E"/>
    <w:rPr>
      <w:rFonts w:asciiTheme="majorHAnsi" w:eastAsiaTheme="majorEastAsia" w:hAnsiTheme="majorHAnsi" w:cstheme="majorBidi"/>
      <w:color w:val="243F60" w:themeColor="accent1" w:themeShade="7F"/>
      <w:lang w:val="en-US"/>
    </w:rPr>
  </w:style>
  <w:style w:type="character" w:customStyle="1" w:styleId="Ttulo1Char">
    <w:name w:val="Título 1 Char"/>
    <w:basedOn w:val="Fontepargpadro"/>
    <w:link w:val="Ttulo1"/>
    <w:uiPriority w:val="9"/>
    <w:rsid w:val="00C345C8"/>
    <w:rPr>
      <w:rFonts w:asciiTheme="majorHAnsi" w:eastAsiaTheme="majorEastAsia" w:hAnsiTheme="majorHAnsi" w:cstheme="majorBidi"/>
      <w:b/>
      <w:bCs/>
      <w:color w:val="365F91" w:themeColor="accent1" w:themeShade="BF"/>
      <w:sz w:val="28"/>
      <w:szCs w:val="28"/>
    </w:rPr>
  </w:style>
  <w:style w:type="character" w:styleId="Refdecomentrio">
    <w:name w:val="annotation reference"/>
    <w:basedOn w:val="Fontepargpadro"/>
    <w:uiPriority w:val="99"/>
    <w:semiHidden/>
    <w:unhideWhenUsed/>
    <w:rsid w:val="00281A73"/>
    <w:rPr>
      <w:sz w:val="18"/>
      <w:szCs w:val="18"/>
    </w:rPr>
  </w:style>
  <w:style w:type="paragraph" w:styleId="Textodecomentrio">
    <w:name w:val="annotation text"/>
    <w:basedOn w:val="Normal"/>
    <w:link w:val="TextodecomentrioChar"/>
    <w:uiPriority w:val="99"/>
    <w:semiHidden/>
    <w:unhideWhenUsed/>
    <w:rsid w:val="00281A73"/>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281A73"/>
    <w:rPr>
      <w:sz w:val="24"/>
      <w:szCs w:val="24"/>
    </w:rPr>
  </w:style>
  <w:style w:type="paragraph" w:styleId="Assuntodocomentrio">
    <w:name w:val="annotation subject"/>
    <w:basedOn w:val="Textodecomentrio"/>
    <w:next w:val="Textodecomentrio"/>
    <w:link w:val="AssuntodocomentrioChar"/>
    <w:uiPriority w:val="99"/>
    <w:semiHidden/>
    <w:unhideWhenUsed/>
    <w:rsid w:val="00281A73"/>
    <w:rPr>
      <w:b/>
      <w:bCs/>
      <w:sz w:val="20"/>
      <w:szCs w:val="20"/>
    </w:rPr>
  </w:style>
  <w:style w:type="character" w:customStyle="1" w:styleId="AssuntodocomentrioChar">
    <w:name w:val="Assunto do comentário Char"/>
    <w:basedOn w:val="TextodecomentrioChar"/>
    <w:link w:val="Assuntodocomentrio"/>
    <w:uiPriority w:val="99"/>
    <w:semiHidden/>
    <w:rsid w:val="00281A73"/>
    <w:rPr>
      <w:b/>
      <w:bCs/>
      <w:sz w:val="20"/>
      <w:szCs w:val="20"/>
    </w:rPr>
  </w:style>
  <w:style w:type="paragraph" w:styleId="Reviso">
    <w:name w:val="Revision"/>
    <w:hidden/>
    <w:uiPriority w:val="99"/>
    <w:semiHidden/>
    <w:rsid w:val="00281A73"/>
    <w:pPr>
      <w:spacing w:after="0" w:line="240" w:lineRule="auto"/>
    </w:pPr>
  </w:style>
  <w:style w:type="character" w:customStyle="1" w:styleId="sub">
    <w:name w:val="sub"/>
    <w:basedOn w:val="Fontepargpadro"/>
    <w:rsid w:val="00B37691"/>
  </w:style>
  <w:style w:type="character" w:customStyle="1" w:styleId="statussubmenu">
    <w:name w:val="statussubmenu"/>
    <w:basedOn w:val="Fontepargpadro"/>
    <w:rsid w:val="00765EF6"/>
  </w:style>
  <w:style w:type="paragraph" w:customStyle="1" w:styleId="txt-azul-noticias-normal">
    <w:name w:val="txt-azul-noticias-normal"/>
    <w:basedOn w:val="Normal"/>
    <w:rsid w:val="00765EF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xt-preto">
    <w:name w:val="txt-preto"/>
    <w:basedOn w:val="Fontepargpadro"/>
    <w:rsid w:val="00765EF6"/>
  </w:style>
  <w:style w:type="paragraph" w:customStyle="1" w:styleId="txt-preto-bold">
    <w:name w:val="txt-preto-bold"/>
    <w:basedOn w:val="Normal"/>
    <w:rsid w:val="00BD6D7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D6D7D"/>
    <w:rPr>
      <w:b/>
      <w:bCs/>
    </w:rPr>
  </w:style>
  <w:style w:type="character" w:customStyle="1" w:styleId="linktexto">
    <w:name w:val="linktexto"/>
    <w:basedOn w:val="Fontepargpadro"/>
    <w:rsid w:val="002846F1"/>
  </w:style>
  <w:style w:type="paragraph" w:customStyle="1" w:styleId="linktexto1">
    <w:name w:val="linktexto1"/>
    <w:basedOn w:val="Normal"/>
    <w:rsid w:val="002846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xt-azul">
    <w:name w:val="txt-azul"/>
    <w:basedOn w:val="Normal"/>
    <w:rsid w:val="006D27C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itpaginterna">
    <w:name w:val="tit_pag_interna"/>
    <w:basedOn w:val="Normal"/>
    <w:rsid w:val="0026302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xt-preto1">
    <w:name w:val="txt-preto1"/>
    <w:basedOn w:val="Fontepargpadro"/>
    <w:rsid w:val="004123C9"/>
  </w:style>
  <w:style w:type="character" w:styleId="nfase">
    <w:name w:val="Emphasis"/>
    <w:basedOn w:val="Fontepargpadro"/>
    <w:uiPriority w:val="20"/>
    <w:qFormat/>
    <w:rsid w:val="002B1D79"/>
    <w:rPr>
      <w:i/>
      <w:iCs/>
    </w:rPr>
  </w:style>
  <w:style w:type="character" w:customStyle="1" w:styleId="articleseparator">
    <w:name w:val="article_separator"/>
    <w:basedOn w:val="Fontepargpadro"/>
    <w:rsid w:val="00C80EAE"/>
  </w:style>
  <w:style w:type="paragraph" w:styleId="Recuodecorpodetexto2">
    <w:name w:val="Body Text Indent 2"/>
    <w:basedOn w:val="Normal"/>
    <w:link w:val="Recuodecorpodetexto2Char"/>
    <w:uiPriority w:val="99"/>
    <w:semiHidden/>
    <w:unhideWhenUsed/>
    <w:rsid w:val="00D32B6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D32B63"/>
    <w:rPr>
      <w:rFonts w:ascii="Times New Roman" w:eastAsia="Times New Roman" w:hAnsi="Times New Roman" w:cs="Times New Roman"/>
      <w:sz w:val="24"/>
      <w:szCs w:val="24"/>
      <w:lang w:eastAsia="pt-BR"/>
    </w:rPr>
  </w:style>
  <w:style w:type="numbering" w:customStyle="1" w:styleId="Semlista1">
    <w:name w:val="Sem lista1"/>
    <w:next w:val="Semlista"/>
    <w:uiPriority w:val="99"/>
    <w:semiHidden/>
    <w:unhideWhenUsed/>
    <w:rsid w:val="00D32B63"/>
  </w:style>
  <w:style w:type="character" w:customStyle="1" w:styleId="Ttulo6Char">
    <w:name w:val="Título 6 Char"/>
    <w:basedOn w:val="Fontepargpadro"/>
    <w:link w:val="Ttulo6"/>
    <w:uiPriority w:val="9"/>
    <w:rsid w:val="0049160C"/>
    <w:rPr>
      <w:rFonts w:asciiTheme="majorHAnsi" w:eastAsiaTheme="majorEastAsia" w:hAnsiTheme="majorHAnsi" w:cstheme="majorBidi"/>
      <w:i/>
      <w:iCs/>
      <w:color w:val="243F60" w:themeColor="accent1" w:themeShade="7F"/>
      <w:lang w:val="en-US"/>
    </w:rPr>
  </w:style>
  <w:style w:type="character" w:customStyle="1" w:styleId="Ttulo7Char">
    <w:name w:val="Título 7 Char"/>
    <w:basedOn w:val="Fontepargpadro"/>
    <w:link w:val="Ttulo7"/>
    <w:uiPriority w:val="9"/>
    <w:rsid w:val="0049160C"/>
    <w:rPr>
      <w:rFonts w:asciiTheme="majorHAnsi" w:eastAsiaTheme="majorEastAsia" w:hAnsiTheme="majorHAnsi" w:cstheme="majorBidi"/>
      <w:i/>
      <w:iCs/>
      <w:color w:val="404040" w:themeColor="text1" w:themeTint="BF"/>
      <w:lang w:val="en-US"/>
    </w:rPr>
  </w:style>
  <w:style w:type="character" w:customStyle="1" w:styleId="Ttulo8Char">
    <w:name w:val="Título 8 Char"/>
    <w:basedOn w:val="Fontepargpadro"/>
    <w:link w:val="Ttulo8"/>
    <w:uiPriority w:val="9"/>
    <w:rsid w:val="0049160C"/>
    <w:rPr>
      <w:rFonts w:asciiTheme="majorHAnsi" w:eastAsiaTheme="majorEastAsia" w:hAnsiTheme="majorHAnsi" w:cstheme="majorBidi"/>
      <w:color w:val="404040" w:themeColor="text1" w:themeTint="BF"/>
      <w:sz w:val="20"/>
      <w:szCs w:val="20"/>
      <w:lang w:val="en-US"/>
    </w:rPr>
  </w:style>
  <w:style w:type="character" w:customStyle="1" w:styleId="Ttulo9Char">
    <w:name w:val="Título 9 Char"/>
    <w:basedOn w:val="Fontepargpadro"/>
    <w:link w:val="Ttulo9"/>
    <w:uiPriority w:val="9"/>
    <w:semiHidden/>
    <w:rsid w:val="0049160C"/>
    <w:rPr>
      <w:rFonts w:asciiTheme="majorHAnsi" w:eastAsiaTheme="majorEastAsia" w:hAnsiTheme="majorHAnsi" w:cstheme="majorBidi"/>
      <w:i/>
      <w:iCs/>
      <w:color w:val="404040" w:themeColor="text1" w:themeTint="BF"/>
      <w:sz w:val="20"/>
      <w:szCs w:val="20"/>
      <w:lang w:val="en-US"/>
    </w:rPr>
  </w:style>
  <w:style w:type="paragraph" w:customStyle="1" w:styleId="CharCharCharCharCharCharCharCharCharCharCharCharCharChar">
    <w:name w:val="Char Char Char Char Char Char Char Char Char Char Char Char Char Char"/>
    <w:basedOn w:val="Normal"/>
    <w:rsid w:val="000C26EB"/>
    <w:pPr>
      <w:spacing w:after="160" w:line="240" w:lineRule="exact"/>
    </w:pPr>
    <w:rPr>
      <w:rFonts w:ascii="Verdana" w:eastAsia="SimSun" w:hAnsi="Verdana" w:cs="Times New Roman"/>
      <w:sz w:val="20"/>
      <w:szCs w:val="20"/>
      <w:lang w:val="en-US"/>
    </w:rPr>
  </w:style>
  <w:style w:type="character" w:styleId="HiperlinkVisitado">
    <w:name w:val="FollowedHyperlink"/>
    <w:basedOn w:val="Fontepargpadro"/>
    <w:uiPriority w:val="99"/>
    <w:semiHidden/>
    <w:unhideWhenUsed/>
    <w:rsid w:val="003E1C7B"/>
    <w:rPr>
      <w:color w:val="800080" w:themeColor="followedHyperlink"/>
      <w:u w:val="single"/>
    </w:rPr>
  </w:style>
  <w:style w:type="paragraph" w:styleId="Rodap">
    <w:name w:val="footer"/>
    <w:basedOn w:val="Normal"/>
    <w:link w:val="RodapChar"/>
    <w:uiPriority w:val="99"/>
    <w:unhideWhenUsed/>
    <w:rsid w:val="00BB61C8"/>
    <w:pPr>
      <w:tabs>
        <w:tab w:val="center" w:pos="4320"/>
        <w:tab w:val="right" w:pos="8640"/>
      </w:tabs>
      <w:spacing w:after="0" w:line="240" w:lineRule="auto"/>
    </w:pPr>
  </w:style>
  <w:style w:type="character" w:customStyle="1" w:styleId="RodapChar">
    <w:name w:val="Rodapé Char"/>
    <w:basedOn w:val="Fontepargpadro"/>
    <w:link w:val="Rodap"/>
    <w:uiPriority w:val="99"/>
    <w:rsid w:val="00BB61C8"/>
  </w:style>
  <w:style w:type="character" w:styleId="Nmerodepgina">
    <w:name w:val="page number"/>
    <w:basedOn w:val="Fontepargpadro"/>
    <w:uiPriority w:val="99"/>
    <w:unhideWhenUsed/>
    <w:rsid w:val="00BB61C8"/>
  </w:style>
  <w:style w:type="paragraph" w:styleId="Cabealho">
    <w:name w:val="header"/>
    <w:basedOn w:val="Normal"/>
    <w:link w:val="CabealhoChar"/>
    <w:uiPriority w:val="99"/>
    <w:unhideWhenUsed/>
    <w:rsid w:val="00F5262D"/>
    <w:pPr>
      <w:tabs>
        <w:tab w:val="center" w:pos="4320"/>
        <w:tab w:val="right" w:pos="8640"/>
      </w:tabs>
      <w:spacing w:after="0" w:line="240" w:lineRule="auto"/>
    </w:pPr>
  </w:style>
  <w:style w:type="character" w:customStyle="1" w:styleId="CabealhoChar">
    <w:name w:val="Cabeçalho Char"/>
    <w:basedOn w:val="Fontepargpadro"/>
    <w:link w:val="Cabealho"/>
    <w:uiPriority w:val="99"/>
    <w:rsid w:val="00F5262D"/>
  </w:style>
  <w:style w:type="character" w:customStyle="1" w:styleId="Ttulo2Char">
    <w:name w:val="Título 2 Char"/>
    <w:basedOn w:val="Fontepargpadro"/>
    <w:link w:val="Ttulo2"/>
    <w:uiPriority w:val="9"/>
    <w:rsid w:val="009B6192"/>
    <w:rPr>
      <w:rFonts w:asciiTheme="majorHAnsi" w:eastAsiaTheme="majorEastAsia" w:hAnsiTheme="majorHAnsi" w:cstheme="majorBidi"/>
      <w:b/>
      <w:bCs/>
      <w:color w:val="4F81BD" w:themeColor="accent1"/>
      <w:sz w:val="26"/>
      <w:szCs w:val="26"/>
    </w:rPr>
  </w:style>
  <w:style w:type="paragraph" w:styleId="Ttulo">
    <w:name w:val="Title"/>
    <w:basedOn w:val="Normal"/>
    <w:link w:val="TtuloChar"/>
    <w:qFormat/>
    <w:rsid w:val="004F694A"/>
    <w:pPr>
      <w:spacing w:after="0" w:line="240" w:lineRule="auto"/>
      <w:jc w:val="center"/>
    </w:pPr>
    <w:rPr>
      <w:rFonts w:ascii="Arial" w:eastAsia="Times New Roman" w:hAnsi="Arial" w:cs="Times New Roman"/>
      <w:b/>
      <w:color w:val="000000"/>
      <w:sz w:val="24"/>
      <w:szCs w:val="20"/>
      <w:lang w:eastAsia="pt-BR"/>
    </w:rPr>
  </w:style>
  <w:style w:type="character" w:customStyle="1" w:styleId="TtuloChar">
    <w:name w:val="Título Char"/>
    <w:basedOn w:val="Fontepargpadro"/>
    <w:link w:val="Ttulo"/>
    <w:rsid w:val="004F694A"/>
    <w:rPr>
      <w:rFonts w:ascii="Arial" w:eastAsia="Times New Roman" w:hAnsi="Arial" w:cs="Times New Roman"/>
      <w:b/>
      <w:color w:val="000000"/>
      <w:sz w:val="24"/>
      <w:szCs w:val="20"/>
      <w:lang w:eastAsia="pt-BR"/>
    </w:rPr>
  </w:style>
  <w:style w:type="table" w:styleId="Tabelacomgrade">
    <w:name w:val="Table Grid"/>
    <w:basedOn w:val="Tabelanormal"/>
    <w:uiPriority w:val="59"/>
    <w:rsid w:val="00702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har">
    <w:name w:val="Título 3 Char"/>
    <w:basedOn w:val="Fontepargpadro"/>
    <w:link w:val="Ttulo3"/>
    <w:uiPriority w:val="9"/>
    <w:rsid w:val="0045186A"/>
    <w:rPr>
      <w:rFonts w:asciiTheme="majorHAnsi" w:eastAsiaTheme="majorEastAsia" w:hAnsiTheme="majorHAnsi" w:cstheme="majorBidi"/>
      <w:b/>
      <w:bCs/>
      <w:color w:val="4F81BD" w:themeColor="accent1"/>
      <w:lang w:val="en-US"/>
    </w:rPr>
  </w:style>
  <w:style w:type="character" w:customStyle="1" w:styleId="report-component">
    <w:name w:val="report-component"/>
    <w:basedOn w:val="Fontepargpadro"/>
    <w:rsid w:val="00A61337"/>
  </w:style>
  <w:style w:type="paragraph" w:customStyle="1" w:styleId="info">
    <w:name w:val="info"/>
    <w:basedOn w:val="Normal"/>
    <w:rsid w:val="00A613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ime-since">
    <w:name w:val="time-since"/>
    <w:basedOn w:val="Fontepargpadro"/>
    <w:rsid w:val="00A61337"/>
  </w:style>
  <w:style w:type="character" w:customStyle="1" w:styleId="count">
    <w:name w:val="count"/>
    <w:basedOn w:val="Fontepargpadro"/>
    <w:rsid w:val="00A61337"/>
  </w:style>
  <w:style w:type="paragraph" w:styleId="Partesuperior-zdoformulrio">
    <w:name w:val="HTML Top of Form"/>
    <w:basedOn w:val="Normal"/>
    <w:next w:val="Normal"/>
    <w:link w:val="Partesuperior-zdoformulrioChar"/>
    <w:hidden/>
    <w:uiPriority w:val="99"/>
    <w:semiHidden/>
    <w:unhideWhenUsed/>
    <w:rsid w:val="00A61337"/>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A61337"/>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A61337"/>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A61337"/>
    <w:rPr>
      <w:rFonts w:ascii="Arial" w:eastAsia="Times New Roman" w:hAnsi="Arial" w:cs="Arial"/>
      <w:vanish/>
      <w:sz w:val="16"/>
      <w:szCs w:val="16"/>
      <w:lang w:eastAsia="pt-BR"/>
    </w:rPr>
  </w:style>
  <w:style w:type="paragraph" w:customStyle="1" w:styleId="titulo2">
    <w:name w:val="titulo2"/>
    <w:basedOn w:val="Normal"/>
    <w:rsid w:val="0057225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o6">
    <w:name w:val="texto6"/>
    <w:basedOn w:val="Fontepargpadro"/>
    <w:rsid w:val="00572251"/>
  </w:style>
  <w:style w:type="paragraph" w:customStyle="1" w:styleId="titulo4">
    <w:name w:val="titulo4"/>
    <w:basedOn w:val="Normal"/>
    <w:rsid w:val="005722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1">
    <w:name w:val="t1"/>
    <w:basedOn w:val="Normal"/>
    <w:rsid w:val="00C3430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w-headline">
    <w:name w:val="mw-headline"/>
    <w:basedOn w:val="Fontepargpadro"/>
    <w:rsid w:val="00D02B31"/>
  </w:style>
  <w:style w:type="character" w:customStyle="1" w:styleId="mw-editsection">
    <w:name w:val="mw-editsection"/>
    <w:basedOn w:val="Fontepargpadro"/>
    <w:rsid w:val="00D02B31"/>
  </w:style>
  <w:style w:type="character" w:customStyle="1" w:styleId="mw-editsection-bracket">
    <w:name w:val="mw-editsection-bracket"/>
    <w:basedOn w:val="Fontepargpadro"/>
    <w:rsid w:val="00D02B31"/>
  </w:style>
  <w:style w:type="character" w:customStyle="1" w:styleId="mw-editsection-divider">
    <w:name w:val="mw-editsection-divider"/>
    <w:basedOn w:val="Fontepargpadro"/>
    <w:rsid w:val="00D02B31"/>
  </w:style>
  <w:style w:type="character" w:customStyle="1" w:styleId="apple-tab-span">
    <w:name w:val="apple-tab-span"/>
    <w:basedOn w:val="Fontepargpadro"/>
    <w:rsid w:val="00EE0572"/>
  </w:style>
  <w:style w:type="paragraph" w:customStyle="1" w:styleId="Pa4">
    <w:name w:val="Pa4"/>
    <w:basedOn w:val="Default"/>
    <w:next w:val="Default"/>
    <w:uiPriority w:val="99"/>
    <w:rsid w:val="00464E7F"/>
    <w:pPr>
      <w:spacing w:line="221" w:lineRule="atLeast"/>
    </w:pPr>
    <w:rPr>
      <w:rFonts w:ascii="Garamond" w:hAnsi="Garamond" w:cstheme="minorBidi"/>
      <w:color w:val="auto"/>
    </w:rPr>
  </w:style>
  <w:style w:type="paragraph" w:styleId="Commarcadores">
    <w:name w:val="List Bullet"/>
    <w:basedOn w:val="Normal"/>
    <w:uiPriority w:val="99"/>
    <w:unhideWhenUsed/>
    <w:rsid w:val="00426C48"/>
    <w:pPr>
      <w:numPr>
        <w:numId w:val="174"/>
      </w:numPr>
      <w:contextualSpacing/>
    </w:pPr>
  </w:style>
  <w:style w:type="paragraph" w:styleId="SemEspaamento">
    <w:name w:val="No Spacing"/>
    <w:uiPriority w:val="1"/>
    <w:qFormat/>
    <w:rsid w:val="00A439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1030">
      <w:bodyDiv w:val="1"/>
      <w:marLeft w:val="0"/>
      <w:marRight w:val="0"/>
      <w:marTop w:val="0"/>
      <w:marBottom w:val="0"/>
      <w:divBdr>
        <w:top w:val="none" w:sz="0" w:space="0" w:color="auto"/>
        <w:left w:val="none" w:sz="0" w:space="0" w:color="auto"/>
        <w:bottom w:val="none" w:sz="0" w:space="0" w:color="auto"/>
        <w:right w:val="none" w:sz="0" w:space="0" w:color="auto"/>
      </w:divBdr>
      <w:divsChild>
        <w:div w:id="1571380741">
          <w:marLeft w:val="0"/>
          <w:marRight w:val="0"/>
          <w:marTop w:val="0"/>
          <w:marBottom w:val="0"/>
          <w:divBdr>
            <w:top w:val="none" w:sz="0" w:space="0" w:color="auto"/>
            <w:left w:val="none" w:sz="0" w:space="0" w:color="auto"/>
            <w:bottom w:val="none" w:sz="0" w:space="0" w:color="auto"/>
            <w:right w:val="none" w:sz="0" w:space="0" w:color="auto"/>
          </w:divBdr>
          <w:divsChild>
            <w:div w:id="888345183">
              <w:marLeft w:val="0"/>
              <w:marRight w:val="0"/>
              <w:marTop w:val="0"/>
              <w:marBottom w:val="0"/>
              <w:divBdr>
                <w:top w:val="none" w:sz="0" w:space="0" w:color="auto"/>
                <w:left w:val="none" w:sz="0" w:space="0" w:color="auto"/>
                <w:bottom w:val="none" w:sz="0" w:space="0" w:color="auto"/>
                <w:right w:val="none" w:sz="0" w:space="0" w:color="auto"/>
              </w:divBdr>
              <w:divsChild>
                <w:div w:id="1927379537">
                  <w:marLeft w:val="0"/>
                  <w:marRight w:val="0"/>
                  <w:marTop w:val="0"/>
                  <w:marBottom w:val="0"/>
                  <w:divBdr>
                    <w:top w:val="none" w:sz="0" w:space="0" w:color="auto"/>
                    <w:left w:val="none" w:sz="0" w:space="0" w:color="auto"/>
                    <w:bottom w:val="none" w:sz="0" w:space="0" w:color="auto"/>
                    <w:right w:val="none" w:sz="0" w:space="0" w:color="auto"/>
                  </w:divBdr>
                  <w:divsChild>
                    <w:div w:id="17002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2215">
      <w:bodyDiv w:val="1"/>
      <w:marLeft w:val="0"/>
      <w:marRight w:val="0"/>
      <w:marTop w:val="0"/>
      <w:marBottom w:val="0"/>
      <w:divBdr>
        <w:top w:val="none" w:sz="0" w:space="0" w:color="auto"/>
        <w:left w:val="none" w:sz="0" w:space="0" w:color="auto"/>
        <w:bottom w:val="none" w:sz="0" w:space="0" w:color="auto"/>
        <w:right w:val="none" w:sz="0" w:space="0" w:color="auto"/>
      </w:divBdr>
    </w:div>
    <w:div w:id="44331408">
      <w:bodyDiv w:val="1"/>
      <w:marLeft w:val="0"/>
      <w:marRight w:val="0"/>
      <w:marTop w:val="0"/>
      <w:marBottom w:val="0"/>
      <w:divBdr>
        <w:top w:val="none" w:sz="0" w:space="0" w:color="auto"/>
        <w:left w:val="none" w:sz="0" w:space="0" w:color="auto"/>
        <w:bottom w:val="none" w:sz="0" w:space="0" w:color="auto"/>
        <w:right w:val="none" w:sz="0" w:space="0" w:color="auto"/>
      </w:divBdr>
      <w:divsChild>
        <w:div w:id="674191009">
          <w:marLeft w:val="1719"/>
          <w:marRight w:val="0"/>
          <w:marTop w:val="0"/>
          <w:marBottom w:val="0"/>
          <w:divBdr>
            <w:top w:val="none" w:sz="0" w:space="0" w:color="auto"/>
            <w:left w:val="none" w:sz="0" w:space="0" w:color="auto"/>
            <w:bottom w:val="none" w:sz="0" w:space="0" w:color="auto"/>
            <w:right w:val="none" w:sz="0" w:space="0" w:color="auto"/>
          </w:divBdr>
        </w:div>
      </w:divsChild>
    </w:div>
    <w:div w:id="49426164">
      <w:bodyDiv w:val="1"/>
      <w:marLeft w:val="0"/>
      <w:marRight w:val="0"/>
      <w:marTop w:val="0"/>
      <w:marBottom w:val="0"/>
      <w:divBdr>
        <w:top w:val="none" w:sz="0" w:space="0" w:color="auto"/>
        <w:left w:val="none" w:sz="0" w:space="0" w:color="auto"/>
        <w:bottom w:val="none" w:sz="0" w:space="0" w:color="auto"/>
        <w:right w:val="none" w:sz="0" w:space="0" w:color="auto"/>
      </w:divBdr>
      <w:divsChild>
        <w:div w:id="1164591291">
          <w:marLeft w:val="0"/>
          <w:marRight w:val="0"/>
          <w:marTop w:val="0"/>
          <w:marBottom w:val="0"/>
          <w:divBdr>
            <w:top w:val="none" w:sz="0" w:space="0" w:color="auto"/>
            <w:left w:val="none" w:sz="0" w:space="0" w:color="auto"/>
            <w:bottom w:val="none" w:sz="0" w:space="0" w:color="auto"/>
            <w:right w:val="none" w:sz="0" w:space="0" w:color="auto"/>
          </w:divBdr>
          <w:divsChild>
            <w:div w:id="32655280">
              <w:marLeft w:val="0"/>
              <w:marRight w:val="0"/>
              <w:marTop w:val="0"/>
              <w:marBottom w:val="0"/>
              <w:divBdr>
                <w:top w:val="none" w:sz="0" w:space="0" w:color="auto"/>
                <w:left w:val="none" w:sz="0" w:space="0" w:color="auto"/>
                <w:bottom w:val="none" w:sz="0" w:space="0" w:color="auto"/>
                <w:right w:val="none" w:sz="0" w:space="0" w:color="auto"/>
              </w:divBdr>
              <w:divsChild>
                <w:div w:id="1925842404">
                  <w:marLeft w:val="0"/>
                  <w:marRight w:val="0"/>
                  <w:marTop w:val="0"/>
                  <w:marBottom w:val="0"/>
                  <w:divBdr>
                    <w:top w:val="none" w:sz="0" w:space="0" w:color="auto"/>
                    <w:left w:val="none" w:sz="0" w:space="0" w:color="auto"/>
                    <w:bottom w:val="none" w:sz="0" w:space="0" w:color="auto"/>
                    <w:right w:val="none" w:sz="0" w:space="0" w:color="auto"/>
                  </w:divBdr>
                </w:div>
              </w:divsChild>
            </w:div>
            <w:div w:id="1498302792">
              <w:marLeft w:val="0"/>
              <w:marRight w:val="0"/>
              <w:marTop w:val="0"/>
              <w:marBottom w:val="0"/>
              <w:divBdr>
                <w:top w:val="none" w:sz="0" w:space="0" w:color="auto"/>
                <w:left w:val="none" w:sz="0" w:space="0" w:color="auto"/>
                <w:bottom w:val="none" w:sz="0" w:space="0" w:color="auto"/>
                <w:right w:val="none" w:sz="0" w:space="0" w:color="auto"/>
              </w:divBdr>
              <w:divsChild>
                <w:div w:id="977493965">
                  <w:marLeft w:val="0"/>
                  <w:marRight w:val="0"/>
                  <w:marTop w:val="0"/>
                  <w:marBottom w:val="0"/>
                  <w:divBdr>
                    <w:top w:val="none" w:sz="0" w:space="0" w:color="auto"/>
                    <w:left w:val="none" w:sz="0" w:space="0" w:color="auto"/>
                    <w:bottom w:val="none" w:sz="0" w:space="0" w:color="auto"/>
                    <w:right w:val="none" w:sz="0" w:space="0" w:color="auto"/>
                  </w:divBdr>
                </w:div>
              </w:divsChild>
            </w:div>
            <w:div w:id="744689426">
              <w:marLeft w:val="0"/>
              <w:marRight w:val="0"/>
              <w:marTop w:val="0"/>
              <w:marBottom w:val="0"/>
              <w:divBdr>
                <w:top w:val="none" w:sz="0" w:space="0" w:color="auto"/>
                <w:left w:val="none" w:sz="0" w:space="0" w:color="auto"/>
                <w:bottom w:val="none" w:sz="0" w:space="0" w:color="auto"/>
                <w:right w:val="none" w:sz="0" w:space="0" w:color="auto"/>
              </w:divBdr>
              <w:divsChild>
                <w:div w:id="2096701617">
                  <w:marLeft w:val="0"/>
                  <w:marRight w:val="0"/>
                  <w:marTop w:val="0"/>
                  <w:marBottom w:val="0"/>
                  <w:divBdr>
                    <w:top w:val="none" w:sz="0" w:space="0" w:color="auto"/>
                    <w:left w:val="none" w:sz="0" w:space="0" w:color="auto"/>
                    <w:bottom w:val="none" w:sz="0" w:space="0" w:color="auto"/>
                    <w:right w:val="none" w:sz="0" w:space="0" w:color="auto"/>
                  </w:divBdr>
                </w:div>
              </w:divsChild>
            </w:div>
            <w:div w:id="2119904509">
              <w:marLeft w:val="0"/>
              <w:marRight w:val="0"/>
              <w:marTop w:val="0"/>
              <w:marBottom w:val="0"/>
              <w:divBdr>
                <w:top w:val="none" w:sz="0" w:space="0" w:color="auto"/>
                <w:left w:val="none" w:sz="0" w:space="0" w:color="auto"/>
                <w:bottom w:val="none" w:sz="0" w:space="0" w:color="auto"/>
                <w:right w:val="none" w:sz="0" w:space="0" w:color="auto"/>
              </w:divBdr>
              <w:divsChild>
                <w:div w:id="760297766">
                  <w:marLeft w:val="0"/>
                  <w:marRight w:val="0"/>
                  <w:marTop w:val="0"/>
                  <w:marBottom w:val="0"/>
                  <w:divBdr>
                    <w:top w:val="none" w:sz="0" w:space="0" w:color="auto"/>
                    <w:left w:val="none" w:sz="0" w:space="0" w:color="auto"/>
                    <w:bottom w:val="none" w:sz="0" w:space="0" w:color="auto"/>
                    <w:right w:val="none" w:sz="0" w:space="0" w:color="auto"/>
                  </w:divBdr>
                </w:div>
              </w:divsChild>
            </w:div>
            <w:div w:id="394858701">
              <w:marLeft w:val="0"/>
              <w:marRight w:val="0"/>
              <w:marTop w:val="0"/>
              <w:marBottom w:val="0"/>
              <w:divBdr>
                <w:top w:val="none" w:sz="0" w:space="0" w:color="auto"/>
                <w:left w:val="none" w:sz="0" w:space="0" w:color="auto"/>
                <w:bottom w:val="none" w:sz="0" w:space="0" w:color="auto"/>
                <w:right w:val="none" w:sz="0" w:space="0" w:color="auto"/>
              </w:divBdr>
              <w:divsChild>
                <w:div w:id="2012639457">
                  <w:marLeft w:val="0"/>
                  <w:marRight w:val="0"/>
                  <w:marTop w:val="0"/>
                  <w:marBottom w:val="0"/>
                  <w:divBdr>
                    <w:top w:val="none" w:sz="0" w:space="0" w:color="auto"/>
                    <w:left w:val="none" w:sz="0" w:space="0" w:color="auto"/>
                    <w:bottom w:val="none" w:sz="0" w:space="0" w:color="auto"/>
                    <w:right w:val="none" w:sz="0" w:space="0" w:color="auto"/>
                  </w:divBdr>
                </w:div>
              </w:divsChild>
            </w:div>
            <w:div w:id="778336497">
              <w:marLeft w:val="0"/>
              <w:marRight w:val="0"/>
              <w:marTop w:val="0"/>
              <w:marBottom w:val="0"/>
              <w:divBdr>
                <w:top w:val="none" w:sz="0" w:space="0" w:color="auto"/>
                <w:left w:val="none" w:sz="0" w:space="0" w:color="auto"/>
                <w:bottom w:val="none" w:sz="0" w:space="0" w:color="auto"/>
                <w:right w:val="none" w:sz="0" w:space="0" w:color="auto"/>
              </w:divBdr>
              <w:divsChild>
                <w:div w:id="272982888">
                  <w:marLeft w:val="0"/>
                  <w:marRight w:val="0"/>
                  <w:marTop w:val="0"/>
                  <w:marBottom w:val="0"/>
                  <w:divBdr>
                    <w:top w:val="none" w:sz="0" w:space="0" w:color="auto"/>
                    <w:left w:val="none" w:sz="0" w:space="0" w:color="auto"/>
                    <w:bottom w:val="none" w:sz="0" w:space="0" w:color="auto"/>
                    <w:right w:val="none" w:sz="0" w:space="0" w:color="auto"/>
                  </w:divBdr>
                </w:div>
              </w:divsChild>
            </w:div>
            <w:div w:id="2101947465">
              <w:marLeft w:val="0"/>
              <w:marRight w:val="0"/>
              <w:marTop w:val="0"/>
              <w:marBottom w:val="0"/>
              <w:divBdr>
                <w:top w:val="none" w:sz="0" w:space="0" w:color="auto"/>
                <w:left w:val="none" w:sz="0" w:space="0" w:color="auto"/>
                <w:bottom w:val="none" w:sz="0" w:space="0" w:color="auto"/>
                <w:right w:val="none" w:sz="0" w:space="0" w:color="auto"/>
              </w:divBdr>
              <w:divsChild>
                <w:div w:id="1404907133">
                  <w:marLeft w:val="0"/>
                  <w:marRight w:val="0"/>
                  <w:marTop w:val="0"/>
                  <w:marBottom w:val="0"/>
                  <w:divBdr>
                    <w:top w:val="none" w:sz="0" w:space="0" w:color="auto"/>
                    <w:left w:val="none" w:sz="0" w:space="0" w:color="auto"/>
                    <w:bottom w:val="none" w:sz="0" w:space="0" w:color="auto"/>
                    <w:right w:val="none" w:sz="0" w:space="0" w:color="auto"/>
                  </w:divBdr>
                </w:div>
              </w:divsChild>
            </w:div>
            <w:div w:id="1114209863">
              <w:marLeft w:val="0"/>
              <w:marRight w:val="0"/>
              <w:marTop w:val="0"/>
              <w:marBottom w:val="0"/>
              <w:divBdr>
                <w:top w:val="none" w:sz="0" w:space="0" w:color="auto"/>
                <w:left w:val="none" w:sz="0" w:space="0" w:color="auto"/>
                <w:bottom w:val="none" w:sz="0" w:space="0" w:color="auto"/>
                <w:right w:val="none" w:sz="0" w:space="0" w:color="auto"/>
              </w:divBdr>
              <w:divsChild>
                <w:div w:id="270482121">
                  <w:marLeft w:val="0"/>
                  <w:marRight w:val="0"/>
                  <w:marTop w:val="0"/>
                  <w:marBottom w:val="0"/>
                  <w:divBdr>
                    <w:top w:val="none" w:sz="0" w:space="0" w:color="auto"/>
                    <w:left w:val="none" w:sz="0" w:space="0" w:color="auto"/>
                    <w:bottom w:val="none" w:sz="0" w:space="0" w:color="auto"/>
                    <w:right w:val="none" w:sz="0" w:space="0" w:color="auto"/>
                  </w:divBdr>
                </w:div>
              </w:divsChild>
            </w:div>
            <w:div w:id="2101753252">
              <w:marLeft w:val="0"/>
              <w:marRight w:val="0"/>
              <w:marTop w:val="0"/>
              <w:marBottom w:val="0"/>
              <w:divBdr>
                <w:top w:val="none" w:sz="0" w:space="0" w:color="auto"/>
                <w:left w:val="none" w:sz="0" w:space="0" w:color="auto"/>
                <w:bottom w:val="none" w:sz="0" w:space="0" w:color="auto"/>
                <w:right w:val="none" w:sz="0" w:space="0" w:color="auto"/>
              </w:divBdr>
              <w:divsChild>
                <w:div w:id="706103721">
                  <w:marLeft w:val="0"/>
                  <w:marRight w:val="0"/>
                  <w:marTop w:val="0"/>
                  <w:marBottom w:val="0"/>
                  <w:divBdr>
                    <w:top w:val="none" w:sz="0" w:space="0" w:color="auto"/>
                    <w:left w:val="none" w:sz="0" w:space="0" w:color="auto"/>
                    <w:bottom w:val="none" w:sz="0" w:space="0" w:color="auto"/>
                    <w:right w:val="none" w:sz="0" w:space="0" w:color="auto"/>
                  </w:divBdr>
                </w:div>
              </w:divsChild>
            </w:div>
            <w:div w:id="494299696">
              <w:marLeft w:val="0"/>
              <w:marRight w:val="0"/>
              <w:marTop w:val="0"/>
              <w:marBottom w:val="0"/>
              <w:divBdr>
                <w:top w:val="none" w:sz="0" w:space="0" w:color="auto"/>
                <w:left w:val="none" w:sz="0" w:space="0" w:color="auto"/>
                <w:bottom w:val="none" w:sz="0" w:space="0" w:color="auto"/>
                <w:right w:val="none" w:sz="0" w:space="0" w:color="auto"/>
              </w:divBdr>
              <w:divsChild>
                <w:div w:id="1574776896">
                  <w:marLeft w:val="0"/>
                  <w:marRight w:val="0"/>
                  <w:marTop w:val="0"/>
                  <w:marBottom w:val="0"/>
                  <w:divBdr>
                    <w:top w:val="none" w:sz="0" w:space="0" w:color="auto"/>
                    <w:left w:val="none" w:sz="0" w:space="0" w:color="auto"/>
                    <w:bottom w:val="none" w:sz="0" w:space="0" w:color="auto"/>
                    <w:right w:val="none" w:sz="0" w:space="0" w:color="auto"/>
                  </w:divBdr>
                </w:div>
              </w:divsChild>
            </w:div>
            <w:div w:id="1430277068">
              <w:marLeft w:val="0"/>
              <w:marRight w:val="0"/>
              <w:marTop w:val="0"/>
              <w:marBottom w:val="0"/>
              <w:divBdr>
                <w:top w:val="none" w:sz="0" w:space="0" w:color="auto"/>
                <w:left w:val="none" w:sz="0" w:space="0" w:color="auto"/>
                <w:bottom w:val="none" w:sz="0" w:space="0" w:color="auto"/>
                <w:right w:val="none" w:sz="0" w:space="0" w:color="auto"/>
              </w:divBdr>
              <w:divsChild>
                <w:div w:id="242422330">
                  <w:marLeft w:val="0"/>
                  <w:marRight w:val="0"/>
                  <w:marTop w:val="0"/>
                  <w:marBottom w:val="0"/>
                  <w:divBdr>
                    <w:top w:val="none" w:sz="0" w:space="0" w:color="auto"/>
                    <w:left w:val="none" w:sz="0" w:space="0" w:color="auto"/>
                    <w:bottom w:val="none" w:sz="0" w:space="0" w:color="auto"/>
                    <w:right w:val="none" w:sz="0" w:space="0" w:color="auto"/>
                  </w:divBdr>
                </w:div>
              </w:divsChild>
            </w:div>
            <w:div w:id="642656327">
              <w:marLeft w:val="0"/>
              <w:marRight w:val="0"/>
              <w:marTop w:val="0"/>
              <w:marBottom w:val="0"/>
              <w:divBdr>
                <w:top w:val="none" w:sz="0" w:space="0" w:color="auto"/>
                <w:left w:val="none" w:sz="0" w:space="0" w:color="auto"/>
                <w:bottom w:val="none" w:sz="0" w:space="0" w:color="auto"/>
                <w:right w:val="none" w:sz="0" w:space="0" w:color="auto"/>
              </w:divBdr>
              <w:divsChild>
                <w:div w:id="18744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0106">
          <w:marLeft w:val="0"/>
          <w:marRight w:val="0"/>
          <w:marTop w:val="0"/>
          <w:marBottom w:val="0"/>
          <w:divBdr>
            <w:top w:val="none" w:sz="0" w:space="0" w:color="auto"/>
            <w:left w:val="none" w:sz="0" w:space="0" w:color="auto"/>
            <w:bottom w:val="none" w:sz="0" w:space="0" w:color="auto"/>
            <w:right w:val="none" w:sz="0" w:space="0" w:color="auto"/>
          </w:divBdr>
          <w:divsChild>
            <w:div w:id="4676011">
              <w:marLeft w:val="0"/>
              <w:marRight w:val="0"/>
              <w:marTop w:val="0"/>
              <w:marBottom w:val="0"/>
              <w:divBdr>
                <w:top w:val="none" w:sz="0" w:space="0" w:color="auto"/>
                <w:left w:val="none" w:sz="0" w:space="0" w:color="auto"/>
                <w:bottom w:val="none" w:sz="0" w:space="0" w:color="auto"/>
                <w:right w:val="none" w:sz="0" w:space="0" w:color="auto"/>
              </w:divBdr>
              <w:divsChild>
                <w:div w:id="18329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936">
      <w:bodyDiv w:val="1"/>
      <w:marLeft w:val="0"/>
      <w:marRight w:val="0"/>
      <w:marTop w:val="0"/>
      <w:marBottom w:val="0"/>
      <w:divBdr>
        <w:top w:val="none" w:sz="0" w:space="0" w:color="auto"/>
        <w:left w:val="none" w:sz="0" w:space="0" w:color="auto"/>
        <w:bottom w:val="none" w:sz="0" w:space="0" w:color="auto"/>
        <w:right w:val="none" w:sz="0" w:space="0" w:color="auto"/>
      </w:divBdr>
      <w:divsChild>
        <w:div w:id="468329805">
          <w:marLeft w:val="0"/>
          <w:marRight w:val="0"/>
          <w:marTop w:val="0"/>
          <w:marBottom w:val="0"/>
          <w:divBdr>
            <w:top w:val="none" w:sz="0" w:space="0" w:color="auto"/>
            <w:left w:val="none" w:sz="0" w:space="0" w:color="auto"/>
            <w:bottom w:val="none" w:sz="0" w:space="0" w:color="auto"/>
            <w:right w:val="none" w:sz="0" w:space="0" w:color="auto"/>
          </w:divBdr>
          <w:divsChild>
            <w:div w:id="1274282690">
              <w:marLeft w:val="0"/>
              <w:marRight w:val="0"/>
              <w:marTop w:val="0"/>
              <w:marBottom w:val="0"/>
              <w:divBdr>
                <w:top w:val="none" w:sz="0" w:space="0" w:color="auto"/>
                <w:left w:val="none" w:sz="0" w:space="0" w:color="auto"/>
                <w:bottom w:val="none" w:sz="0" w:space="0" w:color="auto"/>
                <w:right w:val="none" w:sz="0" w:space="0" w:color="auto"/>
              </w:divBdr>
              <w:divsChild>
                <w:div w:id="1755541961">
                  <w:marLeft w:val="0"/>
                  <w:marRight w:val="0"/>
                  <w:marTop w:val="0"/>
                  <w:marBottom w:val="0"/>
                  <w:divBdr>
                    <w:top w:val="none" w:sz="0" w:space="0" w:color="auto"/>
                    <w:left w:val="none" w:sz="0" w:space="0" w:color="auto"/>
                    <w:bottom w:val="none" w:sz="0" w:space="0" w:color="auto"/>
                    <w:right w:val="none" w:sz="0" w:space="0" w:color="auto"/>
                  </w:divBdr>
                </w:div>
              </w:divsChild>
            </w:div>
            <w:div w:id="66272121">
              <w:marLeft w:val="0"/>
              <w:marRight w:val="0"/>
              <w:marTop w:val="0"/>
              <w:marBottom w:val="0"/>
              <w:divBdr>
                <w:top w:val="none" w:sz="0" w:space="0" w:color="auto"/>
                <w:left w:val="none" w:sz="0" w:space="0" w:color="auto"/>
                <w:bottom w:val="none" w:sz="0" w:space="0" w:color="auto"/>
                <w:right w:val="none" w:sz="0" w:space="0" w:color="auto"/>
              </w:divBdr>
              <w:divsChild>
                <w:div w:id="15190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1022">
          <w:marLeft w:val="0"/>
          <w:marRight w:val="0"/>
          <w:marTop w:val="0"/>
          <w:marBottom w:val="0"/>
          <w:divBdr>
            <w:top w:val="none" w:sz="0" w:space="0" w:color="auto"/>
            <w:left w:val="none" w:sz="0" w:space="0" w:color="auto"/>
            <w:bottom w:val="none" w:sz="0" w:space="0" w:color="auto"/>
            <w:right w:val="none" w:sz="0" w:space="0" w:color="auto"/>
          </w:divBdr>
          <w:divsChild>
            <w:div w:id="1439720111">
              <w:marLeft w:val="0"/>
              <w:marRight w:val="0"/>
              <w:marTop w:val="0"/>
              <w:marBottom w:val="0"/>
              <w:divBdr>
                <w:top w:val="none" w:sz="0" w:space="0" w:color="auto"/>
                <w:left w:val="none" w:sz="0" w:space="0" w:color="auto"/>
                <w:bottom w:val="none" w:sz="0" w:space="0" w:color="auto"/>
                <w:right w:val="none" w:sz="0" w:space="0" w:color="auto"/>
              </w:divBdr>
              <w:divsChild>
                <w:div w:id="410080247">
                  <w:marLeft w:val="0"/>
                  <w:marRight w:val="0"/>
                  <w:marTop w:val="0"/>
                  <w:marBottom w:val="0"/>
                  <w:divBdr>
                    <w:top w:val="none" w:sz="0" w:space="0" w:color="auto"/>
                    <w:left w:val="none" w:sz="0" w:space="0" w:color="auto"/>
                    <w:bottom w:val="none" w:sz="0" w:space="0" w:color="auto"/>
                    <w:right w:val="none" w:sz="0" w:space="0" w:color="auto"/>
                  </w:divBdr>
                </w:div>
              </w:divsChild>
            </w:div>
            <w:div w:id="803699858">
              <w:marLeft w:val="0"/>
              <w:marRight w:val="0"/>
              <w:marTop w:val="0"/>
              <w:marBottom w:val="0"/>
              <w:divBdr>
                <w:top w:val="none" w:sz="0" w:space="0" w:color="auto"/>
                <w:left w:val="none" w:sz="0" w:space="0" w:color="auto"/>
                <w:bottom w:val="none" w:sz="0" w:space="0" w:color="auto"/>
                <w:right w:val="none" w:sz="0" w:space="0" w:color="auto"/>
              </w:divBdr>
              <w:divsChild>
                <w:div w:id="1997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498">
          <w:marLeft w:val="0"/>
          <w:marRight w:val="0"/>
          <w:marTop w:val="0"/>
          <w:marBottom w:val="0"/>
          <w:divBdr>
            <w:top w:val="none" w:sz="0" w:space="0" w:color="auto"/>
            <w:left w:val="none" w:sz="0" w:space="0" w:color="auto"/>
            <w:bottom w:val="none" w:sz="0" w:space="0" w:color="auto"/>
            <w:right w:val="none" w:sz="0" w:space="0" w:color="auto"/>
          </w:divBdr>
          <w:divsChild>
            <w:div w:id="988557560">
              <w:marLeft w:val="0"/>
              <w:marRight w:val="0"/>
              <w:marTop w:val="0"/>
              <w:marBottom w:val="0"/>
              <w:divBdr>
                <w:top w:val="none" w:sz="0" w:space="0" w:color="auto"/>
                <w:left w:val="none" w:sz="0" w:space="0" w:color="auto"/>
                <w:bottom w:val="none" w:sz="0" w:space="0" w:color="auto"/>
                <w:right w:val="none" w:sz="0" w:space="0" w:color="auto"/>
              </w:divBdr>
              <w:divsChild>
                <w:div w:id="11488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8841">
      <w:bodyDiv w:val="1"/>
      <w:marLeft w:val="0"/>
      <w:marRight w:val="0"/>
      <w:marTop w:val="0"/>
      <w:marBottom w:val="0"/>
      <w:divBdr>
        <w:top w:val="none" w:sz="0" w:space="0" w:color="auto"/>
        <w:left w:val="none" w:sz="0" w:space="0" w:color="auto"/>
        <w:bottom w:val="none" w:sz="0" w:space="0" w:color="auto"/>
        <w:right w:val="none" w:sz="0" w:space="0" w:color="auto"/>
      </w:divBdr>
    </w:div>
    <w:div w:id="77554904">
      <w:bodyDiv w:val="1"/>
      <w:marLeft w:val="0"/>
      <w:marRight w:val="0"/>
      <w:marTop w:val="0"/>
      <w:marBottom w:val="0"/>
      <w:divBdr>
        <w:top w:val="none" w:sz="0" w:space="0" w:color="auto"/>
        <w:left w:val="none" w:sz="0" w:space="0" w:color="auto"/>
        <w:bottom w:val="none" w:sz="0" w:space="0" w:color="auto"/>
        <w:right w:val="none" w:sz="0" w:space="0" w:color="auto"/>
      </w:divBdr>
      <w:divsChild>
        <w:div w:id="1113741773">
          <w:marLeft w:val="0"/>
          <w:marRight w:val="0"/>
          <w:marTop w:val="0"/>
          <w:marBottom w:val="0"/>
          <w:divBdr>
            <w:top w:val="none" w:sz="0" w:space="0" w:color="auto"/>
            <w:left w:val="none" w:sz="0" w:space="0" w:color="auto"/>
            <w:bottom w:val="none" w:sz="0" w:space="0" w:color="auto"/>
            <w:right w:val="none" w:sz="0" w:space="0" w:color="auto"/>
          </w:divBdr>
          <w:divsChild>
            <w:div w:id="328143007">
              <w:marLeft w:val="0"/>
              <w:marRight w:val="0"/>
              <w:marTop w:val="0"/>
              <w:marBottom w:val="0"/>
              <w:divBdr>
                <w:top w:val="none" w:sz="0" w:space="0" w:color="auto"/>
                <w:left w:val="none" w:sz="0" w:space="0" w:color="auto"/>
                <w:bottom w:val="none" w:sz="0" w:space="0" w:color="auto"/>
                <w:right w:val="none" w:sz="0" w:space="0" w:color="auto"/>
              </w:divBdr>
              <w:divsChild>
                <w:div w:id="1626890841">
                  <w:marLeft w:val="0"/>
                  <w:marRight w:val="0"/>
                  <w:marTop w:val="0"/>
                  <w:marBottom w:val="0"/>
                  <w:divBdr>
                    <w:top w:val="none" w:sz="0" w:space="0" w:color="auto"/>
                    <w:left w:val="none" w:sz="0" w:space="0" w:color="auto"/>
                    <w:bottom w:val="none" w:sz="0" w:space="0" w:color="auto"/>
                    <w:right w:val="none" w:sz="0" w:space="0" w:color="auto"/>
                  </w:divBdr>
                </w:div>
              </w:divsChild>
            </w:div>
            <w:div w:id="1807970031">
              <w:marLeft w:val="0"/>
              <w:marRight w:val="0"/>
              <w:marTop w:val="0"/>
              <w:marBottom w:val="0"/>
              <w:divBdr>
                <w:top w:val="none" w:sz="0" w:space="0" w:color="auto"/>
                <w:left w:val="none" w:sz="0" w:space="0" w:color="auto"/>
                <w:bottom w:val="none" w:sz="0" w:space="0" w:color="auto"/>
                <w:right w:val="none" w:sz="0" w:space="0" w:color="auto"/>
              </w:divBdr>
              <w:divsChild>
                <w:div w:id="900671563">
                  <w:marLeft w:val="0"/>
                  <w:marRight w:val="0"/>
                  <w:marTop w:val="0"/>
                  <w:marBottom w:val="0"/>
                  <w:divBdr>
                    <w:top w:val="none" w:sz="0" w:space="0" w:color="auto"/>
                    <w:left w:val="none" w:sz="0" w:space="0" w:color="auto"/>
                    <w:bottom w:val="none" w:sz="0" w:space="0" w:color="auto"/>
                    <w:right w:val="none" w:sz="0" w:space="0" w:color="auto"/>
                  </w:divBdr>
                </w:div>
              </w:divsChild>
            </w:div>
            <w:div w:id="1501308365">
              <w:marLeft w:val="0"/>
              <w:marRight w:val="0"/>
              <w:marTop w:val="0"/>
              <w:marBottom w:val="0"/>
              <w:divBdr>
                <w:top w:val="none" w:sz="0" w:space="0" w:color="auto"/>
                <w:left w:val="none" w:sz="0" w:space="0" w:color="auto"/>
                <w:bottom w:val="none" w:sz="0" w:space="0" w:color="auto"/>
                <w:right w:val="none" w:sz="0" w:space="0" w:color="auto"/>
              </w:divBdr>
              <w:divsChild>
                <w:div w:id="21183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25453">
          <w:marLeft w:val="0"/>
          <w:marRight w:val="0"/>
          <w:marTop w:val="0"/>
          <w:marBottom w:val="0"/>
          <w:divBdr>
            <w:top w:val="none" w:sz="0" w:space="0" w:color="auto"/>
            <w:left w:val="none" w:sz="0" w:space="0" w:color="auto"/>
            <w:bottom w:val="none" w:sz="0" w:space="0" w:color="auto"/>
            <w:right w:val="none" w:sz="0" w:space="0" w:color="auto"/>
          </w:divBdr>
          <w:divsChild>
            <w:div w:id="664632193">
              <w:marLeft w:val="0"/>
              <w:marRight w:val="0"/>
              <w:marTop w:val="0"/>
              <w:marBottom w:val="0"/>
              <w:divBdr>
                <w:top w:val="none" w:sz="0" w:space="0" w:color="auto"/>
                <w:left w:val="none" w:sz="0" w:space="0" w:color="auto"/>
                <w:bottom w:val="none" w:sz="0" w:space="0" w:color="auto"/>
                <w:right w:val="none" w:sz="0" w:space="0" w:color="auto"/>
              </w:divBdr>
              <w:divsChild>
                <w:div w:id="1005979406">
                  <w:marLeft w:val="0"/>
                  <w:marRight w:val="0"/>
                  <w:marTop w:val="0"/>
                  <w:marBottom w:val="0"/>
                  <w:divBdr>
                    <w:top w:val="none" w:sz="0" w:space="0" w:color="auto"/>
                    <w:left w:val="none" w:sz="0" w:space="0" w:color="auto"/>
                    <w:bottom w:val="none" w:sz="0" w:space="0" w:color="auto"/>
                    <w:right w:val="none" w:sz="0" w:space="0" w:color="auto"/>
                  </w:divBdr>
                </w:div>
              </w:divsChild>
            </w:div>
            <w:div w:id="559173876">
              <w:marLeft w:val="0"/>
              <w:marRight w:val="0"/>
              <w:marTop w:val="0"/>
              <w:marBottom w:val="0"/>
              <w:divBdr>
                <w:top w:val="none" w:sz="0" w:space="0" w:color="auto"/>
                <w:left w:val="none" w:sz="0" w:space="0" w:color="auto"/>
                <w:bottom w:val="none" w:sz="0" w:space="0" w:color="auto"/>
                <w:right w:val="none" w:sz="0" w:space="0" w:color="auto"/>
              </w:divBdr>
              <w:divsChild>
                <w:div w:id="4982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892">
          <w:marLeft w:val="0"/>
          <w:marRight w:val="0"/>
          <w:marTop w:val="0"/>
          <w:marBottom w:val="0"/>
          <w:divBdr>
            <w:top w:val="none" w:sz="0" w:space="0" w:color="auto"/>
            <w:left w:val="none" w:sz="0" w:space="0" w:color="auto"/>
            <w:bottom w:val="none" w:sz="0" w:space="0" w:color="auto"/>
            <w:right w:val="none" w:sz="0" w:space="0" w:color="auto"/>
          </w:divBdr>
          <w:divsChild>
            <w:div w:id="322395598">
              <w:marLeft w:val="0"/>
              <w:marRight w:val="0"/>
              <w:marTop w:val="0"/>
              <w:marBottom w:val="0"/>
              <w:divBdr>
                <w:top w:val="none" w:sz="0" w:space="0" w:color="auto"/>
                <w:left w:val="none" w:sz="0" w:space="0" w:color="auto"/>
                <w:bottom w:val="none" w:sz="0" w:space="0" w:color="auto"/>
                <w:right w:val="none" w:sz="0" w:space="0" w:color="auto"/>
              </w:divBdr>
              <w:divsChild>
                <w:div w:id="868370694">
                  <w:marLeft w:val="0"/>
                  <w:marRight w:val="0"/>
                  <w:marTop w:val="0"/>
                  <w:marBottom w:val="0"/>
                  <w:divBdr>
                    <w:top w:val="none" w:sz="0" w:space="0" w:color="auto"/>
                    <w:left w:val="none" w:sz="0" w:space="0" w:color="auto"/>
                    <w:bottom w:val="none" w:sz="0" w:space="0" w:color="auto"/>
                    <w:right w:val="none" w:sz="0" w:space="0" w:color="auto"/>
                  </w:divBdr>
                </w:div>
              </w:divsChild>
            </w:div>
            <w:div w:id="442769772">
              <w:marLeft w:val="0"/>
              <w:marRight w:val="0"/>
              <w:marTop w:val="0"/>
              <w:marBottom w:val="0"/>
              <w:divBdr>
                <w:top w:val="none" w:sz="0" w:space="0" w:color="auto"/>
                <w:left w:val="none" w:sz="0" w:space="0" w:color="auto"/>
                <w:bottom w:val="none" w:sz="0" w:space="0" w:color="auto"/>
                <w:right w:val="none" w:sz="0" w:space="0" w:color="auto"/>
              </w:divBdr>
              <w:divsChild>
                <w:div w:id="11235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88225">
          <w:marLeft w:val="0"/>
          <w:marRight w:val="0"/>
          <w:marTop w:val="0"/>
          <w:marBottom w:val="0"/>
          <w:divBdr>
            <w:top w:val="none" w:sz="0" w:space="0" w:color="auto"/>
            <w:left w:val="none" w:sz="0" w:space="0" w:color="auto"/>
            <w:bottom w:val="none" w:sz="0" w:space="0" w:color="auto"/>
            <w:right w:val="none" w:sz="0" w:space="0" w:color="auto"/>
          </w:divBdr>
          <w:divsChild>
            <w:div w:id="1133333065">
              <w:marLeft w:val="0"/>
              <w:marRight w:val="0"/>
              <w:marTop w:val="0"/>
              <w:marBottom w:val="0"/>
              <w:divBdr>
                <w:top w:val="none" w:sz="0" w:space="0" w:color="auto"/>
                <w:left w:val="none" w:sz="0" w:space="0" w:color="auto"/>
                <w:bottom w:val="none" w:sz="0" w:space="0" w:color="auto"/>
                <w:right w:val="none" w:sz="0" w:space="0" w:color="auto"/>
              </w:divBdr>
              <w:divsChild>
                <w:div w:id="3841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5051">
      <w:bodyDiv w:val="1"/>
      <w:marLeft w:val="0"/>
      <w:marRight w:val="0"/>
      <w:marTop w:val="0"/>
      <w:marBottom w:val="0"/>
      <w:divBdr>
        <w:top w:val="none" w:sz="0" w:space="0" w:color="auto"/>
        <w:left w:val="none" w:sz="0" w:space="0" w:color="auto"/>
        <w:bottom w:val="none" w:sz="0" w:space="0" w:color="auto"/>
        <w:right w:val="none" w:sz="0" w:space="0" w:color="auto"/>
      </w:divBdr>
    </w:div>
    <w:div w:id="106436912">
      <w:bodyDiv w:val="1"/>
      <w:marLeft w:val="0"/>
      <w:marRight w:val="0"/>
      <w:marTop w:val="0"/>
      <w:marBottom w:val="0"/>
      <w:divBdr>
        <w:top w:val="none" w:sz="0" w:space="0" w:color="auto"/>
        <w:left w:val="none" w:sz="0" w:space="0" w:color="auto"/>
        <w:bottom w:val="none" w:sz="0" w:space="0" w:color="auto"/>
        <w:right w:val="none" w:sz="0" w:space="0" w:color="auto"/>
      </w:divBdr>
      <w:divsChild>
        <w:div w:id="1279141490">
          <w:marLeft w:val="0"/>
          <w:marRight w:val="0"/>
          <w:marTop w:val="0"/>
          <w:marBottom w:val="0"/>
          <w:divBdr>
            <w:top w:val="none" w:sz="0" w:space="0" w:color="auto"/>
            <w:left w:val="none" w:sz="0" w:space="0" w:color="auto"/>
            <w:bottom w:val="none" w:sz="0" w:space="0" w:color="auto"/>
            <w:right w:val="none" w:sz="0" w:space="0" w:color="auto"/>
          </w:divBdr>
          <w:divsChild>
            <w:div w:id="1127548310">
              <w:marLeft w:val="0"/>
              <w:marRight w:val="0"/>
              <w:marTop w:val="0"/>
              <w:marBottom w:val="0"/>
              <w:divBdr>
                <w:top w:val="none" w:sz="0" w:space="0" w:color="auto"/>
                <w:left w:val="none" w:sz="0" w:space="0" w:color="auto"/>
                <w:bottom w:val="none" w:sz="0" w:space="0" w:color="auto"/>
                <w:right w:val="none" w:sz="0" w:space="0" w:color="auto"/>
              </w:divBdr>
              <w:divsChild>
                <w:div w:id="7222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9649">
      <w:bodyDiv w:val="1"/>
      <w:marLeft w:val="0"/>
      <w:marRight w:val="0"/>
      <w:marTop w:val="0"/>
      <w:marBottom w:val="0"/>
      <w:divBdr>
        <w:top w:val="none" w:sz="0" w:space="0" w:color="auto"/>
        <w:left w:val="none" w:sz="0" w:space="0" w:color="auto"/>
        <w:bottom w:val="none" w:sz="0" w:space="0" w:color="auto"/>
        <w:right w:val="none" w:sz="0" w:space="0" w:color="auto"/>
      </w:divBdr>
      <w:divsChild>
        <w:div w:id="1927687253">
          <w:marLeft w:val="0"/>
          <w:marRight w:val="0"/>
          <w:marTop w:val="0"/>
          <w:marBottom w:val="0"/>
          <w:divBdr>
            <w:top w:val="none" w:sz="0" w:space="0" w:color="auto"/>
            <w:left w:val="none" w:sz="0" w:space="0" w:color="auto"/>
            <w:bottom w:val="none" w:sz="0" w:space="0" w:color="auto"/>
            <w:right w:val="none" w:sz="0" w:space="0" w:color="auto"/>
          </w:divBdr>
          <w:divsChild>
            <w:div w:id="1064526992">
              <w:marLeft w:val="0"/>
              <w:marRight w:val="0"/>
              <w:marTop w:val="0"/>
              <w:marBottom w:val="0"/>
              <w:divBdr>
                <w:top w:val="none" w:sz="0" w:space="0" w:color="auto"/>
                <w:left w:val="none" w:sz="0" w:space="0" w:color="auto"/>
                <w:bottom w:val="none" w:sz="0" w:space="0" w:color="auto"/>
                <w:right w:val="none" w:sz="0" w:space="0" w:color="auto"/>
              </w:divBdr>
              <w:divsChild>
                <w:div w:id="1831868996">
                  <w:marLeft w:val="0"/>
                  <w:marRight w:val="0"/>
                  <w:marTop w:val="0"/>
                  <w:marBottom w:val="0"/>
                  <w:divBdr>
                    <w:top w:val="none" w:sz="0" w:space="0" w:color="auto"/>
                    <w:left w:val="none" w:sz="0" w:space="0" w:color="auto"/>
                    <w:bottom w:val="none" w:sz="0" w:space="0" w:color="auto"/>
                    <w:right w:val="none" w:sz="0" w:space="0" w:color="auto"/>
                  </w:divBdr>
                </w:div>
              </w:divsChild>
            </w:div>
            <w:div w:id="299846297">
              <w:marLeft w:val="0"/>
              <w:marRight w:val="0"/>
              <w:marTop w:val="0"/>
              <w:marBottom w:val="0"/>
              <w:divBdr>
                <w:top w:val="none" w:sz="0" w:space="0" w:color="auto"/>
                <w:left w:val="none" w:sz="0" w:space="0" w:color="auto"/>
                <w:bottom w:val="none" w:sz="0" w:space="0" w:color="auto"/>
                <w:right w:val="none" w:sz="0" w:space="0" w:color="auto"/>
              </w:divBdr>
              <w:divsChild>
                <w:div w:id="4478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4907">
          <w:marLeft w:val="0"/>
          <w:marRight w:val="0"/>
          <w:marTop w:val="0"/>
          <w:marBottom w:val="0"/>
          <w:divBdr>
            <w:top w:val="none" w:sz="0" w:space="0" w:color="auto"/>
            <w:left w:val="none" w:sz="0" w:space="0" w:color="auto"/>
            <w:bottom w:val="none" w:sz="0" w:space="0" w:color="auto"/>
            <w:right w:val="none" w:sz="0" w:space="0" w:color="auto"/>
          </w:divBdr>
          <w:divsChild>
            <w:div w:id="1645038771">
              <w:marLeft w:val="0"/>
              <w:marRight w:val="0"/>
              <w:marTop w:val="0"/>
              <w:marBottom w:val="0"/>
              <w:divBdr>
                <w:top w:val="none" w:sz="0" w:space="0" w:color="auto"/>
                <w:left w:val="none" w:sz="0" w:space="0" w:color="auto"/>
                <w:bottom w:val="none" w:sz="0" w:space="0" w:color="auto"/>
                <w:right w:val="none" w:sz="0" w:space="0" w:color="auto"/>
              </w:divBdr>
              <w:divsChild>
                <w:div w:id="1092434864">
                  <w:marLeft w:val="0"/>
                  <w:marRight w:val="0"/>
                  <w:marTop w:val="0"/>
                  <w:marBottom w:val="0"/>
                  <w:divBdr>
                    <w:top w:val="none" w:sz="0" w:space="0" w:color="auto"/>
                    <w:left w:val="none" w:sz="0" w:space="0" w:color="auto"/>
                    <w:bottom w:val="none" w:sz="0" w:space="0" w:color="auto"/>
                    <w:right w:val="none" w:sz="0" w:space="0" w:color="auto"/>
                  </w:divBdr>
                </w:div>
              </w:divsChild>
            </w:div>
            <w:div w:id="1182354405">
              <w:marLeft w:val="0"/>
              <w:marRight w:val="0"/>
              <w:marTop w:val="0"/>
              <w:marBottom w:val="0"/>
              <w:divBdr>
                <w:top w:val="none" w:sz="0" w:space="0" w:color="auto"/>
                <w:left w:val="none" w:sz="0" w:space="0" w:color="auto"/>
                <w:bottom w:val="none" w:sz="0" w:space="0" w:color="auto"/>
                <w:right w:val="none" w:sz="0" w:space="0" w:color="auto"/>
              </w:divBdr>
              <w:divsChild>
                <w:div w:id="120224832">
                  <w:marLeft w:val="0"/>
                  <w:marRight w:val="0"/>
                  <w:marTop w:val="0"/>
                  <w:marBottom w:val="0"/>
                  <w:divBdr>
                    <w:top w:val="none" w:sz="0" w:space="0" w:color="auto"/>
                    <w:left w:val="none" w:sz="0" w:space="0" w:color="auto"/>
                    <w:bottom w:val="none" w:sz="0" w:space="0" w:color="auto"/>
                    <w:right w:val="none" w:sz="0" w:space="0" w:color="auto"/>
                  </w:divBdr>
                </w:div>
              </w:divsChild>
            </w:div>
            <w:div w:id="874781123">
              <w:marLeft w:val="0"/>
              <w:marRight w:val="0"/>
              <w:marTop w:val="0"/>
              <w:marBottom w:val="0"/>
              <w:divBdr>
                <w:top w:val="none" w:sz="0" w:space="0" w:color="auto"/>
                <w:left w:val="none" w:sz="0" w:space="0" w:color="auto"/>
                <w:bottom w:val="none" w:sz="0" w:space="0" w:color="auto"/>
                <w:right w:val="none" w:sz="0" w:space="0" w:color="auto"/>
              </w:divBdr>
              <w:divsChild>
                <w:div w:id="468940469">
                  <w:marLeft w:val="0"/>
                  <w:marRight w:val="0"/>
                  <w:marTop w:val="0"/>
                  <w:marBottom w:val="0"/>
                  <w:divBdr>
                    <w:top w:val="none" w:sz="0" w:space="0" w:color="auto"/>
                    <w:left w:val="none" w:sz="0" w:space="0" w:color="auto"/>
                    <w:bottom w:val="none" w:sz="0" w:space="0" w:color="auto"/>
                    <w:right w:val="none" w:sz="0" w:space="0" w:color="auto"/>
                  </w:divBdr>
                </w:div>
              </w:divsChild>
            </w:div>
            <w:div w:id="593787491">
              <w:marLeft w:val="0"/>
              <w:marRight w:val="0"/>
              <w:marTop w:val="0"/>
              <w:marBottom w:val="0"/>
              <w:divBdr>
                <w:top w:val="none" w:sz="0" w:space="0" w:color="auto"/>
                <w:left w:val="none" w:sz="0" w:space="0" w:color="auto"/>
                <w:bottom w:val="none" w:sz="0" w:space="0" w:color="auto"/>
                <w:right w:val="none" w:sz="0" w:space="0" w:color="auto"/>
              </w:divBdr>
              <w:divsChild>
                <w:div w:id="1637638151">
                  <w:marLeft w:val="0"/>
                  <w:marRight w:val="0"/>
                  <w:marTop w:val="0"/>
                  <w:marBottom w:val="0"/>
                  <w:divBdr>
                    <w:top w:val="none" w:sz="0" w:space="0" w:color="auto"/>
                    <w:left w:val="none" w:sz="0" w:space="0" w:color="auto"/>
                    <w:bottom w:val="none" w:sz="0" w:space="0" w:color="auto"/>
                    <w:right w:val="none" w:sz="0" w:space="0" w:color="auto"/>
                  </w:divBdr>
                </w:div>
              </w:divsChild>
            </w:div>
            <w:div w:id="899707207">
              <w:marLeft w:val="0"/>
              <w:marRight w:val="0"/>
              <w:marTop w:val="0"/>
              <w:marBottom w:val="0"/>
              <w:divBdr>
                <w:top w:val="none" w:sz="0" w:space="0" w:color="auto"/>
                <w:left w:val="none" w:sz="0" w:space="0" w:color="auto"/>
                <w:bottom w:val="none" w:sz="0" w:space="0" w:color="auto"/>
                <w:right w:val="none" w:sz="0" w:space="0" w:color="auto"/>
              </w:divBdr>
              <w:divsChild>
                <w:div w:id="579756444">
                  <w:marLeft w:val="0"/>
                  <w:marRight w:val="0"/>
                  <w:marTop w:val="0"/>
                  <w:marBottom w:val="0"/>
                  <w:divBdr>
                    <w:top w:val="none" w:sz="0" w:space="0" w:color="auto"/>
                    <w:left w:val="none" w:sz="0" w:space="0" w:color="auto"/>
                    <w:bottom w:val="none" w:sz="0" w:space="0" w:color="auto"/>
                    <w:right w:val="none" w:sz="0" w:space="0" w:color="auto"/>
                  </w:divBdr>
                </w:div>
              </w:divsChild>
            </w:div>
            <w:div w:id="596257018">
              <w:marLeft w:val="0"/>
              <w:marRight w:val="0"/>
              <w:marTop w:val="0"/>
              <w:marBottom w:val="0"/>
              <w:divBdr>
                <w:top w:val="none" w:sz="0" w:space="0" w:color="auto"/>
                <w:left w:val="none" w:sz="0" w:space="0" w:color="auto"/>
                <w:bottom w:val="none" w:sz="0" w:space="0" w:color="auto"/>
                <w:right w:val="none" w:sz="0" w:space="0" w:color="auto"/>
              </w:divBdr>
              <w:divsChild>
                <w:div w:id="1422220896">
                  <w:marLeft w:val="0"/>
                  <w:marRight w:val="0"/>
                  <w:marTop w:val="0"/>
                  <w:marBottom w:val="0"/>
                  <w:divBdr>
                    <w:top w:val="none" w:sz="0" w:space="0" w:color="auto"/>
                    <w:left w:val="none" w:sz="0" w:space="0" w:color="auto"/>
                    <w:bottom w:val="none" w:sz="0" w:space="0" w:color="auto"/>
                    <w:right w:val="none" w:sz="0" w:space="0" w:color="auto"/>
                  </w:divBdr>
                </w:div>
              </w:divsChild>
            </w:div>
            <w:div w:id="430275401">
              <w:marLeft w:val="0"/>
              <w:marRight w:val="0"/>
              <w:marTop w:val="0"/>
              <w:marBottom w:val="0"/>
              <w:divBdr>
                <w:top w:val="none" w:sz="0" w:space="0" w:color="auto"/>
                <w:left w:val="none" w:sz="0" w:space="0" w:color="auto"/>
                <w:bottom w:val="none" w:sz="0" w:space="0" w:color="auto"/>
                <w:right w:val="none" w:sz="0" w:space="0" w:color="auto"/>
              </w:divBdr>
              <w:divsChild>
                <w:div w:id="611740183">
                  <w:marLeft w:val="0"/>
                  <w:marRight w:val="0"/>
                  <w:marTop w:val="0"/>
                  <w:marBottom w:val="0"/>
                  <w:divBdr>
                    <w:top w:val="none" w:sz="0" w:space="0" w:color="auto"/>
                    <w:left w:val="none" w:sz="0" w:space="0" w:color="auto"/>
                    <w:bottom w:val="none" w:sz="0" w:space="0" w:color="auto"/>
                    <w:right w:val="none" w:sz="0" w:space="0" w:color="auto"/>
                  </w:divBdr>
                </w:div>
              </w:divsChild>
            </w:div>
            <w:div w:id="327094330">
              <w:marLeft w:val="0"/>
              <w:marRight w:val="0"/>
              <w:marTop w:val="0"/>
              <w:marBottom w:val="0"/>
              <w:divBdr>
                <w:top w:val="none" w:sz="0" w:space="0" w:color="auto"/>
                <w:left w:val="none" w:sz="0" w:space="0" w:color="auto"/>
                <w:bottom w:val="none" w:sz="0" w:space="0" w:color="auto"/>
                <w:right w:val="none" w:sz="0" w:space="0" w:color="auto"/>
              </w:divBdr>
              <w:divsChild>
                <w:div w:id="1063791950">
                  <w:marLeft w:val="0"/>
                  <w:marRight w:val="0"/>
                  <w:marTop w:val="0"/>
                  <w:marBottom w:val="0"/>
                  <w:divBdr>
                    <w:top w:val="none" w:sz="0" w:space="0" w:color="auto"/>
                    <w:left w:val="none" w:sz="0" w:space="0" w:color="auto"/>
                    <w:bottom w:val="none" w:sz="0" w:space="0" w:color="auto"/>
                    <w:right w:val="none" w:sz="0" w:space="0" w:color="auto"/>
                  </w:divBdr>
                </w:div>
              </w:divsChild>
            </w:div>
            <w:div w:id="1963728723">
              <w:marLeft w:val="0"/>
              <w:marRight w:val="0"/>
              <w:marTop w:val="0"/>
              <w:marBottom w:val="0"/>
              <w:divBdr>
                <w:top w:val="none" w:sz="0" w:space="0" w:color="auto"/>
                <w:left w:val="none" w:sz="0" w:space="0" w:color="auto"/>
                <w:bottom w:val="none" w:sz="0" w:space="0" w:color="auto"/>
                <w:right w:val="none" w:sz="0" w:space="0" w:color="auto"/>
              </w:divBdr>
              <w:divsChild>
                <w:div w:id="2085028046">
                  <w:marLeft w:val="0"/>
                  <w:marRight w:val="0"/>
                  <w:marTop w:val="0"/>
                  <w:marBottom w:val="0"/>
                  <w:divBdr>
                    <w:top w:val="none" w:sz="0" w:space="0" w:color="auto"/>
                    <w:left w:val="none" w:sz="0" w:space="0" w:color="auto"/>
                    <w:bottom w:val="none" w:sz="0" w:space="0" w:color="auto"/>
                    <w:right w:val="none" w:sz="0" w:space="0" w:color="auto"/>
                  </w:divBdr>
                </w:div>
              </w:divsChild>
            </w:div>
            <w:div w:id="1146240487">
              <w:marLeft w:val="0"/>
              <w:marRight w:val="0"/>
              <w:marTop w:val="0"/>
              <w:marBottom w:val="0"/>
              <w:divBdr>
                <w:top w:val="none" w:sz="0" w:space="0" w:color="auto"/>
                <w:left w:val="none" w:sz="0" w:space="0" w:color="auto"/>
                <w:bottom w:val="none" w:sz="0" w:space="0" w:color="auto"/>
                <w:right w:val="none" w:sz="0" w:space="0" w:color="auto"/>
              </w:divBdr>
              <w:divsChild>
                <w:div w:id="1087072045">
                  <w:marLeft w:val="0"/>
                  <w:marRight w:val="0"/>
                  <w:marTop w:val="0"/>
                  <w:marBottom w:val="0"/>
                  <w:divBdr>
                    <w:top w:val="none" w:sz="0" w:space="0" w:color="auto"/>
                    <w:left w:val="none" w:sz="0" w:space="0" w:color="auto"/>
                    <w:bottom w:val="none" w:sz="0" w:space="0" w:color="auto"/>
                    <w:right w:val="none" w:sz="0" w:space="0" w:color="auto"/>
                  </w:divBdr>
                </w:div>
              </w:divsChild>
            </w:div>
            <w:div w:id="708191464">
              <w:marLeft w:val="0"/>
              <w:marRight w:val="0"/>
              <w:marTop w:val="0"/>
              <w:marBottom w:val="0"/>
              <w:divBdr>
                <w:top w:val="none" w:sz="0" w:space="0" w:color="auto"/>
                <w:left w:val="none" w:sz="0" w:space="0" w:color="auto"/>
                <w:bottom w:val="none" w:sz="0" w:space="0" w:color="auto"/>
                <w:right w:val="none" w:sz="0" w:space="0" w:color="auto"/>
              </w:divBdr>
              <w:divsChild>
                <w:div w:id="1460412065">
                  <w:marLeft w:val="0"/>
                  <w:marRight w:val="0"/>
                  <w:marTop w:val="0"/>
                  <w:marBottom w:val="0"/>
                  <w:divBdr>
                    <w:top w:val="none" w:sz="0" w:space="0" w:color="auto"/>
                    <w:left w:val="none" w:sz="0" w:space="0" w:color="auto"/>
                    <w:bottom w:val="none" w:sz="0" w:space="0" w:color="auto"/>
                    <w:right w:val="none" w:sz="0" w:space="0" w:color="auto"/>
                  </w:divBdr>
                </w:div>
              </w:divsChild>
            </w:div>
            <w:div w:id="1087268304">
              <w:marLeft w:val="0"/>
              <w:marRight w:val="0"/>
              <w:marTop w:val="0"/>
              <w:marBottom w:val="0"/>
              <w:divBdr>
                <w:top w:val="none" w:sz="0" w:space="0" w:color="auto"/>
                <w:left w:val="none" w:sz="0" w:space="0" w:color="auto"/>
                <w:bottom w:val="none" w:sz="0" w:space="0" w:color="auto"/>
                <w:right w:val="none" w:sz="0" w:space="0" w:color="auto"/>
              </w:divBdr>
              <w:divsChild>
                <w:div w:id="1602183727">
                  <w:marLeft w:val="0"/>
                  <w:marRight w:val="0"/>
                  <w:marTop w:val="0"/>
                  <w:marBottom w:val="0"/>
                  <w:divBdr>
                    <w:top w:val="none" w:sz="0" w:space="0" w:color="auto"/>
                    <w:left w:val="none" w:sz="0" w:space="0" w:color="auto"/>
                    <w:bottom w:val="none" w:sz="0" w:space="0" w:color="auto"/>
                    <w:right w:val="none" w:sz="0" w:space="0" w:color="auto"/>
                  </w:divBdr>
                </w:div>
              </w:divsChild>
            </w:div>
            <w:div w:id="1816608152">
              <w:marLeft w:val="0"/>
              <w:marRight w:val="0"/>
              <w:marTop w:val="0"/>
              <w:marBottom w:val="0"/>
              <w:divBdr>
                <w:top w:val="none" w:sz="0" w:space="0" w:color="auto"/>
                <w:left w:val="none" w:sz="0" w:space="0" w:color="auto"/>
                <w:bottom w:val="none" w:sz="0" w:space="0" w:color="auto"/>
                <w:right w:val="none" w:sz="0" w:space="0" w:color="auto"/>
              </w:divBdr>
              <w:divsChild>
                <w:div w:id="221870475">
                  <w:marLeft w:val="0"/>
                  <w:marRight w:val="0"/>
                  <w:marTop w:val="0"/>
                  <w:marBottom w:val="0"/>
                  <w:divBdr>
                    <w:top w:val="none" w:sz="0" w:space="0" w:color="auto"/>
                    <w:left w:val="none" w:sz="0" w:space="0" w:color="auto"/>
                    <w:bottom w:val="none" w:sz="0" w:space="0" w:color="auto"/>
                    <w:right w:val="none" w:sz="0" w:space="0" w:color="auto"/>
                  </w:divBdr>
                </w:div>
              </w:divsChild>
            </w:div>
            <w:div w:id="495153368">
              <w:marLeft w:val="0"/>
              <w:marRight w:val="0"/>
              <w:marTop w:val="0"/>
              <w:marBottom w:val="0"/>
              <w:divBdr>
                <w:top w:val="none" w:sz="0" w:space="0" w:color="auto"/>
                <w:left w:val="none" w:sz="0" w:space="0" w:color="auto"/>
                <w:bottom w:val="none" w:sz="0" w:space="0" w:color="auto"/>
                <w:right w:val="none" w:sz="0" w:space="0" w:color="auto"/>
              </w:divBdr>
              <w:divsChild>
                <w:div w:id="2088920122">
                  <w:marLeft w:val="0"/>
                  <w:marRight w:val="0"/>
                  <w:marTop w:val="0"/>
                  <w:marBottom w:val="0"/>
                  <w:divBdr>
                    <w:top w:val="none" w:sz="0" w:space="0" w:color="auto"/>
                    <w:left w:val="none" w:sz="0" w:space="0" w:color="auto"/>
                    <w:bottom w:val="none" w:sz="0" w:space="0" w:color="auto"/>
                    <w:right w:val="none" w:sz="0" w:space="0" w:color="auto"/>
                  </w:divBdr>
                </w:div>
              </w:divsChild>
            </w:div>
            <w:div w:id="1881474101">
              <w:marLeft w:val="0"/>
              <w:marRight w:val="0"/>
              <w:marTop w:val="0"/>
              <w:marBottom w:val="0"/>
              <w:divBdr>
                <w:top w:val="none" w:sz="0" w:space="0" w:color="auto"/>
                <w:left w:val="none" w:sz="0" w:space="0" w:color="auto"/>
                <w:bottom w:val="none" w:sz="0" w:space="0" w:color="auto"/>
                <w:right w:val="none" w:sz="0" w:space="0" w:color="auto"/>
              </w:divBdr>
              <w:divsChild>
                <w:div w:id="782771299">
                  <w:marLeft w:val="0"/>
                  <w:marRight w:val="0"/>
                  <w:marTop w:val="0"/>
                  <w:marBottom w:val="0"/>
                  <w:divBdr>
                    <w:top w:val="none" w:sz="0" w:space="0" w:color="auto"/>
                    <w:left w:val="none" w:sz="0" w:space="0" w:color="auto"/>
                    <w:bottom w:val="none" w:sz="0" w:space="0" w:color="auto"/>
                    <w:right w:val="none" w:sz="0" w:space="0" w:color="auto"/>
                  </w:divBdr>
                </w:div>
              </w:divsChild>
            </w:div>
            <w:div w:id="158230149">
              <w:marLeft w:val="0"/>
              <w:marRight w:val="0"/>
              <w:marTop w:val="0"/>
              <w:marBottom w:val="0"/>
              <w:divBdr>
                <w:top w:val="none" w:sz="0" w:space="0" w:color="auto"/>
                <w:left w:val="none" w:sz="0" w:space="0" w:color="auto"/>
                <w:bottom w:val="none" w:sz="0" w:space="0" w:color="auto"/>
                <w:right w:val="none" w:sz="0" w:space="0" w:color="auto"/>
              </w:divBdr>
              <w:divsChild>
                <w:div w:id="2103649206">
                  <w:marLeft w:val="0"/>
                  <w:marRight w:val="0"/>
                  <w:marTop w:val="0"/>
                  <w:marBottom w:val="0"/>
                  <w:divBdr>
                    <w:top w:val="none" w:sz="0" w:space="0" w:color="auto"/>
                    <w:left w:val="none" w:sz="0" w:space="0" w:color="auto"/>
                    <w:bottom w:val="none" w:sz="0" w:space="0" w:color="auto"/>
                    <w:right w:val="none" w:sz="0" w:space="0" w:color="auto"/>
                  </w:divBdr>
                </w:div>
              </w:divsChild>
            </w:div>
            <w:div w:id="768742832">
              <w:marLeft w:val="0"/>
              <w:marRight w:val="0"/>
              <w:marTop w:val="0"/>
              <w:marBottom w:val="0"/>
              <w:divBdr>
                <w:top w:val="none" w:sz="0" w:space="0" w:color="auto"/>
                <w:left w:val="none" w:sz="0" w:space="0" w:color="auto"/>
                <w:bottom w:val="none" w:sz="0" w:space="0" w:color="auto"/>
                <w:right w:val="none" w:sz="0" w:space="0" w:color="auto"/>
              </w:divBdr>
              <w:divsChild>
                <w:div w:id="276455001">
                  <w:marLeft w:val="0"/>
                  <w:marRight w:val="0"/>
                  <w:marTop w:val="0"/>
                  <w:marBottom w:val="0"/>
                  <w:divBdr>
                    <w:top w:val="none" w:sz="0" w:space="0" w:color="auto"/>
                    <w:left w:val="none" w:sz="0" w:space="0" w:color="auto"/>
                    <w:bottom w:val="none" w:sz="0" w:space="0" w:color="auto"/>
                    <w:right w:val="none" w:sz="0" w:space="0" w:color="auto"/>
                  </w:divBdr>
                </w:div>
              </w:divsChild>
            </w:div>
            <w:div w:id="635914428">
              <w:marLeft w:val="0"/>
              <w:marRight w:val="0"/>
              <w:marTop w:val="0"/>
              <w:marBottom w:val="0"/>
              <w:divBdr>
                <w:top w:val="none" w:sz="0" w:space="0" w:color="auto"/>
                <w:left w:val="none" w:sz="0" w:space="0" w:color="auto"/>
                <w:bottom w:val="none" w:sz="0" w:space="0" w:color="auto"/>
                <w:right w:val="none" w:sz="0" w:space="0" w:color="auto"/>
              </w:divBdr>
              <w:divsChild>
                <w:div w:id="235013555">
                  <w:marLeft w:val="0"/>
                  <w:marRight w:val="0"/>
                  <w:marTop w:val="0"/>
                  <w:marBottom w:val="0"/>
                  <w:divBdr>
                    <w:top w:val="none" w:sz="0" w:space="0" w:color="auto"/>
                    <w:left w:val="none" w:sz="0" w:space="0" w:color="auto"/>
                    <w:bottom w:val="none" w:sz="0" w:space="0" w:color="auto"/>
                    <w:right w:val="none" w:sz="0" w:space="0" w:color="auto"/>
                  </w:divBdr>
                </w:div>
              </w:divsChild>
            </w:div>
            <w:div w:id="588925405">
              <w:marLeft w:val="0"/>
              <w:marRight w:val="0"/>
              <w:marTop w:val="0"/>
              <w:marBottom w:val="0"/>
              <w:divBdr>
                <w:top w:val="none" w:sz="0" w:space="0" w:color="auto"/>
                <w:left w:val="none" w:sz="0" w:space="0" w:color="auto"/>
                <w:bottom w:val="none" w:sz="0" w:space="0" w:color="auto"/>
                <w:right w:val="none" w:sz="0" w:space="0" w:color="auto"/>
              </w:divBdr>
              <w:divsChild>
                <w:div w:id="1719086144">
                  <w:marLeft w:val="0"/>
                  <w:marRight w:val="0"/>
                  <w:marTop w:val="0"/>
                  <w:marBottom w:val="0"/>
                  <w:divBdr>
                    <w:top w:val="none" w:sz="0" w:space="0" w:color="auto"/>
                    <w:left w:val="none" w:sz="0" w:space="0" w:color="auto"/>
                    <w:bottom w:val="none" w:sz="0" w:space="0" w:color="auto"/>
                    <w:right w:val="none" w:sz="0" w:space="0" w:color="auto"/>
                  </w:divBdr>
                </w:div>
              </w:divsChild>
            </w:div>
            <w:div w:id="1674843732">
              <w:marLeft w:val="0"/>
              <w:marRight w:val="0"/>
              <w:marTop w:val="0"/>
              <w:marBottom w:val="0"/>
              <w:divBdr>
                <w:top w:val="none" w:sz="0" w:space="0" w:color="auto"/>
                <w:left w:val="none" w:sz="0" w:space="0" w:color="auto"/>
                <w:bottom w:val="none" w:sz="0" w:space="0" w:color="auto"/>
                <w:right w:val="none" w:sz="0" w:space="0" w:color="auto"/>
              </w:divBdr>
              <w:divsChild>
                <w:div w:id="1184173216">
                  <w:marLeft w:val="0"/>
                  <w:marRight w:val="0"/>
                  <w:marTop w:val="0"/>
                  <w:marBottom w:val="0"/>
                  <w:divBdr>
                    <w:top w:val="none" w:sz="0" w:space="0" w:color="auto"/>
                    <w:left w:val="none" w:sz="0" w:space="0" w:color="auto"/>
                    <w:bottom w:val="none" w:sz="0" w:space="0" w:color="auto"/>
                    <w:right w:val="none" w:sz="0" w:space="0" w:color="auto"/>
                  </w:divBdr>
                </w:div>
              </w:divsChild>
            </w:div>
            <w:div w:id="755249780">
              <w:marLeft w:val="0"/>
              <w:marRight w:val="0"/>
              <w:marTop w:val="0"/>
              <w:marBottom w:val="0"/>
              <w:divBdr>
                <w:top w:val="none" w:sz="0" w:space="0" w:color="auto"/>
                <w:left w:val="none" w:sz="0" w:space="0" w:color="auto"/>
                <w:bottom w:val="none" w:sz="0" w:space="0" w:color="auto"/>
                <w:right w:val="none" w:sz="0" w:space="0" w:color="auto"/>
              </w:divBdr>
              <w:divsChild>
                <w:div w:id="793258088">
                  <w:marLeft w:val="0"/>
                  <w:marRight w:val="0"/>
                  <w:marTop w:val="0"/>
                  <w:marBottom w:val="0"/>
                  <w:divBdr>
                    <w:top w:val="none" w:sz="0" w:space="0" w:color="auto"/>
                    <w:left w:val="none" w:sz="0" w:space="0" w:color="auto"/>
                    <w:bottom w:val="none" w:sz="0" w:space="0" w:color="auto"/>
                    <w:right w:val="none" w:sz="0" w:space="0" w:color="auto"/>
                  </w:divBdr>
                </w:div>
              </w:divsChild>
            </w:div>
            <w:div w:id="424425088">
              <w:marLeft w:val="0"/>
              <w:marRight w:val="0"/>
              <w:marTop w:val="0"/>
              <w:marBottom w:val="0"/>
              <w:divBdr>
                <w:top w:val="none" w:sz="0" w:space="0" w:color="auto"/>
                <w:left w:val="none" w:sz="0" w:space="0" w:color="auto"/>
                <w:bottom w:val="none" w:sz="0" w:space="0" w:color="auto"/>
                <w:right w:val="none" w:sz="0" w:space="0" w:color="auto"/>
              </w:divBdr>
              <w:divsChild>
                <w:div w:id="713043468">
                  <w:marLeft w:val="0"/>
                  <w:marRight w:val="0"/>
                  <w:marTop w:val="0"/>
                  <w:marBottom w:val="0"/>
                  <w:divBdr>
                    <w:top w:val="none" w:sz="0" w:space="0" w:color="auto"/>
                    <w:left w:val="none" w:sz="0" w:space="0" w:color="auto"/>
                    <w:bottom w:val="none" w:sz="0" w:space="0" w:color="auto"/>
                    <w:right w:val="none" w:sz="0" w:space="0" w:color="auto"/>
                  </w:divBdr>
                </w:div>
              </w:divsChild>
            </w:div>
            <w:div w:id="1902018008">
              <w:marLeft w:val="0"/>
              <w:marRight w:val="0"/>
              <w:marTop w:val="0"/>
              <w:marBottom w:val="0"/>
              <w:divBdr>
                <w:top w:val="none" w:sz="0" w:space="0" w:color="auto"/>
                <w:left w:val="none" w:sz="0" w:space="0" w:color="auto"/>
                <w:bottom w:val="none" w:sz="0" w:space="0" w:color="auto"/>
                <w:right w:val="none" w:sz="0" w:space="0" w:color="auto"/>
              </w:divBdr>
              <w:divsChild>
                <w:div w:id="1749113925">
                  <w:marLeft w:val="0"/>
                  <w:marRight w:val="0"/>
                  <w:marTop w:val="0"/>
                  <w:marBottom w:val="0"/>
                  <w:divBdr>
                    <w:top w:val="none" w:sz="0" w:space="0" w:color="auto"/>
                    <w:left w:val="none" w:sz="0" w:space="0" w:color="auto"/>
                    <w:bottom w:val="none" w:sz="0" w:space="0" w:color="auto"/>
                    <w:right w:val="none" w:sz="0" w:space="0" w:color="auto"/>
                  </w:divBdr>
                </w:div>
              </w:divsChild>
            </w:div>
            <w:div w:id="159932031">
              <w:marLeft w:val="0"/>
              <w:marRight w:val="0"/>
              <w:marTop w:val="0"/>
              <w:marBottom w:val="0"/>
              <w:divBdr>
                <w:top w:val="none" w:sz="0" w:space="0" w:color="auto"/>
                <w:left w:val="none" w:sz="0" w:space="0" w:color="auto"/>
                <w:bottom w:val="none" w:sz="0" w:space="0" w:color="auto"/>
                <w:right w:val="none" w:sz="0" w:space="0" w:color="auto"/>
              </w:divBdr>
              <w:divsChild>
                <w:div w:id="1681470481">
                  <w:marLeft w:val="0"/>
                  <w:marRight w:val="0"/>
                  <w:marTop w:val="0"/>
                  <w:marBottom w:val="0"/>
                  <w:divBdr>
                    <w:top w:val="none" w:sz="0" w:space="0" w:color="auto"/>
                    <w:left w:val="none" w:sz="0" w:space="0" w:color="auto"/>
                    <w:bottom w:val="none" w:sz="0" w:space="0" w:color="auto"/>
                    <w:right w:val="none" w:sz="0" w:space="0" w:color="auto"/>
                  </w:divBdr>
                </w:div>
              </w:divsChild>
            </w:div>
            <w:div w:id="549147346">
              <w:marLeft w:val="0"/>
              <w:marRight w:val="0"/>
              <w:marTop w:val="0"/>
              <w:marBottom w:val="0"/>
              <w:divBdr>
                <w:top w:val="none" w:sz="0" w:space="0" w:color="auto"/>
                <w:left w:val="none" w:sz="0" w:space="0" w:color="auto"/>
                <w:bottom w:val="none" w:sz="0" w:space="0" w:color="auto"/>
                <w:right w:val="none" w:sz="0" w:space="0" w:color="auto"/>
              </w:divBdr>
              <w:divsChild>
                <w:div w:id="1236434490">
                  <w:marLeft w:val="0"/>
                  <w:marRight w:val="0"/>
                  <w:marTop w:val="0"/>
                  <w:marBottom w:val="0"/>
                  <w:divBdr>
                    <w:top w:val="none" w:sz="0" w:space="0" w:color="auto"/>
                    <w:left w:val="none" w:sz="0" w:space="0" w:color="auto"/>
                    <w:bottom w:val="none" w:sz="0" w:space="0" w:color="auto"/>
                    <w:right w:val="none" w:sz="0" w:space="0" w:color="auto"/>
                  </w:divBdr>
                </w:div>
              </w:divsChild>
            </w:div>
            <w:div w:id="1638103010">
              <w:marLeft w:val="0"/>
              <w:marRight w:val="0"/>
              <w:marTop w:val="0"/>
              <w:marBottom w:val="0"/>
              <w:divBdr>
                <w:top w:val="none" w:sz="0" w:space="0" w:color="auto"/>
                <w:left w:val="none" w:sz="0" w:space="0" w:color="auto"/>
                <w:bottom w:val="none" w:sz="0" w:space="0" w:color="auto"/>
                <w:right w:val="none" w:sz="0" w:space="0" w:color="auto"/>
              </w:divBdr>
              <w:divsChild>
                <w:div w:id="1381591527">
                  <w:marLeft w:val="0"/>
                  <w:marRight w:val="0"/>
                  <w:marTop w:val="0"/>
                  <w:marBottom w:val="0"/>
                  <w:divBdr>
                    <w:top w:val="none" w:sz="0" w:space="0" w:color="auto"/>
                    <w:left w:val="none" w:sz="0" w:space="0" w:color="auto"/>
                    <w:bottom w:val="none" w:sz="0" w:space="0" w:color="auto"/>
                    <w:right w:val="none" w:sz="0" w:space="0" w:color="auto"/>
                  </w:divBdr>
                </w:div>
              </w:divsChild>
            </w:div>
            <w:div w:id="1498227005">
              <w:marLeft w:val="0"/>
              <w:marRight w:val="0"/>
              <w:marTop w:val="0"/>
              <w:marBottom w:val="0"/>
              <w:divBdr>
                <w:top w:val="none" w:sz="0" w:space="0" w:color="auto"/>
                <w:left w:val="none" w:sz="0" w:space="0" w:color="auto"/>
                <w:bottom w:val="none" w:sz="0" w:space="0" w:color="auto"/>
                <w:right w:val="none" w:sz="0" w:space="0" w:color="auto"/>
              </w:divBdr>
              <w:divsChild>
                <w:div w:id="875579893">
                  <w:marLeft w:val="0"/>
                  <w:marRight w:val="0"/>
                  <w:marTop w:val="0"/>
                  <w:marBottom w:val="0"/>
                  <w:divBdr>
                    <w:top w:val="none" w:sz="0" w:space="0" w:color="auto"/>
                    <w:left w:val="none" w:sz="0" w:space="0" w:color="auto"/>
                    <w:bottom w:val="none" w:sz="0" w:space="0" w:color="auto"/>
                    <w:right w:val="none" w:sz="0" w:space="0" w:color="auto"/>
                  </w:divBdr>
                </w:div>
              </w:divsChild>
            </w:div>
            <w:div w:id="817189107">
              <w:marLeft w:val="0"/>
              <w:marRight w:val="0"/>
              <w:marTop w:val="0"/>
              <w:marBottom w:val="0"/>
              <w:divBdr>
                <w:top w:val="none" w:sz="0" w:space="0" w:color="auto"/>
                <w:left w:val="none" w:sz="0" w:space="0" w:color="auto"/>
                <w:bottom w:val="none" w:sz="0" w:space="0" w:color="auto"/>
                <w:right w:val="none" w:sz="0" w:space="0" w:color="auto"/>
              </w:divBdr>
              <w:divsChild>
                <w:div w:id="1027025494">
                  <w:marLeft w:val="0"/>
                  <w:marRight w:val="0"/>
                  <w:marTop w:val="0"/>
                  <w:marBottom w:val="0"/>
                  <w:divBdr>
                    <w:top w:val="none" w:sz="0" w:space="0" w:color="auto"/>
                    <w:left w:val="none" w:sz="0" w:space="0" w:color="auto"/>
                    <w:bottom w:val="none" w:sz="0" w:space="0" w:color="auto"/>
                    <w:right w:val="none" w:sz="0" w:space="0" w:color="auto"/>
                  </w:divBdr>
                </w:div>
              </w:divsChild>
            </w:div>
            <w:div w:id="1467353885">
              <w:marLeft w:val="0"/>
              <w:marRight w:val="0"/>
              <w:marTop w:val="0"/>
              <w:marBottom w:val="0"/>
              <w:divBdr>
                <w:top w:val="none" w:sz="0" w:space="0" w:color="auto"/>
                <w:left w:val="none" w:sz="0" w:space="0" w:color="auto"/>
                <w:bottom w:val="none" w:sz="0" w:space="0" w:color="auto"/>
                <w:right w:val="none" w:sz="0" w:space="0" w:color="auto"/>
              </w:divBdr>
              <w:divsChild>
                <w:div w:id="1924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2005">
          <w:marLeft w:val="0"/>
          <w:marRight w:val="0"/>
          <w:marTop w:val="0"/>
          <w:marBottom w:val="0"/>
          <w:divBdr>
            <w:top w:val="none" w:sz="0" w:space="0" w:color="auto"/>
            <w:left w:val="none" w:sz="0" w:space="0" w:color="auto"/>
            <w:bottom w:val="none" w:sz="0" w:space="0" w:color="auto"/>
            <w:right w:val="none" w:sz="0" w:space="0" w:color="auto"/>
          </w:divBdr>
          <w:divsChild>
            <w:div w:id="677654467">
              <w:marLeft w:val="0"/>
              <w:marRight w:val="0"/>
              <w:marTop w:val="0"/>
              <w:marBottom w:val="0"/>
              <w:divBdr>
                <w:top w:val="none" w:sz="0" w:space="0" w:color="auto"/>
                <w:left w:val="none" w:sz="0" w:space="0" w:color="auto"/>
                <w:bottom w:val="none" w:sz="0" w:space="0" w:color="auto"/>
                <w:right w:val="none" w:sz="0" w:space="0" w:color="auto"/>
              </w:divBdr>
              <w:divsChild>
                <w:div w:id="906918631">
                  <w:marLeft w:val="0"/>
                  <w:marRight w:val="0"/>
                  <w:marTop w:val="0"/>
                  <w:marBottom w:val="0"/>
                  <w:divBdr>
                    <w:top w:val="none" w:sz="0" w:space="0" w:color="auto"/>
                    <w:left w:val="none" w:sz="0" w:space="0" w:color="auto"/>
                    <w:bottom w:val="none" w:sz="0" w:space="0" w:color="auto"/>
                    <w:right w:val="none" w:sz="0" w:space="0" w:color="auto"/>
                  </w:divBdr>
                </w:div>
              </w:divsChild>
            </w:div>
            <w:div w:id="1711883554">
              <w:marLeft w:val="0"/>
              <w:marRight w:val="0"/>
              <w:marTop w:val="0"/>
              <w:marBottom w:val="0"/>
              <w:divBdr>
                <w:top w:val="none" w:sz="0" w:space="0" w:color="auto"/>
                <w:left w:val="none" w:sz="0" w:space="0" w:color="auto"/>
                <w:bottom w:val="none" w:sz="0" w:space="0" w:color="auto"/>
                <w:right w:val="none" w:sz="0" w:space="0" w:color="auto"/>
              </w:divBdr>
              <w:divsChild>
                <w:div w:id="1358966606">
                  <w:marLeft w:val="0"/>
                  <w:marRight w:val="0"/>
                  <w:marTop w:val="0"/>
                  <w:marBottom w:val="0"/>
                  <w:divBdr>
                    <w:top w:val="none" w:sz="0" w:space="0" w:color="auto"/>
                    <w:left w:val="none" w:sz="0" w:space="0" w:color="auto"/>
                    <w:bottom w:val="none" w:sz="0" w:space="0" w:color="auto"/>
                    <w:right w:val="none" w:sz="0" w:space="0" w:color="auto"/>
                  </w:divBdr>
                </w:div>
              </w:divsChild>
            </w:div>
            <w:div w:id="408120477">
              <w:marLeft w:val="0"/>
              <w:marRight w:val="0"/>
              <w:marTop w:val="0"/>
              <w:marBottom w:val="0"/>
              <w:divBdr>
                <w:top w:val="none" w:sz="0" w:space="0" w:color="auto"/>
                <w:left w:val="none" w:sz="0" w:space="0" w:color="auto"/>
                <w:bottom w:val="none" w:sz="0" w:space="0" w:color="auto"/>
                <w:right w:val="none" w:sz="0" w:space="0" w:color="auto"/>
              </w:divBdr>
              <w:divsChild>
                <w:div w:id="975767460">
                  <w:marLeft w:val="0"/>
                  <w:marRight w:val="0"/>
                  <w:marTop w:val="0"/>
                  <w:marBottom w:val="0"/>
                  <w:divBdr>
                    <w:top w:val="none" w:sz="0" w:space="0" w:color="auto"/>
                    <w:left w:val="none" w:sz="0" w:space="0" w:color="auto"/>
                    <w:bottom w:val="none" w:sz="0" w:space="0" w:color="auto"/>
                    <w:right w:val="none" w:sz="0" w:space="0" w:color="auto"/>
                  </w:divBdr>
                </w:div>
              </w:divsChild>
            </w:div>
            <w:div w:id="1800881386">
              <w:marLeft w:val="0"/>
              <w:marRight w:val="0"/>
              <w:marTop w:val="0"/>
              <w:marBottom w:val="0"/>
              <w:divBdr>
                <w:top w:val="none" w:sz="0" w:space="0" w:color="auto"/>
                <w:left w:val="none" w:sz="0" w:space="0" w:color="auto"/>
                <w:bottom w:val="none" w:sz="0" w:space="0" w:color="auto"/>
                <w:right w:val="none" w:sz="0" w:space="0" w:color="auto"/>
              </w:divBdr>
              <w:divsChild>
                <w:div w:id="402726340">
                  <w:marLeft w:val="0"/>
                  <w:marRight w:val="0"/>
                  <w:marTop w:val="0"/>
                  <w:marBottom w:val="0"/>
                  <w:divBdr>
                    <w:top w:val="none" w:sz="0" w:space="0" w:color="auto"/>
                    <w:left w:val="none" w:sz="0" w:space="0" w:color="auto"/>
                    <w:bottom w:val="none" w:sz="0" w:space="0" w:color="auto"/>
                    <w:right w:val="none" w:sz="0" w:space="0" w:color="auto"/>
                  </w:divBdr>
                </w:div>
              </w:divsChild>
            </w:div>
            <w:div w:id="365562319">
              <w:marLeft w:val="0"/>
              <w:marRight w:val="0"/>
              <w:marTop w:val="0"/>
              <w:marBottom w:val="0"/>
              <w:divBdr>
                <w:top w:val="none" w:sz="0" w:space="0" w:color="auto"/>
                <w:left w:val="none" w:sz="0" w:space="0" w:color="auto"/>
                <w:bottom w:val="none" w:sz="0" w:space="0" w:color="auto"/>
                <w:right w:val="none" w:sz="0" w:space="0" w:color="auto"/>
              </w:divBdr>
              <w:divsChild>
                <w:div w:id="19141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5570">
          <w:marLeft w:val="0"/>
          <w:marRight w:val="0"/>
          <w:marTop w:val="0"/>
          <w:marBottom w:val="0"/>
          <w:divBdr>
            <w:top w:val="none" w:sz="0" w:space="0" w:color="auto"/>
            <w:left w:val="none" w:sz="0" w:space="0" w:color="auto"/>
            <w:bottom w:val="none" w:sz="0" w:space="0" w:color="auto"/>
            <w:right w:val="none" w:sz="0" w:space="0" w:color="auto"/>
          </w:divBdr>
          <w:divsChild>
            <w:div w:id="639304833">
              <w:marLeft w:val="0"/>
              <w:marRight w:val="0"/>
              <w:marTop w:val="0"/>
              <w:marBottom w:val="0"/>
              <w:divBdr>
                <w:top w:val="none" w:sz="0" w:space="0" w:color="auto"/>
                <w:left w:val="none" w:sz="0" w:space="0" w:color="auto"/>
                <w:bottom w:val="none" w:sz="0" w:space="0" w:color="auto"/>
                <w:right w:val="none" w:sz="0" w:space="0" w:color="auto"/>
              </w:divBdr>
              <w:divsChild>
                <w:div w:id="1649624744">
                  <w:marLeft w:val="0"/>
                  <w:marRight w:val="0"/>
                  <w:marTop w:val="0"/>
                  <w:marBottom w:val="0"/>
                  <w:divBdr>
                    <w:top w:val="none" w:sz="0" w:space="0" w:color="auto"/>
                    <w:left w:val="none" w:sz="0" w:space="0" w:color="auto"/>
                    <w:bottom w:val="none" w:sz="0" w:space="0" w:color="auto"/>
                    <w:right w:val="none" w:sz="0" w:space="0" w:color="auto"/>
                  </w:divBdr>
                </w:div>
              </w:divsChild>
            </w:div>
            <w:div w:id="939601829">
              <w:marLeft w:val="0"/>
              <w:marRight w:val="0"/>
              <w:marTop w:val="0"/>
              <w:marBottom w:val="0"/>
              <w:divBdr>
                <w:top w:val="none" w:sz="0" w:space="0" w:color="auto"/>
                <w:left w:val="none" w:sz="0" w:space="0" w:color="auto"/>
                <w:bottom w:val="none" w:sz="0" w:space="0" w:color="auto"/>
                <w:right w:val="none" w:sz="0" w:space="0" w:color="auto"/>
              </w:divBdr>
              <w:divsChild>
                <w:div w:id="12610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756">
          <w:marLeft w:val="0"/>
          <w:marRight w:val="0"/>
          <w:marTop w:val="0"/>
          <w:marBottom w:val="0"/>
          <w:divBdr>
            <w:top w:val="none" w:sz="0" w:space="0" w:color="auto"/>
            <w:left w:val="none" w:sz="0" w:space="0" w:color="auto"/>
            <w:bottom w:val="none" w:sz="0" w:space="0" w:color="auto"/>
            <w:right w:val="none" w:sz="0" w:space="0" w:color="auto"/>
          </w:divBdr>
          <w:divsChild>
            <w:div w:id="1664119613">
              <w:marLeft w:val="0"/>
              <w:marRight w:val="0"/>
              <w:marTop w:val="0"/>
              <w:marBottom w:val="0"/>
              <w:divBdr>
                <w:top w:val="none" w:sz="0" w:space="0" w:color="auto"/>
                <w:left w:val="none" w:sz="0" w:space="0" w:color="auto"/>
                <w:bottom w:val="none" w:sz="0" w:space="0" w:color="auto"/>
                <w:right w:val="none" w:sz="0" w:space="0" w:color="auto"/>
              </w:divBdr>
              <w:divsChild>
                <w:div w:id="349111419">
                  <w:marLeft w:val="0"/>
                  <w:marRight w:val="0"/>
                  <w:marTop w:val="0"/>
                  <w:marBottom w:val="0"/>
                  <w:divBdr>
                    <w:top w:val="none" w:sz="0" w:space="0" w:color="auto"/>
                    <w:left w:val="none" w:sz="0" w:space="0" w:color="auto"/>
                    <w:bottom w:val="none" w:sz="0" w:space="0" w:color="auto"/>
                    <w:right w:val="none" w:sz="0" w:space="0" w:color="auto"/>
                  </w:divBdr>
                </w:div>
              </w:divsChild>
            </w:div>
            <w:div w:id="2063672509">
              <w:marLeft w:val="0"/>
              <w:marRight w:val="0"/>
              <w:marTop w:val="0"/>
              <w:marBottom w:val="0"/>
              <w:divBdr>
                <w:top w:val="none" w:sz="0" w:space="0" w:color="auto"/>
                <w:left w:val="none" w:sz="0" w:space="0" w:color="auto"/>
                <w:bottom w:val="none" w:sz="0" w:space="0" w:color="auto"/>
                <w:right w:val="none" w:sz="0" w:space="0" w:color="auto"/>
              </w:divBdr>
              <w:divsChild>
                <w:div w:id="1548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5938">
          <w:marLeft w:val="0"/>
          <w:marRight w:val="0"/>
          <w:marTop w:val="0"/>
          <w:marBottom w:val="0"/>
          <w:divBdr>
            <w:top w:val="none" w:sz="0" w:space="0" w:color="auto"/>
            <w:left w:val="none" w:sz="0" w:space="0" w:color="auto"/>
            <w:bottom w:val="none" w:sz="0" w:space="0" w:color="auto"/>
            <w:right w:val="none" w:sz="0" w:space="0" w:color="auto"/>
          </w:divBdr>
          <w:divsChild>
            <w:div w:id="69618596">
              <w:marLeft w:val="0"/>
              <w:marRight w:val="0"/>
              <w:marTop w:val="0"/>
              <w:marBottom w:val="0"/>
              <w:divBdr>
                <w:top w:val="none" w:sz="0" w:space="0" w:color="auto"/>
                <w:left w:val="none" w:sz="0" w:space="0" w:color="auto"/>
                <w:bottom w:val="none" w:sz="0" w:space="0" w:color="auto"/>
                <w:right w:val="none" w:sz="0" w:space="0" w:color="auto"/>
              </w:divBdr>
              <w:divsChild>
                <w:div w:id="1308393194">
                  <w:marLeft w:val="0"/>
                  <w:marRight w:val="0"/>
                  <w:marTop w:val="0"/>
                  <w:marBottom w:val="0"/>
                  <w:divBdr>
                    <w:top w:val="none" w:sz="0" w:space="0" w:color="auto"/>
                    <w:left w:val="none" w:sz="0" w:space="0" w:color="auto"/>
                    <w:bottom w:val="none" w:sz="0" w:space="0" w:color="auto"/>
                    <w:right w:val="none" w:sz="0" w:space="0" w:color="auto"/>
                  </w:divBdr>
                </w:div>
              </w:divsChild>
            </w:div>
            <w:div w:id="1746877256">
              <w:marLeft w:val="0"/>
              <w:marRight w:val="0"/>
              <w:marTop w:val="0"/>
              <w:marBottom w:val="0"/>
              <w:divBdr>
                <w:top w:val="none" w:sz="0" w:space="0" w:color="auto"/>
                <w:left w:val="none" w:sz="0" w:space="0" w:color="auto"/>
                <w:bottom w:val="none" w:sz="0" w:space="0" w:color="auto"/>
                <w:right w:val="none" w:sz="0" w:space="0" w:color="auto"/>
              </w:divBdr>
              <w:divsChild>
                <w:div w:id="17063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1775">
          <w:marLeft w:val="0"/>
          <w:marRight w:val="0"/>
          <w:marTop w:val="0"/>
          <w:marBottom w:val="0"/>
          <w:divBdr>
            <w:top w:val="none" w:sz="0" w:space="0" w:color="auto"/>
            <w:left w:val="none" w:sz="0" w:space="0" w:color="auto"/>
            <w:bottom w:val="none" w:sz="0" w:space="0" w:color="auto"/>
            <w:right w:val="none" w:sz="0" w:space="0" w:color="auto"/>
          </w:divBdr>
          <w:divsChild>
            <w:div w:id="764309280">
              <w:marLeft w:val="0"/>
              <w:marRight w:val="0"/>
              <w:marTop w:val="0"/>
              <w:marBottom w:val="0"/>
              <w:divBdr>
                <w:top w:val="none" w:sz="0" w:space="0" w:color="auto"/>
                <w:left w:val="none" w:sz="0" w:space="0" w:color="auto"/>
                <w:bottom w:val="none" w:sz="0" w:space="0" w:color="auto"/>
                <w:right w:val="none" w:sz="0" w:space="0" w:color="auto"/>
              </w:divBdr>
              <w:divsChild>
                <w:div w:id="816535196">
                  <w:marLeft w:val="0"/>
                  <w:marRight w:val="0"/>
                  <w:marTop w:val="0"/>
                  <w:marBottom w:val="0"/>
                  <w:divBdr>
                    <w:top w:val="none" w:sz="0" w:space="0" w:color="auto"/>
                    <w:left w:val="none" w:sz="0" w:space="0" w:color="auto"/>
                    <w:bottom w:val="none" w:sz="0" w:space="0" w:color="auto"/>
                    <w:right w:val="none" w:sz="0" w:space="0" w:color="auto"/>
                  </w:divBdr>
                </w:div>
              </w:divsChild>
            </w:div>
            <w:div w:id="148182109">
              <w:marLeft w:val="0"/>
              <w:marRight w:val="0"/>
              <w:marTop w:val="0"/>
              <w:marBottom w:val="0"/>
              <w:divBdr>
                <w:top w:val="none" w:sz="0" w:space="0" w:color="auto"/>
                <w:left w:val="none" w:sz="0" w:space="0" w:color="auto"/>
                <w:bottom w:val="none" w:sz="0" w:space="0" w:color="auto"/>
                <w:right w:val="none" w:sz="0" w:space="0" w:color="auto"/>
              </w:divBdr>
              <w:divsChild>
                <w:div w:id="13838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573">
          <w:marLeft w:val="0"/>
          <w:marRight w:val="0"/>
          <w:marTop w:val="0"/>
          <w:marBottom w:val="0"/>
          <w:divBdr>
            <w:top w:val="none" w:sz="0" w:space="0" w:color="auto"/>
            <w:left w:val="none" w:sz="0" w:space="0" w:color="auto"/>
            <w:bottom w:val="none" w:sz="0" w:space="0" w:color="auto"/>
            <w:right w:val="none" w:sz="0" w:space="0" w:color="auto"/>
          </w:divBdr>
          <w:divsChild>
            <w:div w:id="1798909203">
              <w:marLeft w:val="0"/>
              <w:marRight w:val="0"/>
              <w:marTop w:val="0"/>
              <w:marBottom w:val="0"/>
              <w:divBdr>
                <w:top w:val="none" w:sz="0" w:space="0" w:color="auto"/>
                <w:left w:val="none" w:sz="0" w:space="0" w:color="auto"/>
                <w:bottom w:val="none" w:sz="0" w:space="0" w:color="auto"/>
                <w:right w:val="none" w:sz="0" w:space="0" w:color="auto"/>
              </w:divBdr>
              <w:divsChild>
                <w:div w:id="1178155151">
                  <w:marLeft w:val="0"/>
                  <w:marRight w:val="0"/>
                  <w:marTop w:val="0"/>
                  <w:marBottom w:val="0"/>
                  <w:divBdr>
                    <w:top w:val="none" w:sz="0" w:space="0" w:color="auto"/>
                    <w:left w:val="none" w:sz="0" w:space="0" w:color="auto"/>
                    <w:bottom w:val="none" w:sz="0" w:space="0" w:color="auto"/>
                    <w:right w:val="none" w:sz="0" w:space="0" w:color="auto"/>
                  </w:divBdr>
                </w:div>
              </w:divsChild>
            </w:div>
            <w:div w:id="78716194">
              <w:marLeft w:val="0"/>
              <w:marRight w:val="0"/>
              <w:marTop w:val="0"/>
              <w:marBottom w:val="0"/>
              <w:divBdr>
                <w:top w:val="none" w:sz="0" w:space="0" w:color="auto"/>
                <w:left w:val="none" w:sz="0" w:space="0" w:color="auto"/>
                <w:bottom w:val="none" w:sz="0" w:space="0" w:color="auto"/>
                <w:right w:val="none" w:sz="0" w:space="0" w:color="auto"/>
              </w:divBdr>
              <w:divsChild>
                <w:div w:id="128734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49774">
          <w:marLeft w:val="0"/>
          <w:marRight w:val="0"/>
          <w:marTop w:val="0"/>
          <w:marBottom w:val="0"/>
          <w:divBdr>
            <w:top w:val="none" w:sz="0" w:space="0" w:color="auto"/>
            <w:left w:val="none" w:sz="0" w:space="0" w:color="auto"/>
            <w:bottom w:val="none" w:sz="0" w:space="0" w:color="auto"/>
            <w:right w:val="none" w:sz="0" w:space="0" w:color="auto"/>
          </w:divBdr>
          <w:divsChild>
            <w:div w:id="1884635550">
              <w:marLeft w:val="0"/>
              <w:marRight w:val="0"/>
              <w:marTop w:val="0"/>
              <w:marBottom w:val="0"/>
              <w:divBdr>
                <w:top w:val="none" w:sz="0" w:space="0" w:color="auto"/>
                <w:left w:val="none" w:sz="0" w:space="0" w:color="auto"/>
                <w:bottom w:val="none" w:sz="0" w:space="0" w:color="auto"/>
                <w:right w:val="none" w:sz="0" w:space="0" w:color="auto"/>
              </w:divBdr>
              <w:divsChild>
                <w:div w:id="159345721">
                  <w:marLeft w:val="0"/>
                  <w:marRight w:val="0"/>
                  <w:marTop w:val="0"/>
                  <w:marBottom w:val="0"/>
                  <w:divBdr>
                    <w:top w:val="none" w:sz="0" w:space="0" w:color="auto"/>
                    <w:left w:val="none" w:sz="0" w:space="0" w:color="auto"/>
                    <w:bottom w:val="none" w:sz="0" w:space="0" w:color="auto"/>
                    <w:right w:val="none" w:sz="0" w:space="0" w:color="auto"/>
                  </w:divBdr>
                </w:div>
              </w:divsChild>
            </w:div>
            <w:div w:id="664434646">
              <w:marLeft w:val="0"/>
              <w:marRight w:val="0"/>
              <w:marTop w:val="0"/>
              <w:marBottom w:val="0"/>
              <w:divBdr>
                <w:top w:val="none" w:sz="0" w:space="0" w:color="auto"/>
                <w:left w:val="none" w:sz="0" w:space="0" w:color="auto"/>
                <w:bottom w:val="none" w:sz="0" w:space="0" w:color="auto"/>
                <w:right w:val="none" w:sz="0" w:space="0" w:color="auto"/>
              </w:divBdr>
              <w:divsChild>
                <w:div w:id="19944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9237">
          <w:marLeft w:val="0"/>
          <w:marRight w:val="0"/>
          <w:marTop w:val="0"/>
          <w:marBottom w:val="0"/>
          <w:divBdr>
            <w:top w:val="none" w:sz="0" w:space="0" w:color="auto"/>
            <w:left w:val="none" w:sz="0" w:space="0" w:color="auto"/>
            <w:bottom w:val="none" w:sz="0" w:space="0" w:color="auto"/>
            <w:right w:val="none" w:sz="0" w:space="0" w:color="auto"/>
          </w:divBdr>
          <w:divsChild>
            <w:div w:id="1896743132">
              <w:marLeft w:val="0"/>
              <w:marRight w:val="0"/>
              <w:marTop w:val="0"/>
              <w:marBottom w:val="0"/>
              <w:divBdr>
                <w:top w:val="none" w:sz="0" w:space="0" w:color="auto"/>
                <w:left w:val="none" w:sz="0" w:space="0" w:color="auto"/>
                <w:bottom w:val="none" w:sz="0" w:space="0" w:color="auto"/>
                <w:right w:val="none" w:sz="0" w:space="0" w:color="auto"/>
              </w:divBdr>
              <w:divsChild>
                <w:div w:id="614604318">
                  <w:marLeft w:val="0"/>
                  <w:marRight w:val="0"/>
                  <w:marTop w:val="0"/>
                  <w:marBottom w:val="0"/>
                  <w:divBdr>
                    <w:top w:val="none" w:sz="0" w:space="0" w:color="auto"/>
                    <w:left w:val="none" w:sz="0" w:space="0" w:color="auto"/>
                    <w:bottom w:val="none" w:sz="0" w:space="0" w:color="auto"/>
                    <w:right w:val="none" w:sz="0" w:space="0" w:color="auto"/>
                  </w:divBdr>
                </w:div>
              </w:divsChild>
            </w:div>
            <w:div w:id="162942033">
              <w:marLeft w:val="0"/>
              <w:marRight w:val="0"/>
              <w:marTop w:val="0"/>
              <w:marBottom w:val="0"/>
              <w:divBdr>
                <w:top w:val="none" w:sz="0" w:space="0" w:color="auto"/>
                <w:left w:val="none" w:sz="0" w:space="0" w:color="auto"/>
                <w:bottom w:val="none" w:sz="0" w:space="0" w:color="auto"/>
                <w:right w:val="none" w:sz="0" w:space="0" w:color="auto"/>
              </w:divBdr>
              <w:divsChild>
                <w:div w:id="1880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36265">
          <w:marLeft w:val="0"/>
          <w:marRight w:val="0"/>
          <w:marTop w:val="0"/>
          <w:marBottom w:val="0"/>
          <w:divBdr>
            <w:top w:val="none" w:sz="0" w:space="0" w:color="auto"/>
            <w:left w:val="none" w:sz="0" w:space="0" w:color="auto"/>
            <w:bottom w:val="none" w:sz="0" w:space="0" w:color="auto"/>
            <w:right w:val="none" w:sz="0" w:space="0" w:color="auto"/>
          </w:divBdr>
          <w:divsChild>
            <w:div w:id="2127119650">
              <w:marLeft w:val="0"/>
              <w:marRight w:val="0"/>
              <w:marTop w:val="0"/>
              <w:marBottom w:val="0"/>
              <w:divBdr>
                <w:top w:val="none" w:sz="0" w:space="0" w:color="auto"/>
                <w:left w:val="none" w:sz="0" w:space="0" w:color="auto"/>
                <w:bottom w:val="none" w:sz="0" w:space="0" w:color="auto"/>
                <w:right w:val="none" w:sz="0" w:space="0" w:color="auto"/>
              </w:divBdr>
              <w:divsChild>
                <w:div w:id="6943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5317">
      <w:bodyDiv w:val="1"/>
      <w:marLeft w:val="0"/>
      <w:marRight w:val="0"/>
      <w:marTop w:val="0"/>
      <w:marBottom w:val="0"/>
      <w:divBdr>
        <w:top w:val="none" w:sz="0" w:space="0" w:color="auto"/>
        <w:left w:val="none" w:sz="0" w:space="0" w:color="auto"/>
        <w:bottom w:val="none" w:sz="0" w:space="0" w:color="auto"/>
        <w:right w:val="none" w:sz="0" w:space="0" w:color="auto"/>
      </w:divBdr>
      <w:divsChild>
        <w:div w:id="1613129038">
          <w:marLeft w:val="0"/>
          <w:marRight w:val="0"/>
          <w:marTop w:val="0"/>
          <w:marBottom w:val="0"/>
          <w:divBdr>
            <w:top w:val="none" w:sz="0" w:space="0" w:color="auto"/>
            <w:left w:val="none" w:sz="0" w:space="0" w:color="auto"/>
            <w:bottom w:val="none" w:sz="0" w:space="0" w:color="auto"/>
            <w:right w:val="none" w:sz="0" w:space="0" w:color="auto"/>
          </w:divBdr>
          <w:divsChild>
            <w:div w:id="153449953">
              <w:marLeft w:val="0"/>
              <w:marRight w:val="0"/>
              <w:marTop w:val="0"/>
              <w:marBottom w:val="0"/>
              <w:divBdr>
                <w:top w:val="none" w:sz="0" w:space="0" w:color="auto"/>
                <w:left w:val="none" w:sz="0" w:space="0" w:color="auto"/>
                <w:bottom w:val="none" w:sz="0" w:space="0" w:color="auto"/>
                <w:right w:val="none" w:sz="0" w:space="0" w:color="auto"/>
              </w:divBdr>
              <w:divsChild>
                <w:div w:id="1570996210">
                  <w:marLeft w:val="0"/>
                  <w:marRight w:val="0"/>
                  <w:marTop w:val="0"/>
                  <w:marBottom w:val="0"/>
                  <w:divBdr>
                    <w:top w:val="none" w:sz="0" w:space="0" w:color="auto"/>
                    <w:left w:val="none" w:sz="0" w:space="0" w:color="auto"/>
                    <w:bottom w:val="none" w:sz="0" w:space="0" w:color="auto"/>
                    <w:right w:val="none" w:sz="0" w:space="0" w:color="auto"/>
                  </w:divBdr>
                </w:div>
              </w:divsChild>
            </w:div>
            <w:div w:id="804812090">
              <w:marLeft w:val="0"/>
              <w:marRight w:val="0"/>
              <w:marTop w:val="0"/>
              <w:marBottom w:val="0"/>
              <w:divBdr>
                <w:top w:val="none" w:sz="0" w:space="0" w:color="auto"/>
                <w:left w:val="none" w:sz="0" w:space="0" w:color="auto"/>
                <w:bottom w:val="none" w:sz="0" w:space="0" w:color="auto"/>
                <w:right w:val="none" w:sz="0" w:space="0" w:color="auto"/>
              </w:divBdr>
              <w:divsChild>
                <w:div w:id="17380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4445">
          <w:marLeft w:val="0"/>
          <w:marRight w:val="0"/>
          <w:marTop w:val="0"/>
          <w:marBottom w:val="0"/>
          <w:divBdr>
            <w:top w:val="none" w:sz="0" w:space="0" w:color="auto"/>
            <w:left w:val="none" w:sz="0" w:space="0" w:color="auto"/>
            <w:bottom w:val="none" w:sz="0" w:space="0" w:color="auto"/>
            <w:right w:val="none" w:sz="0" w:space="0" w:color="auto"/>
          </w:divBdr>
          <w:divsChild>
            <w:div w:id="1255239826">
              <w:marLeft w:val="0"/>
              <w:marRight w:val="0"/>
              <w:marTop w:val="0"/>
              <w:marBottom w:val="0"/>
              <w:divBdr>
                <w:top w:val="none" w:sz="0" w:space="0" w:color="auto"/>
                <w:left w:val="none" w:sz="0" w:space="0" w:color="auto"/>
                <w:bottom w:val="none" w:sz="0" w:space="0" w:color="auto"/>
                <w:right w:val="none" w:sz="0" w:space="0" w:color="auto"/>
              </w:divBdr>
              <w:divsChild>
                <w:div w:id="1982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7005">
      <w:bodyDiv w:val="1"/>
      <w:marLeft w:val="0"/>
      <w:marRight w:val="0"/>
      <w:marTop w:val="0"/>
      <w:marBottom w:val="0"/>
      <w:divBdr>
        <w:top w:val="none" w:sz="0" w:space="0" w:color="auto"/>
        <w:left w:val="none" w:sz="0" w:space="0" w:color="auto"/>
        <w:bottom w:val="none" w:sz="0" w:space="0" w:color="auto"/>
        <w:right w:val="none" w:sz="0" w:space="0" w:color="auto"/>
      </w:divBdr>
      <w:divsChild>
        <w:div w:id="272171986">
          <w:marLeft w:val="0"/>
          <w:marRight w:val="0"/>
          <w:marTop w:val="0"/>
          <w:marBottom w:val="0"/>
          <w:divBdr>
            <w:top w:val="none" w:sz="0" w:space="0" w:color="auto"/>
            <w:left w:val="none" w:sz="0" w:space="0" w:color="auto"/>
            <w:bottom w:val="none" w:sz="0" w:space="0" w:color="auto"/>
            <w:right w:val="none" w:sz="0" w:space="0" w:color="auto"/>
          </w:divBdr>
          <w:divsChild>
            <w:div w:id="412820283">
              <w:marLeft w:val="0"/>
              <w:marRight w:val="0"/>
              <w:marTop w:val="0"/>
              <w:marBottom w:val="0"/>
              <w:divBdr>
                <w:top w:val="none" w:sz="0" w:space="0" w:color="auto"/>
                <w:left w:val="none" w:sz="0" w:space="0" w:color="auto"/>
                <w:bottom w:val="none" w:sz="0" w:space="0" w:color="auto"/>
                <w:right w:val="none" w:sz="0" w:space="0" w:color="auto"/>
              </w:divBdr>
              <w:divsChild>
                <w:div w:id="8113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70">
      <w:bodyDiv w:val="1"/>
      <w:marLeft w:val="0"/>
      <w:marRight w:val="0"/>
      <w:marTop w:val="0"/>
      <w:marBottom w:val="0"/>
      <w:divBdr>
        <w:top w:val="none" w:sz="0" w:space="0" w:color="auto"/>
        <w:left w:val="none" w:sz="0" w:space="0" w:color="auto"/>
        <w:bottom w:val="none" w:sz="0" w:space="0" w:color="auto"/>
        <w:right w:val="none" w:sz="0" w:space="0" w:color="auto"/>
      </w:divBdr>
    </w:div>
    <w:div w:id="146171752">
      <w:bodyDiv w:val="1"/>
      <w:marLeft w:val="0"/>
      <w:marRight w:val="0"/>
      <w:marTop w:val="0"/>
      <w:marBottom w:val="0"/>
      <w:divBdr>
        <w:top w:val="none" w:sz="0" w:space="0" w:color="auto"/>
        <w:left w:val="none" w:sz="0" w:space="0" w:color="auto"/>
        <w:bottom w:val="none" w:sz="0" w:space="0" w:color="auto"/>
        <w:right w:val="none" w:sz="0" w:space="0" w:color="auto"/>
      </w:divBdr>
      <w:divsChild>
        <w:div w:id="104618624">
          <w:marLeft w:val="0"/>
          <w:marRight w:val="0"/>
          <w:marTop w:val="0"/>
          <w:marBottom w:val="0"/>
          <w:divBdr>
            <w:top w:val="none" w:sz="0" w:space="0" w:color="auto"/>
            <w:left w:val="none" w:sz="0" w:space="0" w:color="auto"/>
            <w:bottom w:val="none" w:sz="0" w:space="0" w:color="auto"/>
            <w:right w:val="none" w:sz="0" w:space="0" w:color="auto"/>
          </w:divBdr>
          <w:divsChild>
            <w:div w:id="229123171">
              <w:marLeft w:val="0"/>
              <w:marRight w:val="0"/>
              <w:marTop w:val="0"/>
              <w:marBottom w:val="0"/>
              <w:divBdr>
                <w:top w:val="none" w:sz="0" w:space="0" w:color="auto"/>
                <w:left w:val="none" w:sz="0" w:space="0" w:color="auto"/>
                <w:bottom w:val="none" w:sz="0" w:space="0" w:color="auto"/>
                <w:right w:val="none" w:sz="0" w:space="0" w:color="auto"/>
              </w:divBdr>
              <w:divsChild>
                <w:div w:id="16048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395">
      <w:bodyDiv w:val="1"/>
      <w:marLeft w:val="0"/>
      <w:marRight w:val="0"/>
      <w:marTop w:val="0"/>
      <w:marBottom w:val="0"/>
      <w:divBdr>
        <w:top w:val="none" w:sz="0" w:space="0" w:color="auto"/>
        <w:left w:val="none" w:sz="0" w:space="0" w:color="auto"/>
        <w:bottom w:val="none" w:sz="0" w:space="0" w:color="auto"/>
        <w:right w:val="none" w:sz="0" w:space="0" w:color="auto"/>
      </w:divBdr>
      <w:divsChild>
        <w:div w:id="239100805">
          <w:marLeft w:val="0"/>
          <w:marRight w:val="0"/>
          <w:marTop w:val="0"/>
          <w:marBottom w:val="0"/>
          <w:divBdr>
            <w:top w:val="none" w:sz="0" w:space="0" w:color="auto"/>
            <w:left w:val="none" w:sz="0" w:space="0" w:color="auto"/>
            <w:bottom w:val="none" w:sz="0" w:space="0" w:color="auto"/>
            <w:right w:val="none" w:sz="0" w:space="0" w:color="auto"/>
          </w:divBdr>
          <w:divsChild>
            <w:div w:id="1888223876">
              <w:marLeft w:val="0"/>
              <w:marRight w:val="0"/>
              <w:marTop w:val="0"/>
              <w:marBottom w:val="0"/>
              <w:divBdr>
                <w:top w:val="none" w:sz="0" w:space="0" w:color="auto"/>
                <w:left w:val="none" w:sz="0" w:space="0" w:color="auto"/>
                <w:bottom w:val="none" w:sz="0" w:space="0" w:color="auto"/>
                <w:right w:val="none" w:sz="0" w:space="0" w:color="auto"/>
              </w:divBdr>
              <w:divsChild>
                <w:div w:id="7106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727">
      <w:bodyDiv w:val="1"/>
      <w:marLeft w:val="0"/>
      <w:marRight w:val="0"/>
      <w:marTop w:val="0"/>
      <w:marBottom w:val="0"/>
      <w:divBdr>
        <w:top w:val="none" w:sz="0" w:space="0" w:color="auto"/>
        <w:left w:val="none" w:sz="0" w:space="0" w:color="auto"/>
        <w:bottom w:val="none" w:sz="0" w:space="0" w:color="auto"/>
        <w:right w:val="none" w:sz="0" w:space="0" w:color="auto"/>
      </w:divBdr>
    </w:div>
    <w:div w:id="163250936">
      <w:bodyDiv w:val="1"/>
      <w:marLeft w:val="0"/>
      <w:marRight w:val="0"/>
      <w:marTop w:val="0"/>
      <w:marBottom w:val="0"/>
      <w:divBdr>
        <w:top w:val="none" w:sz="0" w:space="0" w:color="auto"/>
        <w:left w:val="none" w:sz="0" w:space="0" w:color="auto"/>
        <w:bottom w:val="none" w:sz="0" w:space="0" w:color="auto"/>
        <w:right w:val="none" w:sz="0" w:space="0" w:color="auto"/>
      </w:divBdr>
    </w:div>
    <w:div w:id="169222482">
      <w:bodyDiv w:val="1"/>
      <w:marLeft w:val="0"/>
      <w:marRight w:val="0"/>
      <w:marTop w:val="0"/>
      <w:marBottom w:val="0"/>
      <w:divBdr>
        <w:top w:val="none" w:sz="0" w:space="0" w:color="auto"/>
        <w:left w:val="none" w:sz="0" w:space="0" w:color="auto"/>
        <w:bottom w:val="none" w:sz="0" w:space="0" w:color="auto"/>
        <w:right w:val="none" w:sz="0" w:space="0" w:color="auto"/>
      </w:divBdr>
    </w:div>
    <w:div w:id="169487774">
      <w:bodyDiv w:val="1"/>
      <w:marLeft w:val="0"/>
      <w:marRight w:val="0"/>
      <w:marTop w:val="0"/>
      <w:marBottom w:val="0"/>
      <w:divBdr>
        <w:top w:val="none" w:sz="0" w:space="0" w:color="auto"/>
        <w:left w:val="none" w:sz="0" w:space="0" w:color="auto"/>
        <w:bottom w:val="none" w:sz="0" w:space="0" w:color="auto"/>
        <w:right w:val="none" w:sz="0" w:space="0" w:color="auto"/>
      </w:divBdr>
    </w:div>
    <w:div w:id="176969176">
      <w:bodyDiv w:val="1"/>
      <w:marLeft w:val="0"/>
      <w:marRight w:val="0"/>
      <w:marTop w:val="0"/>
      <w:marBottom w:val="0"/>
      <w:divBdr>
        <w:top w:val="none" w:sz="0" w:space="0" w:color="auto"/>
        <w:left w:val="none" w:sz="0" w:space="0" w:color="auto"/>
        <w:bottom w:val="none" w:sz="0" w:space="0" w:color="auto"/>
        <w:right w:val="none" w:sz="0" w:space="0" w:color="auto"/>
      </w:divBdr>
    </w:div>
    <w:div w:id="196965126">
      <w:bodyDiv w:val="1"/>
      <w:marLeft w:val="0"/>
      <w:marRight w:val="0"/>
      <w:marTop w:val="0"/>
      <w:marBottom w:val="0"/>
      <w:divBdr>
        <w:top w:val="none" w:sz="0" w:space="0" w:color="auto"/>
        <w:left w:val="none" w:sz="0" w:space="0" w:color="auto"/>
        <w:bottom w:val="none" w:sz="0" w:space="0" w:color="auto"/>
        <w:right w:val="none" w:sz="0" w:space="0" w:color="auto"/>
      </w:divBdr>
      <w:divsChild>
        <w:div w:id="1129477456">
          <w:marLeft w:val="0"/>
          <w:marRight w:val="0"/>
          <w:marTop w:val="0"/>
          <w:marBottom w:val="0"/>
          <w:divBdr>
            <w:top w:val="none" w:sz="0" w:space="0" w:color="auto"/>
            <w:left w:val="none" w:sz="0" w:space="0" w:color="auto"/>
            <w:bottom w:val="none" w:sz="0" w:space="0" w:color="auto"/>
            <w:right w:val="none" w:sz="0" w:space="0" w:color="auto"/>
          </w:divBdr>
          <w:divsChild>
            <w:div w:id="421487588">
              <w:marLeft w:val="0"/>
              <w:marRight w:val="0"/>
              <w:marTop w:val="0"/>
              <w:marBottom w:val="0"/>
              <w:divBdr>
                <w:top w:val="none" w:sz="0" w:space="0" w:color="auto"/>
                <w:left w:val="none" w:sz="0" w:space="0" w:color="auto"/>
                <w:bottom w:val="none" w:sz="0" w:space="0" w:color="auto"/>
                <w:right w:val="none" w:sz="0" w:space="0" w:color="auto"/>
              </w:divBdr>
              <w:divsChild>
                <w:div w:id="4232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231702">
          <w:marLeft w:val="0"/>
          <w:marRight w:val="0"/>
          <w:marTop w:val="0"/>
          <w:marBottom w:val="0"/>
          <w:divBdr>
            <w:top w:val="none" w:sz="0" w:space="0" w:color="auto"/>
            <w:left w:val="none" w:sz="0" w:space="0" w:color="auto"/>
            <w:bottom w:val="none" w:sz="0" w:space="0" w:color="auto"/>
            <w:right w:val="none" w:sz="0" w:space="0" w:color="auto"/>
          </w:divBdr>
          <w:divsChild>
            <w:div w:id="980382044">
              <w:marLeft w:val="0"/>
              <w:marRight w:val="0"/>
              <w:marTop w:val="0"/>
              <w:marBottom w:val="0"/>
              <w:divBdr>
                <w:top w:val="none" w:sz="0" w:space="0" w:color="auto"/>
                <w:left w:val="none" w:sz="0" w:space="0" w:color="auto"/>
                <w:bottom w:val="none" w:sz="0" w:space="0" w:color="auto"/>
                <w:right w:val="none" w:sz="0" w:space="0" w:color="auto"/>
              </w:divBdr>
              <w:divsChild>
                <w:div w:id="814378377">
                  <w:marLeft w:val="0"/>
                  <w:marRight w:val="0"/>
                  <w:marTop w:val="0"/>
                  <w:marBottom w:val="0"/>
                  <w:divBdr>
                    <w:top w:val="none" w:sz="0" w:space="0" w:color="auto"/>
                    <w:left w:val="none" w:sz="0" w:space="0" w:color="auto"/>
                    <w:bottom w:val="none" w:sz="0" w:space="0" w:color="auto"/>
                    <w:right w:val="none" w:sz="0" w:space="0" w:color="auto"/>
                  </w:divBdr>
                </w:div>
              </w:divsChild>
            </w:div>
            <w:div w:id="1575236538">
              <w:marLeft w:val="0"/>
              <w:marRight w:val="0"/>
              <w:marTop w:val="0"/>
              <w:marBottom w:val="0"/>
              <w:divBdr>
                <w:top w:val="none" w:sz="0" w:space="0" w:color="auto"/>
                <w:left w:val="none" w:sz="0" w:space="0" w:color="auto"/>
                <w:bottom w:val="none" w:sz="0" w:space="0" w:color="auto"/>
                <w:right w:val="none" w:sz="0" w:space="0" w:color="auto"/>
              </w:divBdr>
              <w:divsChild>
                <w:div w:id="38014299">
                  <w:marLeft w:val="0"/>
                  <w:marRight w:val="0"/>
                  <w:marTop w:val="0"/>
                  <w:marBottom w:val="0"/>
                  <w:divBdr>
                    <w:top w:val="none" w:sz="0" w:space="0" w:color="auto"/>
                    <w:left w:val="none" w:sz="0" w:space="0" w:color="auto"/>
                    <w:bottom w:val="none" w:sz="0" w:space="0" w:color="auto"/>
                    <w:right w:val="none" w:sz="0" w:space="0" w:color="auto"/>
                  </w:divBdr>
                </w:div>
              </w:divsChild>
            </w:div>
            <w:div w:id="2144036822">
              <w:marLeft w:val="0"/>
              <w:marRight w:val="0"/>
              <w:marTop w:val="0"/>
              <w:marBottom w:val="0"/>
              <w:divBdr>
                <w:top w:val="none" w:sz="0" w:space="0" w:color="auto"/>
                <w:left w:val="none" w:sz="0" w:space="0" w:color="auto"/>
                <w:bottom w:val="none" w:sz="0" w:space="0" w:color="auto"/>
                <w:right w:val="none" w:sz="0" w:space="0" w:color="auto"/>
              </w:divBdr>
              <w:divsChild>
                <w:div w:id="1978797560">
                  <w:marLeft w:val="0"/>
                  <w:marRight w:val="0"/>
                  <w:marTop w:val="0"/>
                  <w:marBottom w:val="0"/>
                  <w:divBdr>
                    <w:top w:val="none" w:sz="0" w:space="0" w:color="auto"/>
                    <w:left w:val="none" w:sz="0" w:space="0" w:color="auto"/>
                    <w:bottom w:val="none" w:sz="0" w:space="0" w:color="auto"/>
                    <w:right w:val="none" w:sz="0" w:space="0" w:color="auto"/>
                  </w:divBdr>
                </w:div>
              </w:divsChild>
            </w:div>
            <w:div w:id="888804108">
              <w:marLeft w:val="0"/>
              <w:marRight w:val="0"/>
              <w:marTop w:val="0"/>
              <w:marBottom w:val="0"/>
              <w:divBdr>
                <w:top w:val="none" w:sz="0" w:space="0" w:color="auto"/>
                <w:left w:val="none" w:sz="0" w:space="0" w:color="auto"/>
                <w:bottom w:val="none" w:sz="0" w:space="0" w:color="auto"/>
                <w:right w:val="none" w:sz="0" w:space="0" w:color="auto"/>
              </w:divBdr>
              <w:divsChild>
                <w:div w:id="689768109">
                  <w:marLeft w:val="0"/>
                  <w:marRight w:val="0"/>
                  <w:marTop w:val="0"/>
                  <w:marBottom w:val="0"/>
                  <w:divBdr>
                    <w:top w:val="none" w:sz="0" w:space="0" w:color="auto"/>
                    <w:left w:val="none" w:sz="0" w:space="0" w:color="auto"/>
                    <w:bottom w:val="none" w:sz="0" w:space="0" w:color="auto"/>
                    <w:right w:val="none" w:sz="0" w:space="0" w:color="auto"/>
                  </w:divBdr>
                </w:div>
              </w:divsChild>
            </w:div>
            <w:div w:id="1747916101">
              <w:marLeft w:val="0"/>
              <w:marRight w:val="0"/>
              <w:marTop w:val="0"/>
              <w:marBottom w:val="0"/>
              <w:divBdr>
                <w:top w:val="none" w:sz="0" w:space="0" w:color="auto"/>
                <w:left w:val="none" w:sz="0" w:space="0" w:color="auto"/>
                <w:bottom w:val="none" w:sz="0" w:space="0" w:color="auto"/>
                <w:right w:val="none" w:sz="0" w:space="0" w:color="auto"/>
              </w:divBdr>
              <w:divsChild>
                <w:div w:id="1241525280">
                  <w:marLeft w:val="0"/>
                  <w:marRight w:val="0"/>
                  <w:marTop w:val="0"/>
                  <w:marBottom w:val="0"/>
                  <w:divBdr>
                    <w:top w:val="none" w:sz="0" w:space="0" w:color="auto"/>
                    <w:left w:val="none" w:sz="0" w:space="0" w:color="auto"/>
                    <w:bottom w:val="none" w:sz="0" w:space="0" w:color="auto"/>
                    <w:right w:val="none" w:sz="0" w:space="0" w:color="auto"/>
                  </w:divBdr>
                </w:div>
              </w:divsChild>
            </w:div>
            <w:div w:id="170220563">
              <w:marLeft w:val="0"/>
              <w:marRight w:val="0"/>
              <w:marTop w:val="0"/>
              <w:marBottom w:val="0"/>
              <w:divBdr>
                <w:top w:val="none" w:sz="0" w:space="0" w:color="auto"/>
                <w:left w:val="none" w:sz="0" w:space="0" w:color="auto"/>
                <w:bottom w:val="none" w:sz="0" w:space="0" w:color="auto"/>
                <w:right w:val="none" w:sz="0" w:space="0" w:color="auto"/>
              </w:divBdr>
              <w:divsChild>
                <w:div w:id="287441430">
                  <w:marLeft w:val="0"/>
                  <w:marRight w:val="0"/>
                  <w:marTop w:val="0"/>
                  <w:marBottom w:val="0"/>
                  <w:divBdr>
                    <w:top w:val="none" w:sz="0" w:space="0" w:color="auto"/>
                    <w:left w:val="none" w:sz="0" w:space="0" w:color="auto"/>
                    <w:bottom w:val="none" w:sz="0" w:space="0" w:color="auto"/>
                    <w:right w:val="none" w:sz="0" w:space="0" w:color="auto"/>
                  </w:divBdr>
                </w:div>
              </w:divsChild>
            </w:div>
            <w:div w:id="389772504">
              <w:marLeft w:val="0"/>
              <w:marRight w:val="0"/>
              <w:marTop w:val="0"/>
              <w:marBottom w:val="0"/>
              <w:divBdr>
                <w:top w:val="none" w:sz="0" w:space="0" w:color="auto"/>
                <w:left w:val="none" w:sz="0" w:space="0" w:color="auto"/>
                <w:bottom w:val="none" w:sz="0" w:space="0" w:color="auto"/>
                <w:right w:val="none" w:sz="0" w:space="0" w:color="auto"/>
              </w:divBdr>
              <w:divsChild>
                <w:div w:id="1459453708">
                  <w:marLeft w:val="0"/>
                  <w:marRight w:val="0"/>
                  <w:marTop w:val="0"/>
                  <w:marBottom w:val="0"/>
                  <w:divBdr>
                    <w:top w:val="none" w:sz="0" w:space="0" w:color="auto"/>
                    <w:left w:val="none" w:sz="0" w:space="0" w:color="auto"/>
                    <w:bottom w:val="none" w:sz="0" w:space="0" w:color="auto"/>
                    <w:right w:val="none" w:sz="0" w:space="0" w:color="auto"/>
                  </w:divBdr>
                </w:div>
              </w:divsChild>
            </w:div>
            <w:div w:id="2108233658">
              <w:marLeft w:val="0"/>
              <w:marRight w:val="0"/>
              <w:marTop w:val="0"/>
              <w:marBottom w:val="0"/>
              <w:divBdr>
                <w:top w:val="none" w:sz="0" w:space="0" w:color="auto"/>
                <w:left w:val="none" w:sz="0" w:space="0" w:color="auto"/>
                <w:bottom w:val="none" w:sz="0" w:space="0" w:color="auto"/>
                <w:right w:val="none" w:sz="0" w:space="0" w:color="auto"/>
              </w:divBdr>
              <w:divsChild>
                <w:div w:id="495533661">
                  <w:marLeft w:val="0"/>
                  <w:marRight w:val="0"/>
                  <w:marTop w:val="0"/>
                  <w:marBottom w:val="0"/>
                  <w:divBdr>
                    <w:top w:val="none" w:sz="0" w:space="0" w:color="auto"/>
                    <w:left w:val="none" w:sz="0" w:space="0" w:color="auto"/>
                    <w:bottom w:val="none" w:sz="0" w:space="0" w:color="auto"/>
                    <w:right w:val="none" w:sz="0" w:space="0" w:color="auto"/>
                  </w:divBdr>
                </w:div>
              </w:divsChild>
            </w:div>
            <w:div w:id="1651716901">
              <w:marLeft w:val="0"/>
              <w:marRight w:val="0"/>
              <w:marTop w:val="0"/>
              <w:marBottom w:val="0"/>
              <w:divBdr>
                <w:top w:val="none" w:sz="0" w:space="0" w:color="auto"/>
                <w:left w:val="none" w:sz="0" w:space="0" w:color="auto"/>
                <w:bottom w:val="none" w:sz="0" w:space="0" w:color="auto"/>
                <w:right w:val="none" w:sz="0" w:space="0" w:color="auto"/>
              </w:divBdr>
              <w:divsChild>
                <w:div w:id="1279950836">
                  <w:marLeft w:val="0"/>
                  <w:marRight w:val="0"/>
                  <w:marTop w:val="0"/>
                  <w:marBottom w:val="0"/>
                  <w:divBdr>
                    <w:top w:val="none" w:sz="0" w:space="0" w:color="auto"/>
                    <w:left w:val="none" w:sz="0" w:space="0" w:color="auto"/>
                    <w:bottom w:val="none" w:sz="0" w:space="0" w:color="auto"/>
                    <w:right w:val="none" w:sz="0" w:space="0" w:color="auto"/>
                  </w:divBdr>
                </w:div>
              </w:divsChild>
            </w:div>
            <w:div w:id="1831823888">
              <w:marLeft w:val="0"/>
              <w:marRight w:val="0"/>
              <w:marTop w:val="0"/>
              <w:marBottom w:val="0"/>
              <w:divBdr>
                <w:top w:val="none" w:sz="0" w:space="0" w:color="auto"/>
                <w:left w:val="none" w:sz="0" w:space="0" w:color="auto"/>
                <w:bottom w:val="none" w:sz="0" w:space="0" w:color="auto"/>
                <w:right w:val="none" w:sz="0" w:space="0" w:color="auto"/>
              </w:divBdr>
              <w:divsChild>
                <w:div w:id="792292122">
                  <w:marLeft w:val="0"/>
                  <w:marRight w:val="0"/>
                  <w:marTop w:val="0"/>
                  <w:marBottom w:val="0"/>
                  <w:divBdr>
                    <w:top w:val="none" w:sz="0" w:space="0" w:color="auto"/>
                    <w:left w:val="none" w:sz="0" w:space="0" w:color="auto"/>
                    <w:bottom w:val="none" w:sz="0" w:space="0" w:color="auto"/>
                    <w:right w:val="none" w:sz="0" w:space="0" w:color="auto"/>
                  </w:divBdr>
                </w:div>
              </w:divsChild>
            </w:div>
            <w:div w:id="2130858619">
              <w:marLeft w:val="0"/>
              <w:marRight w:val="0"/>
              <w:marTop w:val="0"/>
              <w:marBottom w:val="0"/>
              <w:divBdr>
                <w:top w:val="none" w:sz="0" w:space="0" w:color="auto"/>
                <w:left w:val="none" w:sz="0" w:space="0" w:color="auto"/>
                <w:bottom w:val="none" w:sz="0" w:space="0" w:color="auto"/>
                <w:right w:val="none" w:sz="0" w:space="0" w:color="auto"/>
              </w:divBdr>
              <w:divsChild>
                <w:div w:id="156461660">
                  <w:marLeft w:val="0"/>
                  <w:marRight w:val="0"/>
                  <w:marTop w:val="0"/>
                  <w:marBottom w:val="0"/>
                  <w:divBdr>
                    <w:top w:val="none" w:sz="0" w:space="0" w:color="auto"/>
                    <w:left w:val="none" w:sz="0" w:space="0" w:color="auto"/>
                    <w:bottom w:val="none" w:sz="0" w:space="0" w:color="auto"/>
                    <w:right w:val="none" w:sz="0" w:space="0" w:color="auto"/>
                  </w:divBdr>
                </w:div>
              </w:divsChild>
            </w:div>
            <w:div w:id="1831749914">
              <w:marLeft w:val="0"/>
              <w:marRight w:val="0"/>
              <w:marTop w:val="0"/>
              <w:marBottom w:val="0"/>
              <w:divBdr>
                <w:top w:val="none" w:sz="0" w:space="0" w:color="auto"/>
                <w:left w:val="none" w:sz="0" w:space="0" w:color="auto"/>
                <w:bottom w:val="none" w:sz="0" w:space="0" w:color="auto"/>
                <w:right w:val="none" w:sz="0" w:space="0" w:color="auto"/>
              </w:divBdr>
              <w:divsChild>
                <w:div w:id="1507941182">
                  <w:marLeft w:val="0"/>
                  <w:marRight w:val="0"/>
                  <w:marTop w:val="0"/>
                  <w:marBottom w:val="0"/>
                  <w:divBdr>
                    <w:top w:val="none" w:sz="0" w:space="0" w:color="auto"/>
                    <w:left w:val="none" w:sz="0" w:space="0" w:color="auto"/>
                    <w:bottom w:val="none" w:sz="0" w:space="0" w:color="auto"/>
                    <w:right w:val="none" w:sz="0" w:space="0" w:color="auto"/>
                  </w:divBdr>
                </w:div>
              </w:divsChild>
            </w:div>
            <w:div w:id="1165164699">
              <w:marLeft w:val="0"/>
              <w:marRight w:val="0"/>
              <w:marTop w:val="0"/>
              <w:marBottom w:val="0"/>
              <w:divBdr>
                <w:top w:val="none" w:sz="0" w:space="0" w:color="auto"/>
                <w:left w:val="none" w:sz="0" w:space="0" w:color="auto"/>
                <w:bottom w:val="none" w:sz="0" w:space="0" w:color="auto"/>
                <w:right w:val="none" w:sz="0" w:space="0" w:color="auto"/>
              </w:divBdr>
              <w:divsChild>
                <w:div w:id="90393997">
                  <w:marLeft w:val="0"/>
                  <w:marRight w:val="0"/>
                  <w:marTop w:val="0"/>
                  <w:marBottom w:val="0"/>
                  <w:divBdr>
                    <w:top w:val="none" w:sz="0" w:space="0" w:color="auto"/>
                    <w:left w:val="none" w:sz="0" w:space="0" w:color="auto"/>
                    <w:bottom w:val="none" w:sz="0" w:space="0" w:color="auto"/>
                    <w:right w:val="none" w:sz="0" w:space="0" w:color="auto"/>
                  </w:divBdr>
                </w:div>
              </w:divsChild>
            </w:div>
            <w:div w:id="1764375324">
              <w:marLeft w:val="0"/>
              <w:marRight w:val="0"/>
              <w:marTop w:val="0"/>
              <w:marBottom w:val="0"/>
              <w:divBdr>
                <w:top w:val="none" w:sz="0" w:space="0" w:color="auto"/>
                <w:left w:val="none" w:sz="0" w:space="0" w:color="auto"/>
                <w:bottom w:val="none" w:sz="0" w:space="0" w:color="auto"/>
                <w:right w:val="none" w:sz="0" w:space="0" w:color="auto"/>
              </w:divBdr>
              <w:divsChild>
                <w:div w:id="1368679087">
                  <w:marLeft w:val="0"/>
                  <w:marRight w:val="0"/>
                  <w:marTop w:val="0"/>
                  <w:marBottom w:val="0"/>
                  <w:divBdr>
                    <w:top w:val="none" w:sz="0" w:space="0" w:color="auto"/>
                    <w:left w:val="none" w:sz="0" w:space="0" w:color="auto"/>
                    <w:bottom w:val="none" w:sz="0" w:space="0" w:color="auto"/>
                    <w:right w:val="none" w:sz="0" w:space="0" w:color="auto"/>
                  </w:divBdr>
                </w:div>
              </w:divsChild>
            </w:div>
            <w:div w:id="1968386643">
              <w:marLeft w:val="0"/>
              <w:marRight w:val="0"/>
              <w:marTop w:val="0"/>
              <w:marBottom w:val="0"/>
              <w:divBdr>
                <w:top w:val="none" w:sz="0" w:space="0" w:color="auto"/>
                <w:left w:val="none" w:sz="0" w:space="0" w:color="auto"/>
                <w:bottom w:val="none" w:sz="0" w:space="0" w:color="auto"/>
                <w:right w:val="none" w:sz="0" w:space="0" w:color="auto"/>
              </w:divBdr>
              <w:divsChild>
                <w:div w:id="707068481">
                  <w:marLeft w:val="0"/>
                  <w:marRight w:val="0"/>
                  <w:marTop w:val="0"/>
                  <w:marBottom w:val="0"/>
                  <w:divBdr>
                    <w:top w:val="none" w:sz="0" w:space="0" w:color="auto"/>
                    <w:left w:val="none" w:sz="0" w:space="0" w:color="auto"/>
                    <w:bottom w:val="none" w:sz="0" w:space="0" w:color="auto"/>
                    <w:right w:val="none" w:sz="0" w:space="0" w:color="auto"/>
                  </w:divBdr>
                </w:div>
              </w:divsChild>
            </w:div>
            <w:div w:id="933131266">
              <w:marLeft w:val="0"/>
              <w:marRight w:val="0"/>
              <w:marTop w:val="0"/>
              <w:marBottom w:val="0"/>
              <w:divBdr>
                <w:top w:val="none" w:sz="0" w:space="0" w:color="auto"/>
                <w:left w:val="none" w:sz="0" w:space="0" w:color="auto"/>
                <w:bottom w:val="none" w:sz="0" w:space="0" w:color="auto"/>
                <w:right w:val="none" w:sz="0" w:space="0" w:color="auto"/>
              </w:divBdr>
              <w:divsChild>
                <w:div w:id="553851250">
                  <w:marLeft w:val="0"/>
                  <w:marRight w:val="0"/>
                  <w:marTop w:val="0"/>
                  <w:marBottom w:val="0"/>
                  <w:divBdr>
                    <w:top w:val="none" w:sz="0" w:space="0" w:color="auto"/>
                    <w:left w:val="none" w:sz="0" w:space="0" w:color="auto"/>
                    <w:bottom w:val="none" w:sz="0" w:space="0" w:color="auto"/>
                    <w:right w:val="none" w:sz="0" w:space="0" w:color="auto"/>
                  </w:divBdr>
                </w:div>
              </w:divsChild>
            </w:div>
            <w:div w:id="1136214322">
              <w:marLeft w:val="0"/>
              <w:marRight w:val="0"/>
              <w:marTop w:val="0"/>
              <w:marBottom w:val="0"/>
              <w:divBdr>
                <w:top w:val="none" w:sz="0" w:space="0" w:color="auto"/>
                <w:left w:val="none" w:sz="0" w:space="0" w:color="auto"/>
                <w:bottom w:val="none" w:sz="0" w:space="0" w:color="auto"/>
                <w:right w:val="none" w:sz="0" w:space="0" w:color="auto"/>
              </w:divBdr>
              <w:divsChild>
                <w:div w:id="732699541">
                  <w:marLeft w:val="0"/>
                  <w:marRight w:val="0"/>
                  <w:marTop w:val="0"/>
                  <w:marBottom w:val="0"/>
                  <w:divBdr>
                    <w:top w:val="none" w:sz="0" w:space="0" w:color="auto"/>
                    <w:left w:val="none" w:sz="0" w:space="0" w:color="auto"/>
                    <w:bottom w:val="none" w:sz="0" w:space="0" w:color="auto"/>
                    <w:right w:val="none" w:sz="0" w:space="0" w:color="auto"/>
                  </w:divBdr>
                </w:div>
              </w:divsChild>
            </w:div>
            <w:div w:id="2063287323">
              <w:marLeft w:val="0"/>
              <w:marRight w:val="0"/>
              <w:marTop w:val="0"/>
              <w:marBottom w:val="0"/>
              <w:divBdr>
                <w:top w:val="none" w:sz="0" w:space="0" w:color="auto"/>
                <w:left w:val="none" w:sz="0" w:space="0" w:color="auto"/>
                <w:bottom w:val="none" w:sz="0" w:space="0" w:color="auto"/>
                <w:right w:val="none" w:sz="0" w:space="0" w:color="auto"/>
              </w:divBdr>
              <w:divsChild>
                <w:div w:id="1940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5070">
          <w:marLeft w:val="0"/>
          <w:marRight w:val="0"/>
          <w:marTop w:val="0"/>
          <w:marBottom w:val="0"/>
          <w:divBdr>
            <w:top w:val="none" w:sz="0" w:space="0" w:color="auto"/>
            <w:left w:val="none" w:sz="0" w:space="0" w:color="auto"/>
            <w:bottom w:val="none" w:sz="0" w:space="0" w:color="auto"/>
            <w:right w:val="none" w:sz="0" w:space="0" w:color="auto"/>
          </w:divBdr>
          <w:divsChild>
            <w:div w:id="1022898454">
              <w:marLeft w:val="0"/>
              <w:marRight w:val="0"/>
              <w:marTop w:val="0"/>
              <w:marBottom w:val="0"/>
              <w:divBdr>
                <w:top w:val="none" w:sz="0" w:space="0" w:color="auto"/>
                <w:left w:val="none" w:sz="0" w:space="0" w:color="auto"/>
                <w:bottom w:val="none" w:sz="0" w:space="0" w:color="auto"/>
                <w:right w:val="none" w:sz="0" w:space="0" w:color="auto"/>
              </w:divBdr>
              <w:divsChild>
                <w:div w:id="1423919027">
                  <w:marLeft w:val="0"/>
                  <w:marRight w:val="0"/>
                  <w:marTop w:val="0"/>
                  <w:marBottom w:val="0"/>
                  <w:divBdr>
                    <w:top w:val="none" w:sz="0" w:space="0" w:color="auto"/>
                    <w:left w:val="none" w:sz="0" w:space="0" w:color="auto"/>
                    <w:bottom w:val="none" w:sz="0" w:space="0" w:color="auto"/>
                    <w:right w:val="none" w:sz="0" w:space="0" w:color="auto"/>
                  </w:divBdr>
                </w:div>
              </w:divsChild>
            </w:div>
            <w:div w:id="1082723901">
              <w:marLeft w:val="0"/>
              <w:marRight w:val="0"/>
              <w:marTop w:val="0"/>
              <w:marBottom w:val="0"/>
              <w:divBdr>
                <w:top w:val="none" w:sz="0" w:space="0" w:color="auto"/>
                <w:left w:val="none" w:sz="0" w:space="0" w:color="auto"/>
                <w:bottom w:val="none" w:sz="0" w:space="0" w:color="auto"/>
                <w:right w:val="none" w:sz="0" w:space="0" w:color="auto"/>
              </w:divBdr>
              <w:divsChild>
                <w:div w:id="927496272">
                  <w:marLeft w:val="0"/>
                  <w:marRight w:val="0"/>
                  <w:marTop w:val="0"/>
                  <w:marBottom w:val="0"/>
                  <w:divBdr>
                    <w:top w:val="none" w:sz="0" w:space="0" w:color="auto"/>
                    <w:left w:val="none" w:sz="0" w:space="0" w:color="auto"/>
                    <w:bottom w:val="none" w:sz="0" w:space="0" w:color="auto"/>
                    <w:right w:val="none" w:sz="0" w:space="0" w:color="auto"/>
                  </w:divBdr>
                </w:div>
              </w:divsChild>
            </w:div>
            <w:div w:id="1242374653">
              <w:marLeft w:val="0"/>
              <w:marRight w:val="0"/>
              <w:marTop w:val="0"/>
              <w:marBottom w:val="0"/>
              <w:divBdr>
                <w:top w:val="none" w:sz="0" w:space="0" w:color="auto"/>
                <w:left w:val="none" w:sz="0" w:space="0" w:color="auto"/>
                <w:bottom w:val="none" w:sz="0" w:space="0" w:color="auto"/>
                <w:right w:val="none" w:sz="0" w:space="0" w:color="auto"/>
              </w:divBdr>
              <w:divsChild>
                <w:div w:id="1478107283">
                  <w:marLeft w:val="0"/>
                  <w:marRight w:val="0"/>
                  <w:marTop w:val="0"/>
                  <w:marBottom w:val="0"/>
                  <w:divBdr>
                    <w:top w:val="none" w:sz="0" w:space="0" w:color="auto"/>
                    <w:left w:val="none" w:sz="0" w:space="0" w:color="auto"/>
                    <w:bottom w:val="none" w:sz="0" w:space="0" w:color="auto"/>
                    <w:right w:val="none" w:sz="0" w:space="0" w:color="auto"/>
                  </w:divBdr>
                </w:div>
              </w:divsChild>
            </w:div>
            <w:div w:id="1520582559">
              <w:marLeft w:val="0"/>
              <w:marRight w:val="0"/>
              <w:marTop w:val="0"/>
              <w:marBottom w:val="0"/>
              <w:divBdr>
                <w:top w:val="none" w:sz="0" w:space="0" w:color="auto"/>
                <w:left w:val="none" w:sz="0" w:space="0" w:color="auto"/>
                <w:bottom w:val="none" w:sz="0" w:space="0" w:color="auto"/>
                <w:right w:val="none" w:sz="0" w:space="0" w:color="auto"/>
              </w:divBdr>
              <w:divsChild>
                <w:div w:id="1966539014">
                  <w:marLeft w:val="0"/>
                  <w:marRight w:val="0"/>
                  <w:marTop w:val="0"/>
                  <w:marBottom w:val="0"/>
                  <w:divBdr>
                    <w:top w:val="none" w:sz="0" w:space="0" w:color="auto"/>
                    <w:left w:val="none" w:sz="0" w:space="0" w:color="auto"/>
                    <w:bottom w:val="none" w:sz="0" w:space="0" w:color="auto"/>
                    <w:right w:val="none" w:sz="0" w:space="0" w:color="auto"/>
                  </w:divBdr>
                </w:div>
              </w:divsChild>
            </w:div>
            <w:div w:id="794055933">
              <w:marLeft w:val="0"/>
              <w:marRight w:val="0"/>
              <w:marTop w:val="0"/>
              <w:marBottom w:val="0"/>
              <w:divBdr>
                <w:top w:val="none" w:sz="0" w:space="0" w:color="auto"/>
                <w:left w:val="none" w:sz="0" w:space="0" w:color="auto"/>
                <w:bottom w:val="none" w:sz="0" w:space="0" w:color="auto"/>
                <w:right w:val="none" w:sz="0" w:space="0" w:color="auto"/>
              </w:divBdr>
              <w:divsChild>
                <w:div w:id="1396709315">
                  <w:marLeft w:val="0"/>
                  <w:marRight w:val="0"/>
                  <w:marTop w:val="0"/>
                  <w:marBottom w:val="0"/>
                  <w:divBdr>
                    <w:top w:val="none" w:sz="0" w:space="0" w:color="auto"/>
                    <w:left w:val="none" w:sz="0" w:space="0" w:color="auto"/>
                    <w:bottom w:val="none" w:sz="0" w:space="0" w:color="auto"/>
                    <w:right w:val="none" w:sz="0" w:space="0" w:color="auto"/>
                  </w:divBdr>
                </w:div>
              </w:divsChild>
            </w:div>
            <w:div w:id="666789250">
              <w:marLeft w:val="0"/>
              <w:marRight w:val="0"/>
              <w:marTop w:val="0"/>
              <w:marBottom w:val="0"/>
              <w:divBdr>
                <w:top w:val="none" w:sz="0" w:space="0" w:color="auto"/>
                <w:left w:val="none" w:sz="0" w:space="0" w:color="auto"/>
                <w:bottom w:val="none" w:sz="0" w:space="0" w:color="auto"/>
                <w:right w:val="none" w:sz="0" w:space="0" w:color="auto"/>
              </w:divBdr>
              <w:divsChild>
                <w:div w:id="2096704015">
                  <w:marLeft w:val="0"/>
                  <w:marRight w:val="0"/>
                  <w:marTop w:val="0"/>
                  <w:marBottom w:val="0"/>
                  <w:divBdr>
                    <w:top w:val="none" w:sz="0" w:space="0" w:color="auto"/>
                    <w:left w:val="none" w:sz="0" w:space="0" w:color="auto"/>
                    <w:bottom w:val="none" w:sz="0" w:space="0" w:color="auto"/>
                    <w:right w:val="none" w:sz="0" w:space="0" w:color="auto"/>
                  </w:divBdr>
                </w:div>
              </w:divsChild>
            </w:div>
            <w:div w:id="1442186873">
              <w:marLeft w:val="0"/>
              <w:marRight w:val="0"/>
              <w:marTop w:val="0"/>
              <w:marBottom w:val="0"/>
              <w:divBdr>
                <w:top w:val="none" w:sz="0" w:space="0" w:color="auto"/>
                <w:left w:val="none" w:sz="0" w:space="0" w:color="auto"/>
                <w:bottom w:val="none" w:sz="0" w:space="0" w:color="auto"/>
                <w:right w:val="none" w:sz="0" w:space="0" w:color="auto"/>
              </w:divBdr>
              <w:divsChild>
                <w:div w:id="1175993731">
                  <w:marLeft w:val="0"/>
                  <w:marRight w:val="0"/>
                  <w:marTop w:val="0"/>
                  <w:marBottom w:val="0"/>
                  <w:divBdr>
                    <w:top w:val="none" w:sz="0" w:space="0" w:color="auto"/>
                    <w:left w:val="none" w:sz="0" w:space="0" w:color="auto"/>
                    <w:bottom w:val="none" w:sz="0" w:space="0" w:color="auto"/>
                    <w:right w:val="none" w:sz="0" w:space="0" w:color="auto"/>
                  </w:divBdr>
                </w:div>
              </w:divsChild>
            </w:div>
            <w:div w:id="2118911331">
              <w:marLeft w:val="0"/>
              <w:marRight w:val="0"/>
              <w:marTop w:val="0"/>
              <w:marBottom w:val="0"/>
              <w:divBdr>
                <w:top w:val="none" w:sz="0" w:space="0" w:color="auto"/>
                <w:left w:val="none" w:sz="0" w:space="0" w:color="auto"/>
                <w:bottom w:val="none" w:sz="0" w:space="0" w:color="auto"/>
                <w:right w:val="none" w:sz="0" w:space="0" w:color="auto"/>
              </w:divBdr>
              <w:divsChild>
                <w:div w:id="1622148126">
                  <w:marLeft w:val="0"/>
                  <w:marRight w:val="0"/>
                  <w:marTop w:val="0"/>
                  <w:marBottom w:val="0"/>
                  <w:divBdr>
                    <w:top w:val="none" w:sz="0" w:space="0" w:color="auto"/>
                    <w:left w:val="none" w:sz="0" w:space="0" w:color="auto"/>
                    <w:bottom w:val="none" w:sz="0" w:space="0" w:color="auto"/>
                    <w:right w:val="none" w:sz="0" w:space="0" w:color="auto"/>
                  </w:divBdr>
                </w:div>
              </w:divsChild>
            </w:div>
            <w:div w:id="590548587">
              <w:marLeft w:val="0"/>
              <w:marRight w:val="0"/>
              <w:marTop w:val="0"/>
              <w:marBottom w:val="0"/>
              <w:divBdr>
                <w:top w:val="none" w:sz="0" w:space="0" w:color="auto"/>
                <w:left w:val="none" w:sz="0" w:space="0" w:color="auto"/>
                <w:bottom w:val="none" w:sz="0" w:space="0" w:color="auto"/>
                <w:right w:val="none" w:sz="0" w:space="0" w:color="auto"/>
              </w:divBdr>
              <w:divsChild>
                <w:div w:id="633877832">
                  <w:marLeft w:val="0"/>
                  <w:marRight w:val="0"/>
                  <w:marTop w:val="0"/>
                  <w:marBottom w:val="0"/>
                  <w:divBdr>
                    <w:top w:val="none" w:sz="0" w:space="0" w:color="auto"/>
                    <w:left w:val="none" w:sz="0" w:space="0" w:color="auto"/>
                    <w:bottom w:val="none" w:sz="0" w:space="0" w:color="auto"/>
                    <w:right w:val="none" w:sz="0" w:space="0" w:color="auto"/>
                  </w:divBdr>
                </w:div>
              </w:divsChild>
            </w:div>
            <w:div w:id="15734470">
              <w:marLeft w:val="0"/>
              <w:marRight w:val="0"/>
              <w:marTop w:val="0"/>
              <w:marBottom w:val="0"/>
              <w:divBdr>
                <w:top w:val="none" w:sz="0" w:space="0" w:color="auto"/>
                <w:left w:val="none" w:sz="0" w:space="0" w:color="auto"/>
                <w:bottom w:val="none" w:sz="0" w:space="0" w:color="auto"/>
                <w:right w:val="none" w:sz="0" w:space="0" w:color="auto"/>
              </w:divBdr>
              <w:divsChild>
                <w:div w:id="525600064">
                  <w:marLeft w:val="0"/>
                  <w:marRight w:val="0"/>
                  <w:marTop w:val="0"/>
                  <w:marBottom w:val="0"/>
                  <w:divBdr>
                    <w:top w:val="none" w:sz="0" w:space="0" w:color="auto"/>
                    <w:left w:val="none" w:sz="0" w:space="0" w:color="auto"/>
                    <w:bottom w:val="none" w:sz="0" w:space="0" w:color="auto"/>
                    <w:right w:val="none" w:sz="0" w:space="0" w:color="auto"/>
                  </w:divBdr>
                </w:div>
              </w:divsChild>
            </w:div>
            <w:div w:id="1488133331">
              <w:marLeft w:val="0"/>
              <w:marRight w:val="0"/>
              <w:marTop w:val="0"/>
              <w:marBottom w:val="0"/>
              <w:divBdr>
                <w:top w:val="none" w:sz="0" w:space="0" w:color="auto"/>
                <w:left w:val="none" w:sz="0" w:space="0" w:color="auto"/>
                <w:bottom w:val="none" w:sz="0" w:space="0" w:color="auto"/>
                <w:right w:val="none" w:sz="0" w:space="0" w:color="auto"/>
              </w:divBdr>
              <w:divsChild>
                <w:div w:id="1083913268">
                  <w:marLeft w:val="0"/>
                  <w:marRight w:val="0"/>
                  <w:marTop w:val="0"/>
                  <w:marBottom w:val="0"/>
                  <w:divBdr>
                    <w:top w:val="none" w:sz="0" w:space="0" w:color="auto"/>
                    <w:left w:val="none" w:sz="0" w:space="0" w:color="auto"/>
                    <w:bottom w:val="none" w:sz="0" w:space="0" w:color="auto"/>
                    <w:right w:val="none" w:sz="0" w:space="0" w:color="auto"/>
                  </w:divBdr>
                </w:div>
              </w:divsChild>
            </w:div>
            <w:div w:id="330528549">
              <w:marLeft w:val="0"/>
              <w:marRight w:val="0"/>
              <w:marTop w:val="0"/>
              <w:marBottom w:val="0"/>
              <w:divBdr>
                <w:top w:val="none" w:sz="0" w:space="0" w:color="auto"/>
                <w:left w:val="none" w:sz="0" w:space="0" w:color="auto"/>
                <w:bottom w:val="none" w:sz="0" w:space="0" w:color="auto"/>
                <w:right w:val="none" w:sz="0" w:space="0" w:color="auto"/>
              </w:divBdr>
              <w:divsChild>
                <w:div w:id="1522544837">
                  <w:marLeft w:val="0"/>
                  <w:marRight w:val="0"/>
                  <w:marTop w:val="0"/>
                  <w:marBottom w:val="0"/>
                  <w:divBdr>
                    <w:top w:val="none" w:sz="0" w:space="0" w:color="auto"/>
                    <w:left w:val="none" w:sz="0" w:space="0" w:color="auto"/>
                    <w:bottom w:val="none" w:sz="0" w:space="0" w:color="auto"/>
                    <w:right w:val="none" w:sz="0" w:space="0" w:color="auto"/>
                  </w:divBdr>
                </w:div>
              </w:divsChild>
            </w:div>
            <w:div w:id="273486253">
              <w:marLeft w:val="0"/>
              <w:marRight w:val="0"/>
              <w:marTop w:val="0"/>
              <w:marBottom w:val="0"/>
              <w:divBdr>
                <w:top w:val="none" w:sz="0" w:space="0" w:color="auto"/>
                <w:left w:val="none" w:sz="0" w:space="0" w:color="auto"/>
                <w:bottom w:val="none" w:sz="0" w:space="0" w:color="auto"/>
                <w:right w:val="none" w:sz="0" w:space="0" w:color="auto"/>
              </w:divBdr>
              <w:divsChild>
                <w:div w:id="1728870182">
                  <w:marLeft w:val="0"/>
                  <w:marRight w:val="0"/>
                  <w:marTop w:val="0"/>
                  <w:marBottom w:val="0"/>
                  <w:divBdr>
                    <w:top w:val="none" w:sz="0" w:space="0" w:color="auto"/>
                    <w:left w:val="none" w:sz="0" w:space="0" w:color="auto"/>
                    <w:bottom w:val="none" w:sz="0" w:space="0" w:color="auto"/>
                    <w:right w:val="none" w:sz="0" w:space="0" w:color="auto"/>
                  </w:divBdr>
                </w:div>
              </w:divsChild>
            </w:div>
            <w:div w:id="1974821255">
              <w:marLeft w:val="0"/>
              <w:marRight w:val="0"/>
              <w:marTop w:val="0"/>
              <w:marBottom w:val="0"/>
              <w:divBdr>
                <w:top w:val="none" w:sz="0" w:space="0" w:color="auto"/>
                <w:left w:val="none" w:sz="0" w:space="0" w:color="auto"/>
                <w:bottom w:val="none" w:sz="0" w:space="0" w:color="auto"/>
                <w:right w:val="none" w:sz="0" w:space="0" w:color="auto"/>
              </w:divBdr>
              <w:divsChild>
                <w:div w:id="789321032">
                  <w:marLeft w:val="0"/>
                  <w:marRight w:val="0"/>
                  <w:marTop w:val="0"/>
                  <w:marBottom w:val="0"/>
                  <w:divBdr>
                    <w:top w:val="none" w:sz="0" w:space="0" w:color="auto"/>
                    <w:left w:val="none" w:sz="0" w:space="0" w:color="auto"/>
                    <w:bottom w:val="none" w:sz="0" w:space="0" w:color="auto"/>
                    <w:right w:val="none" w:sz="0" w:space="0" w:color="auto"/>
                  </w:divBdr>
                </w:div>
              </w:divsChild>
            </w:div>
            <w:div w:id="2064908354">
              <w:marLeft w:val="0"/>
              <w:marRight w:val="0"/>
              <w:marTop w:val="0"/>
              <w:marBottom w:val="0"/>
              <w:divBdr>
                <w:top w:val="none" w:sz="0" w:space="0" w:color="auto"/>
                <w:left w:val="none" w:sz="0" w:space="0" w:color="auto"/>
                <w:bottom w:val="none" w:sz="0" w:space="0" w:color="auto"/>
                <w:right w:val="none" w:sz="0" w:space="0" w:color="auto"/>
              </w:divBdr>
              <w:divsChild>
                <w:div w:id="252707223">
                  <w:marLeft w:val="0"/>
                  <w:marRight w:val="0"/>
                  <w:marTop w:val="0"/>
                  <w:marBottom w:val="0"/>
                  <w:divBdr>
                    <w:top w:val="none" w:sz="0" w:space="0" w:color="auto"/>
                    <w:left w:val="none" w:sz="0" w:space="0" w:color="auto"/>
                    <w:bottom w:val="none" w:sz="0" w:space="0" w:color="auto"/>
                    <w:right w:val="none" w:sz="0" w:space="0" w:color="auto"/>
                  </w:divBdr>
                </w:div>
              </w:divsChild>
            </w:div>
            <w:div w:id="2019498655">
              <w:marLeft w:val="0"/>
              <w:marRight w:val="0"/>
              <w:marTop w:val="0"/>
              <w:marBottom w:val="0"/>
              <w:divBdr>
                <w:top w:val="none" w:sz="0" w:space="0" w:color="auto"/>
                <w:left w:val="none" w:sz="0" w:space="0" w:color="auto"/>
                <w:bottom w:val="none" w:sz="0" w:space="0" w:color="auto"/>
                <w:right w:val="none" w:sz="0" w:space="0" w:color="auto"/>
              </w:divBdr>
              <w:divsChild>
                <w:div w:id="2004384813">
                  <w:marLeft w:val="0"/>
                  <w:marRight w:val="0"/>
                  <w:marTop w:val="0"/>
                  <w:marBottom w:val="0"/>
                  <w:divBdr>
                    <w:top w:val="none" w:sz="0" w:space="0" w:color="auto"/>
                    <w:left w:val="none" w:sz="0" w:space="0" w:color="auto"/>
                    <w:bottom w:val="none" w:sz="0" w:space="0" w:color="auto"/>
                    <w:right w:val="none" w:sz="0" w:space="0" w:color="auto"/>
                  </w:divBdr>
                </w:div>
              </w:divsChild>
            </w:div>
            <w:div w:id="1201623239">
              <w:marLeft w:val="0"/>
              <w:marRight w:val="0"/>
              <w:marTop w:val="0"/>
              <w:marBottom w:val="0"/>
              <w:divBdr>
                <w:top w:val="none" w:sz="0" w:space="0" w:color="auto"/>
                <w:left w:val="none" w:sz="0" w:space="0" w:color="auto"/>
                <w:bottom w:val="none" w:sz="0" w:space="0" w:color="auto"/>
                <w:right w:val="none" w:sz="0" w:space="0" w:color="auto"/>
              </w:divBdr>
              <w:divsChild>
                <w:div w:id="1634940880">
                  <w:marLeft w:val="0"/>
                  <w:marRight w:val="0"/>
                  <w:marTop w:val="0"/>
                  <w:marBottom w:val="0"/>
                  <w:divBdr>
                    <w:top w:val="none" w:sz="0" w:space="0" w:color="auto"/>
                    <w:left w:val="none" w:sz="0" w:space="0" w:color="auto"/>
                    <w:bottom w:val="none" w:sz="0" w:space="0" w:color="auto"/>
                    <w:right w:val="none" w:sz="0" w:space="0" w:color="auto"/>
                  </w:divBdr>
                </w:div>
              </w:divsChild>
            </w:div>
            <w:div w:id="1745028555">
              <w:marLeft w:val="0"/>
              <w:marRight w:val="0"/>
              <w:marTop w:val="0"/>
              <w:marBottom w:val="0"/>
              <w:divBdr>
                <w:top w:val="none" w:sz="0" w:space="0" w:color="auto"/>
                <w:left w:val="none" w:sz="0" w:space="0" w:color="auto"/>
                <w:bottom w:val="none" w:sz="0" w:space="0" w:color="auto"/>
                <w:right w:val="none" w:sz="0" w:space="0" w:color="auto"/>
              </w:divBdr>
              <w:divsChild>
                <w:div w:id="115568964">
                  <w:marLeft w:val="0"/>
                  <w:marRight w:val="0"/>
                  <w:marTop w:val="0"/>
                  <w:marBottom w:val="0"/>
                  <w:divBdr>
                    <w:top w:val="none" w:sz="0" w:space="0" w:color="auto"/>
                    <w:left w:val="none" w:sz="0" w:space="0" w:color="auto"/>
                    <w:bottom w:val="none" w:sz="0" w:space="0" w:color="auto"/>
                    <w:right w:val="none" w:sz="0" w:space="0" w:color="auto"/>
                  </w:divBdr>
                </w:div>
              </w:divsChild>
            </w:div>
            <w:div w:id="487015687">
              <w:marLeft w:val="0"/>
              <w:marRight w:val="0"/>
              <w:marTop w:val="0"/>
              <w:marBottom w:val="0"/>
              <w:divBdr>
                <w:top w:val="none" w:sz="0" w:space="0" w:color="auto"/>
                <w:left w:val="none" w:sz="0" w:space="0" w:color="auto"/>
                <w:bottom w:val="none" w:sz="0" w:space="0" w:color="auto"/>
                <w:right w:val="none" w:sz="0" w:space="0" w:color="auto"/>
              </w:divBdr>
              <w:divsChild>
                <w:div w:id="1139304900">
                  <w:marLeft w:val="0"/>
                  <w:marRight w:val="0"/>
                  <w:marTop w:val="0"/>
                  <w:marBottom w:val="0"/>
                  <w:divBdr>
                    <w:top w:val="none" w:sz="0" w:space="0" w:color="auto"/>
                    <w:left w:val="none" w:sz="0" w:space="0" w:color="auto"/>
                    <w:bottom w:val="none" w:sz="0" w:space="0" w:color="auto"/>
                    <w:right w:val="none" w:sz="0" w:space="0" w:color="auto"/>
                  </w:divBdr>
                </w:div>
              </w:divsChild>
            </w:div>
            <w:div w:id="669991877">
              <w:marLeft w:val="0"/>
              <w:marRight w:val="0"/>
              <w:marTop w:val="0"/>
              <w:marBottom w:val="0"/>
              <w:divBdr>
                <w:top w:val="none" w:sz="0" w:space="0" w:color="auto"/>
                <w:left w:val="none" w:sz="0" w:space="0" w:color="auto"/>
                <w:bottom w:val="none" w:sz="0" w:space="0" w:color="auto"/>
                <w:right w:val="none" w:sz="0" w:space="0" w:color="auto"/>
              </w:divBdr>
              <w:divsChild>
                <w:div w:id="1036858376">
                  <w:marLeft w:val="0"/>
                  <w:marRight w:val="0"/>
                  <w:marTop w:val="0"/>
                  <w:marBottom w:val="0"/>
                  <w:divBdr>
                    <w:top w:val="none" w:sz="0" w:space="0" w:color="auto"/>
                    <w:left w:val="none" w:sz="0" w:space="0" w:color="auto"/>
                    <w:bottom w:val="none" w:sz="0" w:space="0" w:color="auto"/>
                    <w:right w:val="none" w:sz="0" w:space="0" w:color="auto"/>
                  </w:divBdr>
                </w:div>
              </w:divsChild>
            </w:div>
            <w:div w:id="498545206">
              <w:marLeft w:val="0"/>
              <w:marRight w:val="0"/>
              <w:marTop w:val="0"/>
              <w:marBottom w:val="0"/>
              <w:divBdr>
                <w:top w:val="none" w:sz="0" w:space="0" w:color="auto"/>
                <w:left w:val="none" w:sz="0" w:space="0" w:color="auto"/>
                <w:bottom w:val="none" w:sz="0" w:space="0" w:color="auto"/>
                <w:right w:val="none" w:sz="0" w:space="0" w:color="auto"/>
              </w:divBdr>
              <w:divsChild>
                <w:div w:id="1763530732">
                  <w:marLeft w:val="0"/>
                  <w:marRight w:val="0"/>
                  <w:marTop w:val="0"/>
                  <w:marBottom w:val="0"/>
                  <w:divBdr>
                    <w:top w:val="none" w:sz="0" w:space="0" w:color="auto"/>
                    <w:left w:val="none" w:sz="0" w:space="0" w:color="auto"/>
                    <w:bottom w:val="none" w:sz="0" w:space="0" w:color="auto"/>
                    <w:right w:val="none" w:sz="0" w:space="0" w:color="auto"/>
                  </w:divBdr>
                </w:div>
              </w:divsChild>
            </w:div>
            <w:div w:id="2096780957">
              <w:marLeft w:val="0"/>
              <w:marRight w:val="0"/>
              <w:marTop w:val="0"/>
              <w:marBottom w:val="0"/>
              <w:divBdr>
                <w:top w:val="none" w:sz="0" w:space="0" w:color="auto"/>
                <w:left w:val="none" w:sz="0" w:space="0" w:color="auto"/>
                <w:bottom w:val="none" w:sz="0" w:space="0" w:color="auto"/>
                <w:right w:val="none" w:sz="0" w:space="0" w:color="auto"/>
              </w:divBdr>
              <w:divsChild>
                <w:div w:id="1710687739">
                  <w:marLeft w:val="0"/>
                  <w:marRight w:val="0"/>
                  <w:marTop w:val="0"/>
                  <w:marBottom w:val="0"/>
                  <w:divBdr>
                    <w:top w:val="none" w:sz="0" w:space="0" w:color="auto"/>
                    <w:left w:val="none" w:sz="0" w:space="0" w:color="auto"/>
                    <w:bottom w:val="none" w:sz="0" w:space="0" w:color="auto"/>
                    <w:right w:val="none" w:sz="0" w:space="0" w:color="auto"/>
                  </w:divBdr>
                </w:div>
              </w:divsChild>
            </w:div>
            <w:div w:id="336926744">
              <w:marLeft w:val="0"/>
              <w:marRight w:val="0"/>
              <w:marTop w:val="0"/>
              <w:marBottom w:val="0"/>
              <w:divBdr>
                <w:top w:val="none" w:sz="0" w:space="0" w:color="auto"/>
                <w:left w:val="none" w:sz="0" w:space="0" w:color="auto"/>
                <w:bottom w:val="none" w:sz="0" w:space="0" w:color="auto"/>
                <w:right w:val="none" w:sz="0" w:space="0" w:color="auto"/>
              </w:divBdr>
              <w:divsChild>
                <w:div w:id="1842547156">
                  <w:marLeft w:val="0"/>
                  <w:marRight w:val="0"/>
                  <w:marTop w:val="0"/>
                  <w:marBottom w:val="0"/>
                  <w:divBdr>
                    <w:top w:val="none" w:sz="0" w:space="0" w:color="auto"/>
                    <w:left w:val="none" w:sz="0" w:space="0" w:color="auto"/>
                    <w:bottom w:val="none" w:sz="0" w:space="0" w:color="auto"/>
                    <w:right w:val="none" w:sz="0" w:space="0" w:color="auto"/>
                  </w:divBdr>
                </w:div>
              </w:divsChild>
            </w:div>
            <w:div w:id="1227716956">
              <w:marLeft w:val="0"/>
              <w:marRight w:val="0"/>
              <w:marTop w:val="0"/>
              <w:marBottom w:val="0"/>
              <w:divBdr>
                <w:top w:val="none" w:sz="0" w:space="0" w:color="auto"/>
                <w:left w:val="none" w:sz="0" w:space="0" w:color="auto"/>
                <w:bottom w:val="none" w:sz="0" w:space="0" w:color="auto"/>
                <w:right w:val="none" w:sz="0" w:space="0" w:color="auto"/>
              </w:divBdr>
              <w:divsChild>
                <w:div w:id="1722443451">
                  <w:marLeft w:val="0"/>
                  <w:marRight w:val="0"/>
                  <w:marTop w:val="0"/>
                  <w:marBottom w:val="0"/>
                  <w:divBdr>
                    <w:top w:val="none" w:sz="0" w:space="0" w:color="auto"/>
                    <w:left w:val="none" w:sz="0" w:space="0" w:color="auto"/>
                    <w:bottom w:val="none" w:sz="0" w:space="0" w:color="auto"/>
                    <w:right w:val="none" w:sz="0" w:space="0" w:color="auto"/>
                  </w:divBdr>
                </w:div>
              </w:divsChild>
            </w:div>
            <w:div w:id="1902785499">
              <w:marLeft w:val="0"/>
              <w:marRight w:val="0"/>
              <w:marTop w:val="0"/>
              <w:marBottom w:val="0"/>
              <w:divBdr>
                <w:top w:val="none" w:sz="0" w:space="0" w:color="auto"/>
                <w:left w:val="none" w:sz="0" w:space="0" w:color="auto"/>
                <w:bottom w:val="none" w:sz="0" w:space="0" w:color="auto"/>
                <w:right w:val="none" w:sz="0" w:space="0" w:color="auto"/>
              </w:divBdr>
              <w:divsChild>
                <w:div w:id="1887986027">
                  <w:marLeft w:val="0"/>
                  <w:marRight w:val="0"/>
                  <w:marTop w:val="0"/>
                  <w:marBottom w:val="0"/>
                  <w:divBdr>
                    <w:top w:val="none" w:sz="0" w:space="0" w:color="auto"/>
                    <w:left w:val="none" w:sz="0" w:space="0" w:color="auto"/>
                    <w:bottom w:val="none" w:sz="0" w:space="0" w:color="auto"/>
                    <w:right w:val="none" w:sz="0" w:space="0" w:color="auto"/>
                  </w:divBdr>
                </w:div>
              </w:divsChild>
            </w:div>
            <w:div w:id="1425762762">
              <w:marLeft w:val="0"/>
              <w:marRight w:val="0"/>
              <w:marTop w:val="0"/>
              <w:marBottom w:val="0"/>
              <w:divBdr>
                <w:top w:val="none" w:sz="0" w:space="0" w:color="auto"/>
                <w:left w:val="none" w:sz="0" w:space="0" w:color="auto"/>
                <w:bottom w:val="none" w:sz="0" w:space="0" w:color="auto"/>
                <w:right w:val="none" w:sz="0" w:space="0" w:color="auto"/>
              </w:divBdr>
              <w:divsChild>
                <w:div w:id="19086536">
                  <w:marLeft w:val="0"/>
                  <w:marRight w:val="0"/>
                  <w:marTop w:val="0"/>
                  <w:marBottom w:val="0"/>
                  <w:divBdr>
                    <w:top w:val="none" w:sz="0" w:space="0" w:color="auto"/>
                    <w:left w:val="none" w:sz="0" w:space="0" w:color="auto"/>
                    <w:bottom w:val="none" w:sz="0" w:space="0" w:color="auto"/>
                    <w:right w:val="none" w:sz="0" w:space="0" w:color="auto"/>
                  </w:divBdr>
                </w:div>
              </w:divsChild>
            </w:div>
            <w:div w:id="446706823">
              <w:marLeft w:val="0"/>
              <w:marRight w:val="0"/>
              <w:marTop w:val="0"/>
              <w:marBottom w:val="0"/>
              <w:divBdr>
                <w:top w:val="none" w:sz="0" w:space="0" w:color="auto"/>
                <w:left w:val="none" w:sz="0" w:space="0" w:color="auto"/>
                <w:bottom w:val="none" w:sz="0" w:space="0" w:color="auto"/>
                <w:right w:val="none" w:sz="0" w:space="0" w:color="auto"/>
              </w:divBdr>
              <w:divsChild>
                <w:div w:id="375088169">
                  <w:marLeft w:val="0"/>
                  <w:marRight w:val="0"/>
                  <w:marTop w:val="0"/>
                  <w:marBottom w:val="0"/>
                  <w:divBdr>
                    <w:top w:val="none" w:sz="0" w:space="0" w:color="auto"/>
                    <w:left w:val="none" w:sz="0" w:space="0" w:color="auto"/>
                    <w:bottom w:val="none" w:sz="0" w:space="0" w:color="auto"/>
                    <w:right w:val="none" w:sz="0" w:space="0" w:color="auto"/>
                  </w:divBdr>
                </w:div>
              </w:divsChild>
            </w:div>
            <w:div w:id="1556547261">
              <w:marLeft w:val="0"/>
              <w:marRight w:val="0"/>
              <w:marTop w:val="0"/>
              <w:marBottom w:val="0"/>
              <w:divBdr>
                <w:top w:val="none" w:sz="0" w:space="0" w:color="auto"/>
                <w:left w:val="none" w:sz="0" w:space="0" w:color="auto"/>
                <w:bottom w:val="none" w:sz="0" w:space="0" w:color="auto"/>
                <w:right w:val="none" w:sz="0" w:space="0" w:color="auto"/>
              </w:divBdr>
              <w:divsChild>
                <w:div w:id="1132594582">
                  <w:marLeft w:val="0"/>
                  <w:marRight w:val="0"/>
                  <w:marTop w:val="0"/>
                  <w:marBottom w:val="0"/>
                  <w:divBdr>
                    <w:top w:val="none" w:sz="0" w:space="0" w:color="auto"/>
                    <w:left w:val="none" w:sz="0" w:space="0" w:color="auto"/>
                    <w:bottom w:val="none" w:sz="0" w:space="0" w:color="auto"/>
                    <w:right w:val="none" w:sz="0" w:space="0" w:color="auto"/>
                  </w:divBdr>
                </w:div>
              </w:divsChild>
            </w:div>
            <w:div w:id="98375409">
              <w:marLeft w:val="0"/>
              <w:marRight w:val="0"/>
              <w:marTop w:val="0"/>
              <w:marBottom w:val="0"/>
              <w:divBdr>
                <w:top w:val="none" w:sz="0" w:space="0" w:color="auto"/>
                <w:left w:val="none" w:sz="0" w:space="0" w:color="auto"/>
                <w:bottom w:val="none" w:sz="0" w:space="0" w:color="auto"/>
                <w:right w:val="none" w:sz="0" w:space="0" w:color="auto"/>
              </w:divBdr>
              <w:divsChild>
                <w:div w:id="2087140366">
                  <w:marLeft w:val="0"/>
                  <w:marRight w:val="0"/>
                  <w:marTop w:val="0"/>
                  <w:marBottom w:val="0"/>
                  <w:divBdr>
                    <w:top w:val="none" w:sz="0" w:space="0" w:color="auto"/>
                    <w:left w:val="none" w:sz="0" w:space="0" w:color="auto"/>
                    <w:bottom w:val="none" w:sz="0" w:space="0" w:color="auto"/>
                    <w:right w:val="none" w:sz="0" w:space="0" w:color="auto"/>
                  </w:divBdr>
                </w:div>
              </w:divsChild>
            </w:div>
            <w:div w:id="976836191">
              <w:marLeft w:val="0"/>
              <w:marRight w:val="0"/>
              <w:marTop w:val="0"/>
              <w:marBottom w:val="0"/>
              <w:divBdr>
                <w:top w:val="none" w:sz="0" w:space="0" w:color="auto"/>
                <w:left w:val="none" w:sz="0" w:space="0" w:color="auto"/>
                <w:bottom w:val="none" w:sz="0" w:space="0" w:color="auto"/>
                <w:right w:val="none" w:sz="0" w:space="0" w:color="auto"/>
              </w:divBdr>
              <w:divsChild>
                <w:div w:id="746537453">
                  <w:marLeft w:val="0"/>
                  <w:marRight w:val="0"/>
                  <w:marTop w:val="0"/>
                  <w:marBottom w:val="0"/>
                  <w:divBdr>
                    <w:top w:val="none" w:sz="0" w:space="0" w:color="auto"/>
                    <w:left w:val="none" w:sz="0" w:space="0" w:color="auto"/>
                    <w:bottom w:val="none" w:sz="0" w:space="0" w:color="auto"/>
                    <w:right w:val="none" w:sz="0" w:space="0" w:color="auto"/>
                  </w:divBdr>
                </w:div>
              </w:divsChild>
            </w:div>
            <w:div w:id="2092506522">
              <w:marLeft w:val="0"/>
              <w:marRight w:val="0"/>
              <w:marTop w:val="0"/>
              <w:marBottom w:val="0"/>
              <w:divBdr>
                <w:top w:val="none" w:sz="0" w:space="0" w:color="auto"/>
                <w:left w:val="none" w:sz="0" w:space="0" w:color="auto"/>
                <w:bottom w:val="none" w:sz="0" w:space="0" w:color="auto"/>
                <w:right w:val="none" w:sz="0" w:space="0" w:color="auto"/>
              </w:divBdr>
              <w:divsChild>
                <w:div w:id="14694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813">
          <w:marLeft w:val="0"/>
          <w:marRight w:val="0"/>
          <w:marTop w:val="0"/>
          <w:marBottom w:val="0"/>
          <w:divBdr>
            <w:top w:val="none" w:sz="0" w:space="0" w:color="auto"/>
            <w:left w:val="none" w:sz="0" w:space="0" w:color="auto"/>
            <w:bottom w:val="none" w:sz="0" w:space="0" w:color="auto"/>
            <w:right w:val="none" w:sz="0" w:space="0" w:color="auto"/>
          </w:divBdr>
          <w:divsChild>
            <w:div w:id="577716808">
              <w:marLeft w:val="0"/>
              <w:marRight w:val="0"/>
              <w:marTop w:val="0"/>
              <w:marBottom w:val="0"/>
              <w:divBdr>
                <w:top w:val="none" w:sz="0" w:space="0" w:color="auto"/>
                <w:left w:val="none" w:sz="0" w:space="0" w:color="auto"/>
                <w:bottom w:val="none" w:sz="0" w:space="0" w:color="auto"/>
                <w:right w:val="none" w:sz="0" w:space="0" w:color="auto"/>
              </w:divBdr>
              <w:divsChild>
                <w:div w:id="12705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4650">
          <w:marLeft w:val="0"/>
          <w:marRight w:val="0"/>
          <w:marTop w:val="0"/>
          <w:marBottom w:val="0"/>
          <w:divBdr>
            <w:top w:val="none" w:sz="0" w:space="0" w:color="auto"/>
            <w:left w:val="none" w:sz="0" w:space="0" w:color="auto"/>
            <w:bottom w:val="none" w:sz="0" w:space="0" w:color="auto"/>
            <w:right w:val="none" w:sz="0" w:space="0" w:color="auto"/>
          </w:divBdr>
          <w:divsChild>
            <w:div w:id="1664041219">
              <w:marLeft w:val="0"/>
              <w:marRight w:val="0"/>
              <w:marTop w:val="0"/>
              <w:marBottom w:val="0"/>
              <w:divBdr>
                <w:top w:val="none" w:sz="0" w:space="0" w:color="auto"/>
                <w:left w:val="none" w:sz="0" w:space="0" w:color="auto"/>
                <w:bottom w:val="none" w:sz="0" w:space="0" w:color="auto"/>
                <w:right w:val="none" w:sz="0" w:space="0" w:color="auto"/>
              </w:divBdr>
              <w:divsChild>
                <w:div w:id="1663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1975">
      <w:bodyDiv w:val="1"/>
      <w:marLeft w:val="0"/>
      <w:marRight w:val="0"/>
      <w:marTop w:val="0"/>
      <w:marBottom w:val="0"/>
      <w:divBdr>
        <w:top w:val="none" w:sz="0" w:space="0" w:color="auto"/>
        <w:left w:val="none" w:sz="0" w:space="0" w:color="auto"/>
        <w:bottom w:val="none" w:sz="0" w:space="0" w:color="auto"/>
        <w:right w:val="none" w:sz="0" w:space="0" w:color="auto"/>
      </w:divBdr>
    </w:div>
    <w:div w:id="227612776">
      <w:bodyDiv w:val="1"/>
      <w:marLeft w:val="0"/>
      <w:marRight w:val="0"/>
      <w:marTop w:val="0"/>
      <w:marBottom w:val="0"/>
      <w:divBdr>
        <w:top w:val="none" w:sz="0" w:space="0" w:color="auto"/>
        <w:left w:val="none" w:sz="0" w:space="0" w:color="auto"/>
        <w:bottom w:val="none" w:sz="0" w:space="0" w:color="auto"/>
        <w:right w:val="none" w:sz="0" w:space="0" w:color="auto"/>
      </w:divBdr>
      <w:divsChild>
        <w:div w:id="2062630056">
          <w:marLeft w:val="0"/>
          <w:marRight w:val="0"/>
          <w:marTop w:val="0"/>
          <w:marBottom w:val="0"/>
          <w:divBdr>
            <w:top w:val="none" w:sz="0" w:space="0" w:color="auto"/>
            <w:left w:val="none" w:sz="0" w:space="0" w:color="auto"/>
            <w:bottom w:val="none" w:sz="0" w:space="0" w:color="auto"/>
            <w:right w:val="none" w:sz="0" w:space="0" w:color="auto"/>
          </w:divBdr>
          <w:divsChild>
            <w:div w:id="150830772">
              <w:marLeft w:val="0"/>
              <w:marRight w:val="0"/>
              <w:marTop w:val="0"/>
              <w:marBottom w:val="0"/>
              <w:divBdr>
                <w:top w:val="none" w:sz="0" w:space="0" w:color="auto"/>
                <w:left w:val="none" w:sz="0" w:space="0" w:color="auto"/>
                <w:bottom w:val="none" w:sz="0" w:space="0" w:color="auto"/>
                <w:right w:val="none" w:sz="0" w:space="0" w:color="auto"/>
              </w:divBdr>
              <w:divsChild>
                <w:div w:id="8830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59233">
      <w:bodyDiv w:val="1"/>
      <w:marLeft w:val="0"/>
      <w:marRight w:val="0"/>
      <w:marTop w:val="0"/>
      <w:marBottom w:val="0"/>
      <w:divBdr>
        <w:top w:val="none" w:sz="0" w:space="0" w:color="auto"/>
        <w:left w:val="none" w:sz="0" w:space="0" w:color="auto"/>
        <w:bottom w:val="none" w:sz="0" w:space="0" w:color="auto"/>
        <w:right w:val="none" w:sz="0" w:space="0" w:color="auto"/>
      </w:divBdr>
      <w:divsChild>
        <w:div w:id="1879194845">
          <w:marLeft w:val="0"/>
          <w:marRight w:val="0"/>
          <w:marTop w:val="0"/>
          <w:marBottom w:val="0"/>
          <w:divBdr>
            <w:top w:val="none" w:sz="0" w:space="0" w:color="auto"/>
            <w:left w:val="none" w:sz="0" w:space="0" w:color="auto"/>
            <w:bottom w:val="none" w:sz="0" w:space="0" w:color="auto"/>
            <w:right w:val="none" w:sz="0" w:space="0" w:color="auto"/>
          </w:divBdr>
          <w:divsChild>
            <w:div w:id="131482361">
              <w:marLeft w:val="0"/>
              <w:marRight w:val="0"/>
              <w:marTop w:val="0"/>
              <w:marBottom w:val="0"/>
              <w:divBdr>
                <w:top w:val="none" w:sz="0" w:space="0" w:color="auto"/>
                <w:left w:val="none" w:sz="0" w:space="0" w:color="auto"/>
                <w:bottom w:val="none" w:sz="0" w:space="0" w:color="auto"/>
                <w:right w:val="none" w:sz="0" w:space="0" w:color="auto"/>
              </w:divBdr>
              <w:divsChild>
                <w:div w:id="4478108">
                  <w:marLeft w:val="0"/>
                  <w:marRight w:val="0"/>
                  <w:marTop w:val="0"/>
                  <w:marBottom w:val="0"/>
                  <w:divBdr>
                    <w:top w:val="none" w:sz="0" w:space="0" w:color="auto"/>
                    <w:left w:val="none" w:sz="0" w:space="0" w:color="auto"/>
                    <w:bottom w:val="none" w:sz="0" w:space="0" w:color="auto"/>
                    <w:right w:val="none" w:sz="0" w:space="0" w:color="auto"/>
                  </w:divBdr>
                  <w:divsChild>
                    <w:div w:id="18326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0453">
      <w:bodyDiv w:val="1"/>
      <w:marLeft w:val="0"/>
      <w:marRight w:val="0"/>
      <w:marTop w:val="0"/>
      <w:marBottom w:val="0"/>
      <w:divBdr>
        <w:top w:val="none" w:sz="0" w:space="0" w:color="auto"/>
        <w:left w:val="none" w:sz="0" w:space="0" w:color="auto"/>
        <w:bottom w:val="none" w:sz="0" w:space="0" w:color="auto"/>
        <w:right w:val="none" w:sz="0" w:space="0" w:color="auto"/>
      </w:divBdr>
      <w:divsChild>
        <w:div w:id="1661542706">
          <w:marLeft w:val="0"/>
          <w:marRight w:val="0"/>
          <w:marTop w:val="0"/>
          <w:marBottom w:val="0"/>
          <w:divBdr>
            <w:top w:val="none" w:sz="0" w:space="0" w:color="auto"/>
            <w:left w:val="none" w:sz="0" w:space="0" w:color="auto"/>
            <w:bottom w:val="none" w:sz="0" w:space="0" w:color="auto"/>
            <w:right w:val="none" w:sz="0" w:space="0" w:color="auto"/>
          </w:divBdr>
          <w:divsChild>
            <w:div w:id="2006932476">
              <w:marLeft w:val="0"/>
              <w:marRight w:val="0"/>
              <w:marTop w:val="0"/>
              <w:marBottom w:val="0"/>
              <w:divBdr>
                <w:top w:val="none" w:sz="0" w:space="0" w:color="auto"/>
                <w:left w:val="none" w:sz="0" w:space="0" w:color="auto"/>
                <w:bottom w:val="none" w:sz="0" w:space="0" w:color="auto"/>
                <w:right w:val="none" w:sz="0" w:space="0" w:color="auto"/>
              </w:divBdr>
              <w:divsChild>
                <w:div w:id="807631442">
                  <w:marLeft w:val="0"/>
                  <w:marRight w:val="0"/>
                  <w:marTop w:val="0"/>
                  <w:marBottom w:val="0"/>
                  <w:divBdr>
                    <w:top w:val="none" w:sz="0" w:space="0" w:color="auto"/>
                    <w:left w:val="none" w:sz="0" w:space="0" w:color="auto"/>
                    <w:bottom w:val="none" w:sz="0" w:space="0" w:color="auto"/>
                    <w:right w:val="none" w:sz="0" w:space="0" w:color="auto"/>
                  </w:divBdr>
                  <w:divsChild>
                    <w:div w:id="1606812730">
                      <w:marLeft w:val="0"/>
                      <w:marRight w:val="0"/>
                      <w:marTop w:val="0"/>
                      <w:marBottom w:val="0"/>
                      <w:divBdr>
                        <w:top w:val="none" w:sz="0" w:space="0" w:color="auto"/>
                        <w:left w:val="none" w:sz="0" w:space="0" w:color="auto"/>
                        <w:bottom w:val="none" w:sz="0" w:space="0" w:color="auto"/>
                        <w:right w:val="none" w:sz="0" w:space="0" w:color="auto"/>
                      </w:divBdr>
                      <w:divsChild>
                        <w:div w:id="1462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7496">
                  <w:marLeft w:val="0"/>
                  <w:marRight w:val="0"/>
                  <w:marTop w:val="0"/>
                  <w:marBottom w:val="0"/>
                  <w:divBdr>
                    <w:top w:val="none" w:sz="0" w:space="0" w:color="auto"/>
                    <w:left w:val="none" w:sz="0" w:space="0" w:color="auto"/>
                    <w:bottom w:val="none" w:sz="0" w:space="0" w:color="auto"/>
                    <w:right w:val="none" w:sz="0" w:space="0" w:color="auto"/>
                  </w:divBdr>
                  <w:divsChild>
                    <w:div w:id="1755130052">
                      <w:marLeft w:val="0"/>
                      <w:marRight w:val="0"/>
                      <w:marTop w:val="0"/>
                      <w:marBottom w:val="0"/>
                      <w:divBdr>
                        <w:top w:val="none" w:sz="0" w:space="0" w:color="auto"/>
                        <w:left w:val="none" w:sz="0" w:space="0" w:color="auto"/>
                        <w:bottom w:val="none" w:sz="0" w:space="0" w:color="auto"/>
                        <w:right w:val="none" w:sz="0" w:space="0" w:color="auto"/>
                      </w:divBdr>
                      <w:divsChild>
                        <w:div w:id="9690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1473">
                  <w:marLeft w:val="0"/>
                  <w:marRight w:val="0"/>
                  <w:marTop w:val="0"/>
                  <w:marBottom w:val="0"/>
                  <w:divBdr>
                    <w:top w:val="none" w:sz="0" w:space="0" w:color="auto"/>
                    <w:left w:val="none" w:sz="0" w:space="0" w:color="auto"/>
                    <w:bottom w:val="none" w:sz="0" w:space="0" w:color="auto"/>
                    <w:right w:val="none" w:sz="0" w:space="0" w:color="auto"/>
                  </w:divBdr>
                  <w:divsChild>
                    <w:div w:id="645740784">
                      <w:marLeft w:val="0"/>
                      <w:marRight w:val="0"/>
                      <w:marTop w:val="0"/>
                      <w:marBottom w:val="0"/>
                      <w:divBdr>
                        <w:top w:val="none" w:sz="0" w:space="0" w:color="auto"/>
                        <w:left w:val="none" w:sz="0" w:space="0" w:color="auto"/>
                        <w:bottom w:val="none" w:sz="0" w:space="0" w:color="auto"/>
                        <w:right w:val="none" w:sz="0" w:space="0" w:color="auto"/>
                      </w:divBdr>
                      <w:divsChild>
                        <w:div w:id="2337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5874">
                  <w:marLeft w:val="0"/>
                  <w:marRight w:val="0"/>
                  <w:marTop w:val="0"/>
                  <w:marBottom w:val="0"/>
                  <w:divBdr>
                    <w:top w:val="none" w:sz="0" w:space="0" w:color="auto"/>
                    <w:left w:val="none" w:sz="0" w:space="0" w:color="auto"/>
                    <w:bottom w:val="none" w:sz="0" w:space="0" w:color="auto"/>
                    <w:right w:val="none" w:sz="0" w:space="0" w:color="auto"/>
                  </w:divBdr>
                  <w:divsChild>
                    <w:div w:id="1307860038">
                      <w:marLeft w:val="0"/>
                      <w:marRight w:val="0"/>
                      <w:marTop w:val="0"/>
                      <w:marBottom w:val="0"/>
                      <w:divBdr>
                        <w:top w:val="none" w:sz="0" w:space="0" w:color="auto"/>
                        <w:left w:val="none" w:sz="0" w:space="0" w:color="auto"/>
                        <w:bottom w:val="none" w:sz="0" w:space="0" w:color="auto"/>
                        <w:right w:val="none" w:sz="0" w:space="0" w:color="auto"/>
                      </w:divBdr>
                      <w:divsChild>
                        <w:div w:id="956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9886">
                  <w:marLeft w:val="0"/>
                  <w:marRight w:val="0"/>
                  <w:marTop w:val="0"/>
                  <w:marBottom w:val="0"/>
                  <w:divBdr>
                    <w:top w:val="none" w:sz="0" w:space="0" w:color="auto"/>
                    <w:left w:val="none" w:sz="0" w:space="0" w:color="auto"/>
                    <w:bottom w:val="none" w:sz="0" w:space="0" w:color="auto"/>
                    <w:right w:val="none" w:sz="0" w:space="0" w:color="auto"/>
                  </w:divBdr>
                  <w:divsChild>
                    <w:div w:id="1266884157">
                      <w:marLeft w:val="0"/>
                      <w:marRight w:val="0"/>
                      <w:marTop w:val="0"/>
                      <w:marBottom w:val="0"/>
                      <w:divBdr>
                        <w:top w:val="none" w:sz="0" w:space="0" w:color="auto"/>
                        <w:left w:val="none" w:sz="0" w:space="0" w:color="auto"/>
                        <w:bottom w:val="none" w:sz="0" w:space="0" w:color="auto"/>
                        <w:right w:val="none" w:sz="0" w:space="0" w:color="auto"/>
                      </w:divBdr>
                      <w:divsChild>
                        <w:div w:id="17640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442997">
      <w:bodyDiv w:val="1"/>
      <w:marLeft w:val="0"/>
      <w:marRight w:val="0"/>
      <w:marTop w:val="0"/>
      <w:marBottom w:val="0"/>
      <w:divBdr>
        <w:top w:val="none" w:sz="0" w:space="0" w:color="auto"/>
        <w:left w:val="none" w:sz="0" w:space="0" w:color="auto"/>
        <w:bottom w:val="none" w:sz="0" w:space="0" w:color="auto"/>
        <w:right w:val="none" w:sz="0" w:space="0" w:color="auto"/>
      </w:divBdr>
    </w:div>
    <w:div w:id="246962498">
      <w:bodyDiv w:val="1"/>
      <w:marLeft w:val="0"/>
      <w:marRight w:val="0"/>
      <w:marTop w:val="0"/>
      <w:marBottom w:val="0"/>
      <w:divBdr>
        <w:top w:val="none" w:sz="0" w:space="0" w:color="auto"/>
        <w:left w:val="none" w:sz="0" w:space="0" w:color="auto"/>
        <w:bottom w:val="none" w:sz="0" w:space="0" w:color="auto"/>
        <w:right w:val="none" w:sz="0" w:space="0" w:color="auto"/>
      </w:divBdr>
      <w:divsChild>
        <w:div w:id="206063815">
          <w:marLeft w:val="0"/>
          <w:marRight w:val="0"/>
          <w:marTop w:val="0"/>
          <w:marBottom w:val="0"/>
          <w:divBdr>
            <w:top w:val="none" w:sz="0" w:space="0" w:color="auto"/>
            <w:left w:val="none" w:sz="0" w:space="0" w:color="auto"/>
            <w:bottom w:val="none" w:sz="0" w:space="0" w:color="auto"/>
            <w:right w:val="none" w:sz="0" w:space="0" w:color="auto"/>
          </w:divBdr>
          <w:divsChild>
            <w:div w:id="501697481">
              <w:marLeft w:val="0"/>
              <w:marRight w:val="0"/>
              <w:marTop w:val="0"/>
              <w:marBottom w:val="0"/>
              <w:divBdr>
                <w:top w:val="none" w:sz="0" w:space="0" w:color="auto"/>
                <w:left w:val="none" w:sz="0" w:space="0" w:color="auto"/>
                <w:bottom w:val="none" w:sz="0" w:space="0" w:color="auto"/>
                <w:right w:val="none" w:sz="0" w:space="0" w:color="auto"/>
              </w:divBdr>
              <w:divsChild>
                <w:div w:id="1889492853">
                  <w:marLeft w:val="0"/>
                  <w:marRight w:val="0"/>
                  <w:marTop w:val="0"/>
                  <w:marBottom w:val="0"/>
                  <w:divBdr>
                    <w:top w:val="none" w:sz="0" w:space="0" w:color="auto"/>
                    <w:left w:val="none" w:sz="0" w:space="0" w:color="auto"/>
                    <w:bottom w:val="none" w:sz="0" w:space="0" w:color="auto"/>
                    <w:right w:val="none" w:sz="0" w:space="0" w:color="auto"/>
                  </w:divBdr>
                  <w:divsChild>
                    <w:div w:id="5128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976571">
      <w:bodyDiv w:val="1"/>
      <w:marLeft w:val="0"/>
      <w:marRight w:val="0"/>
      <w:marTop w:val="0"/>
      <w:marBottom w:val="0"/>
      <w:divBdr>
        <w:top w:val="none" w:sz="0" w:space="0" w:color="auto"/>
        <w:left w:val="none" w:sz="0" w:space="0" w:color="auto"/>
        <w:bottom w:val="none" w:sz="0" w:space="0" w:color="auto"/>
        <w:right w:val="none" w:sz="0" w:space="0" w:color="auto"/>
      </w:divBdr>
      <w:divsChild>
        <w:div w:id="1809782339">
          <w:marLeft w:val="0"/>
          <w:marRight w:val="0"/>
          <w:marTop w:val="0"/>
          <w:marBottom w:val="0"/>
          <w:divBdr>
            <w:top w:val="none" w:sz="0" w:space="0" w:color="auto"/>
            <w:left w:val="none" w:sz="0" w:space="0" w:color="auto"/>
            <w:bottom w:val="none" w:sz="0" w:space="0" w:color="auto"/>
            <w:right w:val="none" w:sz="0" w:space="0" w:color="auto"/>
          </w:divBdr>
          <w:divsChild>
            <w:div w:id="127821861">
              <w:marLeft w:val="0"/>
              <w:marRight w:val="0"/>
              <w:marTop w:val="0"/>
              <w:marBottom w:val="0"/>
              <w:divBdr>
                <w:top w:val="none" w:sz="0" w:space="0" w:color="auto"/>
                <w:left w:val="none" w:sz="0" w:space="0" w:color="auto"/>
                <w:bottom w:val="none" w:sz="0" w:space="0" w:color="auto"/>
                <w:right w:val="none" w:sz="0" w:space="0" w:color="auto"/>
              </w:divBdr>
              <w:divsChild>
                <w:div w:id="1223447259">
                  <w:marLeft w:val="0"/>
                  <w:marRight w:val="0"/>
                  <w:marTop w:val="0"/>
                  <w:marBottom w:val="13"/>
                  <w:divBdr>
                    <w:top w:val="none" w:sz="0" w:space="0" w:color="auto"/>
                    <w:left w:val="none" w:sz="0" w:space="0" w:color="auto"/>
                    <w:bottom w:val="none" w:sz="0" w:space="0" w:color="auto"/>
                    <w:right w:val="none" w:sz="0" w:space="0" w:color="auto"/>
                  </w:divBdr>
                </w:div>
                <w:div w:id="7534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20623">
          <w:marLeft w:val="0"/>
          <w:marRight w:val="0"/>
          <w:marTop w:val="0"/>
          <w:marBottom w:val="13"/>
          <w:divBdr>
            <w:top w:val="none" w:sz="0" w:space="0" w:color="auto"/>
            <w:left w:val="none" w:sz="0" w:space="0" w:color="auto"/>
            <w:bottom w:val="none" w:sz="0" w:space="0" w:color="auto"/>
            <w:right w:val="none" w:sz="0" w:space="0" w:color="auto"/>
          </w:divBdr>
        </w:div>
        <w:div w:id="1892689239">
          <w:marLeft w:val="0"/>
          <w:marRight w:val="0"/>
          <w:marTop w:val="0"/>
          <w:marBottom w:val="0"/>
          <w:divBdr>
            <w:top w:val="none" w:sz="0" w:space="0" w:color="auto"/>
            <w:left w:val="none" w:sz="0" w:space="0" w:color="auto"/>
            <w:bottom w:val="none" w:sz="0" w:space="0" w:color="auto"/>
            <w:right w:val="none" w:sz="0" w:space="0" w:color="auto"/>
          </w:divBdr>
        </w:div>
      </w:divsChild>
    </w:div>
    <w:div w:id="265818272">
      <w:bodyDiv w:val="1"/>
      <w:marLeft w:val="0"/>
      <w:marRight w:val="0"/>
      <w:marTop w:val="0"/>
      <w:marBottom w:val="0"/>
      <w:divBdr>
        <w:top w:val="none" w:sz="0" w:space="0" w:color="auto"/>
        <w:left w:val="none" w:sz="0" w:space="0" w:color="auto"/>
        <w:bottom w:val="none" w:sz="0" w:space="0" w:color="auto"/>
        <w:right w:val="none" w:sz="0" w:space="0" w:color="auto"/>
      </w:divBdr>
      <w:divsChild>
        <w:div w:id="1086153274">
          <w:marLeft w:val="0"/>
          <w:marRight w:val="0"/>
          <w:marTop w:val="0"/>
          <w:marBottom w:val="0"/>
          <w:divBdr>
            <w:top w:val="none" w:sz="0" w:space="0" w:color="auto"/>
            <w:left w:val="none" w:sz="0" w:space="0" w:color="auto"/>
            <w:bottom w:val="none" w:sz="0" w:space="0" w:color="auto"/>
            <w:right w:val="none" w:sz="0" w:space="0" w:color="auto"/>
          </w:divBdr>
        </w:div>
        <w:div w:id="1560357468">
          <w:marLeft w:val="0"/>
          <w:marRight w:val="0"/>
          <w:marTop w:val="0"/>
          <w:marBottom w:val="0"/>
          <w:divBdr>
            <w:top w:val="none" w:sz="0" w:space="0" w:color="auto"/>
            <w:left w:val="none" w:sz="0" w:space="0" w:color="auto"/>
            <w:bottom w:val="none" w:sz="0" w:space="0" w:color="auto"/>
            <w:right w:val="none" w:sz="0" w:space="0" w:color="auto"/>
          </w:divBdr>
          <w:divsChild>
            <w:div w:id="1307776681">
              <w:marLeft w:val="0"/>
              <w:marRight w:val="0"/>
              <w:marTop w:val="0"/>
              <w:marBottom w:val="0"/>
              <w:divBdr>
                <w:top w:val="none" w:sz="0" w:space="0" w:color="auto"/>
                <w:left w:val="none" w:sz="0" w:space="0" w:color="auto"/>
                <w:bottom w:val="none" w:sz="0" w:space="0" w:color="auto"/>
                <w:right w:val="none" w:sz="0" w:space="0" w:color="auto"/>
              </w:divBdr>
              <w:divsChild>
                <w:div w:id="48189419">
                  <w:marLeft w:val="0"/>
                  <w:marRight w:val="0"/>
                  <w:marTop w:val="0"/>
                  <w:marBottom w:val="0"/>
                  <w:divBdr>
                    <w:top w:val="none" w:sz="0" w:space="0" w:color="auto"/>
                    <w:left w:val="none" w:sz="0" w:space="0" w:color="auto"/>
                    <w:bottom w:val="none" w:sz="0" w:space="0" w:color="auto"/>
                    <w:right w:val="none" w:sz="0" w:space="0" w:color="auto"/>
                  </w:divBdr>
                </w:div>
                <w:div w:id="138544521">
                  <w:marLeft w:val="0"/>
                  <w:marRight w:val="0"/>
                  <w:marTop w:val="0"/>
                  <w:marBottom w:val="0"/>
                  <w:divBdr>
                    <w:top w:val="none" w:sz="0" w:space="0" w:color="auto"/>
                    <w:left w:val="none" w:sz="0" w:space="0" w:color="auto"/>
                    <w:bottom w:val="none" w:sz="0" w:space="0" w:color="auto"/>
                    <w:right w:val="none" w:sz="0" w:space="0" w:color="auto"/>
                  </w:divBdr>
                </w:div>
                <w:div w:id="1626229131">
                  <w:marLeft w:val="0"/>
                  <w:marRight w:val="0"/>
                  <w:marTop w:val="0"/>
                  <w:marBottom w:val="0"/>
                  <w:divBdr>
                    <w:top w:val="none" w:sz="0" w:space="0" w:color="auto"/>
                    <w:left w:val="none" w:sz="0" w:space="0" w:color="auto"/>
                    <w:bottom w:val="none" w:sz="0" w:space="0" w:color="auto"/>
                    <w:right w:val="none" w:sz="0" w:space="0" w:color="auto"/>
                  </w:divBdr>
                </w:div>
                <w:div w:id="1974672964">
                  <w:marLeft w:val="0"/>
                  <w:marRight w:val="0"/>
                  <w:marTop w:val="0"/>
                  <w:marBottom w:val="0"/>
                  <w:divBdr>
                    <w:top w:val="none" w:sz="0" w:space="0" w:color="auto"/>
                    <w:left w:val="none" w:sz="0" w:space="0" w:color="auto"/>
                    <w:bottom w:val="none" w:sz="0" w:space="0" w:color="auto"/>
                    <w:right w:val="none" w:sz="0" w:space="0" w:color="auto"/>
                  </w:divBdr>
                </w:div>
                <w:div w:id="960963543">
                  <w:marLeft w:val="0"/>
                  <w:marRight w:val="0"/>
                  <w:marTop w:val="0"/>
                  <w:marBottom w:val="0"/>
                  <w:divBdr>
                    <w:top w:val="none" w:sz="0" w:space="0" w:color="auto"/>
                    <w:left w:val="none" w:sz="0" w:space="0" w:color="auto"/>
                    <w:bottom w:val="none" w:sz="0" w:space="0" w:color="auto"/>
                    <w:right w:val="none" w:sz="0" w:space="0" w:color="auto"/>
                  </w:divBdr>
                </w:div>
                <w:div w:id="1923366737">
                  <w:marLeft w:val="0"/>
                  <w:marRight w:val="0"/>
                  <w:marTop w:val="0"/>
                  <w:marBottom w:val="0"/>
                  <w:divBdr>
                    <w:top w:val="none" w:sz="0" w:space="0" w:color="auto"/>
                    <w:left w:val="none" w:sz="0" w:space="0" w:color="auto"/>
                    <w:bottom w:val="none" w:sz="0" w:space="0" w:color="auto"/>
                    <w:right w:val="none" w:sz="0" w:space="0" w:color="auto"/>
                  </w:divBdr>
                </w:div>
                <w:div w:id="386539245">
                  <w:marLeft w:val="0"/>
                  <w:marRight w:val="0"/>
                  <w:marTop w:val="0"/>
                  <w:marBottom w:val="0"/>
                  <w:divBdr>
                    <w:top w:val="none" w:sz="0" w:space="0" w:color="auto"/>
                    <w:left w:val="none" w:sz="0" w:space="0" w:color="auto"/>
                    <w:bottom w:val="none" w:sz="0" w:space="0" w:color="auto"/>
                    <w:right w:val="none" w:sz="0" w:space="0" w:color="auto"/>
                  </w:divBdr>
                </w:div>
                <w:div w:id="18263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7021">
      <w:bodyDiv w:val="1"/>
      <w:marLeft w:val="0"/>
      <w:marRight w:val="0"/>
      <w:marTop w:val="0"/>
      <w:marBottom w:val="0"/>
      <w:divBdr>
        <w:top w:val="none" w:sz="0" w:space="0" w:color="auto"/>
        <w:left w:val="none" w:sz="0" w:space="0" w:color="auto"/>
        <w:bottom w:val="none" w:sz="0" w:space="0" w:color="auto"/>
        <w:right w:val="none" w:sz="0" w:space="0" w:color="auto"/>
      </w:divBdr>
      <w:divsChild>
        <w:div w:id="1689866285">
          <w:marLeft w:val="0"/>
          <w:marRight w:val="0"/>
          <w:marTop w:val="0"/>
          <w:marBottom w:val="0"/>
          <w:divBdr>
            <w:top w:val="none" w:sz="0" w:space="0" w:color="auto"/>
            <w:left w:val="none" w:sz="0" w:space="0" w:color="auto"/>
            <w:bottom w:val="none" w:sz="0" w:space="0" w:color="auto"/>
            <w:right w:val="none" w:sz="0" w:space="0" w:color="auto"/>
          </w:divBdr>
          <w:divsChild>
            <w:div w:id="1938293257">
              <w:marLeft w:val="0"/>
              <w:marRight w:val="0"/>
              <w:marTop w:val="0"/>
              <w:marBottom w:val="0"/>
              <w:divBdr>
                <w:top w:val="none" w:sz="0" w:space="0" w:color="auto"/>
                <w:left w:val="none" w:sz="0" w:space="0" w:color="auto"/>
                <w:bottom w:val="none" w:sz="0" w:space="0" w:color="auto"/>
                <w:right w:val="none" w:sz="0" w:space="0" w:color="auto"/>
              </w:divBdr>
              <w:divsChild>
                <w:div w:id="1280842396">
                  <w:marLeft w:val="0"/>
                  <w:marRight w:val="0"/>
                  <w:marTop w:val="0"/>
                  <w:marBottom w:val="0"/>
                  <w:divBdr>
                    <w:top w:val="none" w:sz="0" w:space="0" w:color="auto"/>
                    <w:left w:val="none" w:sz="0" w:space="0" w:color="auto"/>
                    <w:bottom w:val="none" w:sz="0" w:space="0" w:color="auto"/>
                    <w:right w:val="none" w:sz="0" w:space="0" w:color="auto"/>
                  </w:divBdr>
                </w:div>
              </w:divsChild>
            </w:div>
            <w:div w:id="1723750225">
              <w:marLeft w:val="0"/>
              <w:marRight w:val="0"/>
              <w:marTop w:val="0"/>
              <w:marBottom w:val="0"/>
              <w:divBdr>
                <w:top w:val="none" w:sz="0" w:space="0" w:color="auto"/>
                <w:left w:val="none" w:sz="0" w:space="0" w:color="auto"/>
                <w:bottom w:val="none" w:sz="0" w:space="0" w:color="auto"/>
                <w:right w:val="none" w:sz="0" w:space="0" w:color="auto"/>
              </w:divBdr>
              <w:divsChild>
                <w:div w:id="3700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57283">
          <w:marLeft w:val="0"/>
          <w:marRight w:val="0"/>
          <w:marTop w:val="0"/>
          <w:marBottom w:val="0"/>
          <w:divBdr>
            <w:top w:val="none" w:sz="0" w:space="0" w:color="auto"/>
            <w:left w:val="none" w:sz="0" w:space="0" w:color="auto"/>
            <w:bottom w:val="none" w:sz="0" w:space="0" w:color="auto"/>
            <w:right w:val="none" w:sz="0" w:space="0" w:color="auto"/>
          </w:divBdr>
          <w:divsChild>
            <w:div w:id="400180123">
              <w:marLeft w:val="0"/>
              <w:marRight w:val="0"/>
              <w:marTop w:val="0"/>
              <w:marBottom w:val="0"/>
              <w:divBdr>
                <w:top w:val="none" w:sz="0" w:space="0" w:color="auto"/>
                <w:left w:val="none" w:sz="0" w:space="0" w:color="auto"/>
                <w:bottom w:val="none" w:sz="0" w:space="0" w:color="auto"/>
                <w:right w:val="none" w:sz="0" w:space="0" w:color="auto"/>
              </w:divBdr>
              <w:divsChild>
                <w:div w:id="21230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17258">
      <w:bodyDiv w:val="1"/>
      <w:marLeft w:val="0"/>
      <w:marRight w:val="0"/>
      <w:marTop w:val="0"/>
      <w:marBottom w:val="0"/>
      <w:divBdr>
        <w:top w:val="none" w:sz="0" w:space="0" w:color="auto"/>
        <w:left w:val="none" w:sz="0" w:space="0" w:color="auto"/>
        <w:bottom w:val="none" w:sz="0" w:space="0" w:color="auto"/>
        <w:right w:val="none" w:sz="0" w:space="0" w:color="auto"/>
      </w:divBdr>
    </w:div>
    <w:div w:id="327942949">
      <w:bodyDiv w:val="1"/>
      <w:marLeft w:val="0"/>
      <w:marRight w:val="0"/>
      <w:marTop w:val="0"/>
      <w:marBottom w:val="0"/>
      <w:divBdr>
        <w:top w:val="none" w:sz="0" w:space="0" w:color="auto"/>
        <w:left w:val="none" w:sz="0" w:space="0" w:color="auto"/>
        <w:bottom w:val="none" w:sz="0" w:space="0" w:color="auto"/>
        <w:right w:val="none" w:sz="0" w:space="0" w:color="auto"/>
      </w:divBdr>
      <w:divsChild>
        <w:div w:id="2094744307">
          <w:marLeft w:val="0"/>
          <w:marRight w:val="0"/>
          <w:marTop w:val="0"/>
          <w:marBottom w:val="0"/>
          <w:divBdr>
            <w:top w:val="none" w:sz="0" w:space="0" w:color="auto"/>
            <w:left w:val="none" w:sz="0" w:space="0" w:color="auto"/>
            <w:bottom w:val="none" w:sz="0" w:space="0" w:color="auto"/>
            <w:right w:val="none" w:sz="0" w:space="0" w:color="auto"/>
          </w:divBdr>
          <w:divsChild>
            <w:div w:id="2052026705">
              <w:marLeft w:val="0"/>
              <w:marRight w:val="0"/>
              <w:marTop w:val="0"/>
              <w:marBottom w:val="0"/>
              <w:divBdr>
                <w:top w:val="none" w:sz="0" w:space="0" w:color="auto"/>
                <w:left w:val="none" w:sz="0" w:space="0" w:color="auto"/>
                <w:bottom w:val="none" w:sz="0" w:space="0" w:color="auto"/>
                <w:right w:val="none" w:sz="0" w:space="0" w:color="auto"/>
              </w:divBdr>
              <w:divsChild>
                <w:div w:id="1942686070">
                  <w:marLeft w:val="0"/>
                  <w:marRight w:val="0"/>
                  <w:marTop w:val="0"/>
                  <w:marBottom w:val="0"/>
                  <w:divBdr>
                    <w:top w:val="none" w:sz="0" w:space="0" w:color="auto"/>
                    <w:left w:val="none" w:sz="0" w:space="0" w:color="auto"/>
                    <w:bottom w:val="none" w:sz="0" w:space="0" w:color="auto"/>
                    <w:right w:val="none" w:sz="0" w:space="0" w:color="auto"/>
                  </w:divBdr>
                </w:div>
              </w:divsChild>
            </w:div>
            <w:div w:id="375859854">
              <w:marLeft w:val="0"/>
              <w:marRight w:val="0"/>
              <w:marTop w:val="0"/>
              <w:marBottom w:val="0"/>
              <w:divBdr>
                <w:top w:val="none" w:sz="0" w:space="0" w:color="auto"/>
                <w:left w:val="none" w:sz="0" w:space="0" w:color="auto"/>
                <w:bottom w:val="none" w:sz="0" w:space="0" w:color="auto"/>
                <w:right w:val="none" w:sz="0" w:space="0" w:color="auto"/>
              </w:divBdr>
              <w:divsChild>
                <w:div w:id="1210990784">
                  <w:marLeft w:val="0"/>
                  <w:marRight w:val="0"/>
                  <w:marTop w:val="0"/>
                  <w:marBottom w:val="0"/>
                  <w:divBdr>
                    <w:top w:val="none" w:sz="0" w:space="0" w:color="auto"/>
                    <w:left w:val="none" w:sz="0" w:space="0" w:color="auto"/>
                    <w:bottom w:val="none" w:sz="0" w:space="0" w:color="auto"/>
                    <w:right w:val="none" w:sz="0" w:space="0" w:color="auto"/>
                  </w:divBdr>
                </w:div>
              </w:divsChild>
            </w:div>
            <w:div w:id="1166361584">
              <w:marLeft w:val="0"/>
              <w:marRight w:val="0"/>
              <w:marTop w:val="0"/>
              <w:marBottom w:val="0"/>
              <w:divBdr>
                <w:top w:val="none" w:sz="0" w:space="0" w:color="auto"/>
                <w:left w:val="none" w:sz="0" w:space="0" w:color="auto"/>
                <w:bottom w:val="none" w:sz="0" w:space="0" w:color="auto"/>
                <w:right w:val="none" w:sz="0" w:space="0" w:color="auto"/>
              </w:divBdr>
              <w:divsChild>
                <w:div w:id="8101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6443">
          <w:marLeft w:val="0"/>
          <w:marRight w:val="0"/>
          <w:marTop w:val="0"/>
          <w:marBottom w:val="0"/>
          <w:divBdr>
            <w:top w:val="none" w:sz="0" w:space="0" w:color="auto"/>
            <w:left w:val="none" w:sz="0" w:space="0" w:color="auto"/>
            <w:bottom w:val="none" w:sz="0" w:space="0" w:color="auto"/>
            <w:right w:val="none" w:sz="0" w:space="0" w:color="auto"/>
          </w:divBdr>
          <w:divsChild>
            <w:div w:id="1433209413">
              <w:marLeft w:val="0"/>
              <w:marRight w:val="0"/>
              <w:marTop w:val="0"/>
              <w:marBottom w:val="0"/>
              <w:divBdr>
                <w:top w:val="none" w:sz="0" w:space="0" w:color="auto"/>
                <w:left w:val="none" w:sz="0" w:space="0" w:color="auto"/>
                <w:bottom w:val="none" w:sz="0" w:space="0" w:color="auto"/>
                <w:right w:val="none" w:sz="0" w:space="0" w:color="auto"/>
              </w:divBdr>
              <w:divsChild>
                <w:div w:id="1855877987">
                  <w:marLeft w:val="0"/>
                  <w:marRight w:val="0"/>
                  <w:marTop w:val="0"/>
                  <w:marBottom w:val="0"/>
                  <w:divBdr>
                    <w:top w:val="none" w:sz="0" w:space="0" w:color="auto"/>
                    <w:left w:val="none" w:sz="0" w:space="0" w:color="auto"/>
                    <w:bottom w:val="none" w:sz="0" w:space="0" w:color="auto"/>
                    <w:right w:val="none" w:sz="0" w:space="0" w:color="auto"/>
                  </w:divBdr>
                </w:div>
              </w:divsChild>
            </w:div>
            <w:div w:id="1756172916">
              <w:marLeft w:val="0"/>
              <w:marRight w:val="0"/>
              <w:marTop w:val="0"/>
              <w:marBottom w:val="0"/>
              <w:divBdr>
                <w:top w:val="none" w:sz="0" w:space="0" w:color="auto"/>
                <w:left w:val="none" w:sz="0" w:space="0" w:color="auto"/>
                <w:bottom w:val="none" w:sz="0" w:space="0" w:color="auto"/>
                <w:right w:val="none" w:sz="0" w:space="0" w:color="auto"/>
              </w:divBdr>
              <w:divsChild>
                <w:div w:id="367726442">
                  <w:marLeft w:val="0"/>
                  <w:marRight w:val="0"/>
                  <w:marTop w:val="0"/>
                  <w:marBottom w:val="0"/>
                  <w:divBdr>
                    <w:top w:val="none" w:sz="0" w:space="0" w:color="auto"/>
                    <w:left w:val="none" w:sz="0" w:space="0" w:color="auto"/>
                    <w:bottom w:val="none" w:sz="0" w:space="0" w:color="auto"/>
                    <w:right w:val="none" w:sz="0" w:space="0" w:color="auto"/>
                  </w:divBdr>
                </w:div>
              </w:divsChild>
            </w:div>
            <w:div w:id="703091234">
              <w:marLeft w:val="0"/>
              <w:marRight w:val="0"/>
              <w:marTop w:val="0"/>
              <w:marBottom w:val="0"/>
              <w:divBdr>
                <w:top w:val="none" w:sz="0" w:space="0" w:color="auto"/>
                <w:left w:val="none" w:sz="0" w:space="0" w:color="auto"/>
                <w:bottom w:val="none" w:sz="0" w:space="0" w:color="auto"/>
                <w:right w:val="none" w:sz="0" w:space="0" w:color="auto"/>
              </w:divBdr>
              <w:divsChild>
                <w:div w:id="197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5177">
          <w:marLeft w:val="0"/>
          <w:marRight w:val="0"/>
          <w:marTop w:val="0"/>
          <w:marBottom w:val="0"/>
          <w:divBdr>
            <w:top w:val="none" w:sz="0" w:space="0" w:color="auto"/>
            <w:left w:val="none" w:sz="0" w:space="0" w:color="auto"/>
            <w:bottom w:val="none" w:sz="0" w:space="0" w:color="auto"/>
            <w:right w:val="none" w:sz="0" w:space="0" w:color="auto"/>
          </w:divBdr>
          <w:divsChild>
            <w:div w:id="1484202789">
              <w:marLeft w:val="0"/>
              <w:marRight w:val="0"/>
              <w:marTop w:val="0"/>
              <w:marBottom w:val="0"/>
              <w:divBdr>
                <w:top w:val="none" w:sz="0" w:space="0" w:color="auto"/>
                <w:left w:val="none" w:sz="0" w:space="0" w:color="auto"/>
                <w:bottom w:val="none" w:sz="0" w:space="0" w:color="auto"/>
                <w:right w:val="none" w:sz="0" w:space="0" w:color="auto"/>
              </w:divBdr>
              <w:divsChild>
                <w:div w:id="1011375016">
                  <w:marLeft w:val="0"/>
                  <w:marRight w:val="0"/>
                  <w:marTop w:val="0"/>
                  <w:marBottom w:val="0"/>
                  <w:divBdr>
                    <w:top w:val="none" w:sz="0" w:space="0" w:color="auto"/>
                    <w:left w:val="none" w:sz="0" w:space="0" w:color="auto"/>
                    <w:bottom w:val="none" w:sz="0" w:space="0" w:color="auto"/>
                    <w:right w:val="none" w:sz="0" w:space="0" w:color="auto"/>
                  </w:divBdr>
                </w:div>
              </w:divsChild>
            </w:div>
            <w:div w:id="1232079826">
              <w:marLeft w:val="0"/>
              <w:marRight w:val="0"/>
              <w:marTop w:val="0"/>
              <w:marBottom w:val="0"/>
              <w:divBdr>
                <w:top w:val="none" w:sz="0" w:space="0" w:color="auto"/>
                <w:left w:val="none" w:sz="0" w:space="0" w:color="auto"/>
                <w:bottom w:val="none" w:sz="0" w:space="0" w:color="auto"/>
                <w:right w:val="none" w:sz="0" w:space="0" w:color="auto"/>
              </w:divBdr>
              <w:divsChild>
                <w:div w:id="1222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117">
          <w:marLeft w:val="0"/>
          <w:marRight w:val="0"/>
          <w:marTop w:val="0"/>
          <w:marBottom w:val="0"/>
          <w:divBdr>
            <w:top w:val="none" w:sz="0" w:space="0" w:color="auto"/>
            <w:left w:val="none" w:sz="0" w:space="0" w:color="auto"/>
            <w:bottom w:val="none" w:sz="0" w:space="0" w:color="auto"/>
            <w:right w:val="none" w:sz="0" w:space="0" w:color="auto"/>
          </w:divBdr>
          <w:divsChild>
            <w:div w:id="619578898">
              <w:marLeft w:val="0"/>
              <w:marRight w:val="0"/>
              <w:marTop w:val="0"/>
              <w:marBottom w:val="0"/>
              <w:divBdr>
                <w:top w:val="none" w:sz="0" w:space="0" w:color="auto"/>
                <w:left w:val="none" w:sz="0" w:space="0" w:color="auto"/>
                <w:bottom w:val="none" w:sz="0" w:space="0" w:color="auto"/>
                <w:right w:val="none" w:sz="0" w:space="0" w:color="auto"/>
              </w:divBdr>
              <w:divsChild>
                <w:div w:id="12361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6049">
      <w:bodyDiv w:val="1"/>
      <w:marLeft w:val="0"/>
      <w:marRight w:val="0"/>
      <w:marTop w:val="0"/>
      <w:marBottom w:val="0"/>
      <w:divBdr>
        <w:top w:val="none" w:sz="0" w:space="0" w:color="auto"/>
        <w:left w:val="none" w:sz="0" w:space="0" w:color="auto"/>
        <w:bottom w:val="none" w:sz="0" w:space="0" w:color="auto"/>
        <w:right w:val="none" w:sz="0" w:space="0" w:color="auto"/>
      </w:divBdr>
      <w:divsChild>
        <w:div w:id="2138327539">
          <w:marLeft w:val="0"/>
          <w:marRight w:val="0"/>
          <w:marTop w:val="0"/>
          <w:marBottom w:val="0"/>
          <w:divBdr>
            <w:top w:val="none" w:sz="0" w:space="0" w:color="auto"/>
            <w:left w:val="none" w:sz="0" w:space="0" w:color="auto"/>
            <w:bottom w:val="none" w:sz="0" w:space="0" w:color="auto"/>
            <w:right w:val="none" w:sz="0" w:space="0" w:color="auto"/>
          </w:divBdr>
          <w:divsChild>
            <w:div w:id="1317490597">
              <w:marLeft w:val="0"/>
              <w:marRight w:val="0"/>
              <w:marTop w:val="0"/>
              <w:marBottom w:val="0"/>
              <w:divBdr>
                <w:top w:val="none" w:sz="0" w:space="0" w:color="auto"/>
                <w:left w:val="none" w:sz="0" w:space="0" w:color="auto"/>
                <w:bottom w:val="none" w:sz="0" w:space="0" w:color="auto"/>
                <w:right w:val="none" w:sz="0" w:space="0" w:color="auto"/>
              </w:divBdr>
              <w:divsChild>
                <w:div w:id="4598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05540">
      <w:bodyDiv w:val="1"/>
      <w:marLeft w:val="0"/>
      <w:marRight w:val="0"/>
      <w:marTop w:val="0"/>
      <w:marBottom w:val="0"/>
      <w:divBdr>
        <w:top w:val="none" w:sz="0" w:space="0" w:color="auto"/>
        <w:left w:val="none" w:sz="0" w:space="0" w:color="auto"/>
        <w:bottom w:val="none" w:sz="0" w:space="0" w:color="auto"/>
        <w:right w:val="none" w:sz="0" w:space="0" w:color="auto"/>
      </w:divBdr>
      <w:divsChild>
        <w:div w:id="726412478">
          <w:marLeft w:val="0"/>
          <w:marRight w:val="0"/>
          <w:marTop w:val="0"/>
          <w:marBottom w:val="0"/>
          <w:divBdr>
            <w:top w:val="none" w:sz="0" w:space="0" w:color="auto"/>
            <w:left w:val="none" w:sz="0" w:space="0" w:color="auto"/>
            <w:bottom w:val="none" w:sz="0" w:space="0" w:color="auto"/>
            <w:right w:val="none" w:sz="0" w:space="0" w:color="auto"/>
          </w:divBdr>
          <w:divsChild>
            <w:div w:id="217131219">
              <w:marLeft w:val="0"/>
              <w:marRight w:val="0"/>
              <w:marTop w:val="0"/>
              <w:marBottom w:val="0"/>
              <w:divBdr>
                <w:top w:val="none" w:sz="0" w:space="0" w:color="auto"/>
                <w:left w:val="none" w:sz="0" w:space="0" w:color="auto"/>
                <w:bottom w:val="none" w:sz="0" w:space="0" w:color="auto"/>
                <w:right w:val="none" w:sz="0" w:space="0" w:color="auto"/>
              </w:divBdr>
              <w:divsChild>
                <w:div w:id="53432813">
                  <w:marLeft w:val="0"/>
                  <w:marRight w:val="0"/>
                  <w:marTop w:val="0"/>
                  <w:marBottom w:val="0"/>
                  <w:divBdr>
                    <w:top w:val="none" w:sz="0" w:space="0" w:color="auto"/>
                    <w:left w:val="none" w:sz="0" w:space="0" w:color="auto"/>
                    <w:bottom w:val="none" w:sz="0" w:space="0" w:color="auto"/>
                    <w:right w:val="none" w:sz="0" w:space="0" w:color="auto"/>
                  </w:divBdr>
                  <w:divsChild>
                    <w:div w:id="19570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29541">
      <w:bodyDiv w:val="1"/>
      <w:marLeft w:val="0"/>
      <w:marRight w:val="0"/>
      <w:marTop w:val="0"/>
      <w:marBottom w:val="0"/>
      <w:divBdr>
        <w:top w:val="none" w:sz="0" w:space="0" w:color="auto"/>
        <w:left w:val="none" w:sz="0" w:space="0" w:color="auto"/>
        <w:bottom w:val="none" w:sz="0" w:space="0" w:color="auto"/>
        <w:right w:val="none" w:sz="0" w:space="0" w:color="auto"/>
      </w:divBdr>
      <w:divsChild>
        <w:div w:id="985622993">
          <w:marLeft w:val="0"/>
          <w:marRight w:val="0"/>
          <w:marTop w:val="0"/>
          <w:marBottom w:val="0"/>
          <w:divBdr>
            <w:top w:val="none" w:sz="0" w:space="0" w:color="auto"/>
            <w:left w:val="none" w:sz="0" w:space="0" w:color="auto"/>
            <w:bottom w:val="none" w:sz="0" w:space="0" w:color="auto"/>
            <w:right w:val="none" w:sz="0" w:space="0" w:color="auto"/>
          </w:divBdr>
          <w:divsChild>
            <w:div w:id="786580243">
              <w:marLeft w:val="0"/>
              <w:marRight w:val="0"/>
              <w:marTop w:val="0"/>
              <w:marBottom w:val="0"/>
              <w:divBdr>
                <w:top w:val="none" w:sz="0" w:space="0" w:color="auto"/>
                <w:left w:val="none" w:sz="0" w:space="0" w:color="auto"/>
                <w:bottom w:val="none" w:sz="0" w:space="0" w:color="auto"/>
                <w:right w:val="none" w:sz="0" w:space="0" w:color="auto"/>
              </w:divBdr>
              <w:divsChild>
                <w:div w:id="15951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93919">
      <w:bodyDiv w:val="1"/>
      <w:marLeft w:val="0"/>
      <w:marRight w:val="0"/>
      <w:marTop w:val="0"/>
      <w:marBottom w:val="0"/>
      <w:divBdr>
        <w:top w:val="none" w:sz="0" w:space="0" w:color="auto"/>
        <w:left w:val="none" w:sz="0" w:space="0" w:color="auto"/>
        <w:bottom w:val="none" w:sz="0" w:space="0" w:color="auto"/>
        <w:right w:val="none" w:sz="0" w:space="0" w:color="auto"/>
      </w:divBdr>
      <w:divsChild>
        <w:div w:id="1840533663">
          <w:marLeft w:val="0"/>
          <w:marRight w:val="0"/>
          <w:marTop w:val="0"/>
          <w:marBottom w:val="0"/>
          <w:divBdr>
            <w:top w:val="none" w:sz="0" w:space="0" w:color="auto"/>
            <w:left w:val="none" w:sz="0" w:space="0" w:color="auto"/>
            <w:bottom w:val="none" w:sz="0" w:space="0" w:color="auto"/>
            <w:right w:val="none" w:sz="0" w:space="0" w:color="auto"/>
          </w:divBdr>
          <w:divsChild>
            <w:div w:id="819612848">
              <w:marLeft w:val="0"/>
              <w:marRight w:val="0"/>
              <w:marTop w:val="0"/>
              <w:marBottom w:val="0"/>
              <w:divBdr>
                <w:top w:val="none" w:sz="0" w:space="0" w:color="auto"/>
                <w:left w:val="none" w:sz="0" w:space="0" w:color="auto"/>
                <w:bottom w:val="none" w:sz="0" w:space="0" w:color="auto"/>
                <w:right w:val="none" w:sz="0" w:space="0" w:color="auto"/>
              </w:divBdr>
              <w:divsChild>
                <w:div w:id="2068263620">
                  <w:marLeft w:val="0"/>
                  <w:marRight w:val="0"/>
                  <w:marTop w:val="0"/>
                  <w:marBottom w:val="0"/>
                  <w:divBdr>
                    <w:top w:val="none" w:sz="0" w:space="0" w:color="auto"/>
                    <w:left w:val="none" w:sz="0" w:space="0" w:color="auto"/>
                    <w:bottom w:val="none" w:sz="0" w:space="0" w:color="auto"/>
                    <w:right w:val="none" w:sz="0" w:space="0" w:color="auto"/>
                  </w:divBdr>
                </w:div>
              </w:divsChild>
            </w:div>
            <w:div w:id="703292731">
              <w:marLeft w:val="0"/>
              <w:marRight w:val="0"/>
              <w:marTop w:val="0"/>
              <w:marBottom w:val="0"/>
              <w:divBdr>
                <w:top w:val="none" w:sz="0" w:space="0" w:color="auto"/>
                <w:left w:val="none" w:sz="0" w:space="0" w:color="auto"/>
                <w:bottom w:val="none" w:sz="0" w:space="0" w:color="auto"/>
                <w:right w:val="none" w:sz="0" w:space="0" w:color="auto"/>
              </w:divBdr>
              <w:divsChild>
                <w:div w:id="236593612">
                  <w:marLeft w:val="0"/>
                  <w:marRight w:val="0"/>
                  <w:marTop w:val="0"/>
                  <w:marBottom w:val="0"/>
                  <w:divBdr>
                    <w:top w:val="none" w:sz="0" w:space="0" w:color="auto"/>
                    <w:left w:val="none" w:sz="0" w:space="0" w:color="auto"/>
                    <w:bottom w:val="none" w:sz="0" w:space="0" w:color="auto"/>
                    <w:right w:val="none" w:sz="0" w:space="0" w:color="auto"/>
                  </w:divBdr>
                </w:div>
              </w:divsChild>
            </w:div>
            <w:div w:id="2074504326">
              <w:marLeft w:val="0"/>
              <w:marRight w:val="0"/>
              <w:marTop w:val="0"/>
              <w:marBottom w:val="0"/>
              <w:divBdr>
                <w:top w:val="none" w:sz="0" w:space="0" w:color="auto"/>
                <w:left w:val="none" w:sz="0" w:space="0" w:color="auto"/>
                <w:bottom w:val="none" w:sz="0" w:space="0" w:color="auto"/>
                <w:right w:val="none" w:sz="0" w:space="0" w:color="auto"/>
              </w:divBdr>
              <w:divsChild>
                <w:div w:id="958024032">
                  <w:marLeft w:val="0"/>
                  <w:marRight w:val="0"/>
                  <w:marTop w:val="0"/>
                  <w:marBottom w:val="0"/>
                  <w:divBdr>
                    <w:top w:val="none" w:sz="0" w:space="0" w:color="auto"/>
                    <w:left w:val="none" w:sz="0" w:space="0" w:color="auto"/>
                    <w:bottom w:val="none" w:sz="0" w:space="0" w:color="auto"/>
                    <w:right w:val="none" w:sz="0" w:space="0" w:color="auto"/>
                  </w:divBdr>
                </w:div>
              </w:divsChild>
            </w:div>
            <w:div w:id="122384595">
              <w:marLeft w:val="0"/>
              <w:marRight w:val="0"/>
              <w:marTop w:val="0"/>
              <w:marBottom w:val="0"/>
              <w:divBdr>
                <w:top w:val="none" w:sz="0" w:space="0" w:color="auto"/>
                <w:left w:val="none" w:sz="0" w:space="0" w:color="auto"/>
                <w:bottom w:val="none" w:sz="0" w:space="0" w:color="auto"/>
                <w:right w:val="none" w:sz="0" w:space="0" w:color="auto"/>
              </w:divBdr>
              <w:divsChild>
                <w:div w:id="87972670">
                  <w:marLeft w:val="0"/>
                  <w:marRight w:val="0"/>
                  <w:marTop w:val="0"/>
                  <w:marBottom w:val="0"/>
                  <w:divBdr>
                    <w:top w:val="none" w:sz="0" w:space="0" w:color="auto"/>
                    <w:left w:val="none" w:sz="0" w:space="0" w:color="auto"/>
                    <w:bottom w:val="none" w:sz="0" w:space="0" w:color="auto"/>
                    <w:right w:val="none" w:sz="0" w:space="0" w:color="auto"/>
                  </w:divBdr>
                </w:div>
              </w:divsChild>
            </w:div>
            <w:div w:id="959796639">
              <w:marLeft w:val="0"/>
              <w:marRight w:val="0"/>
              <w:marTop w:val="0"/>
              <w:marBottom w:val="0"/>
              <w:divBdr>
                <w:top w:val="none" w:sz="0" w:space="0" w:color="auto"/>
                <w:left w:val="none" w:sz="0" w:space="0" w:color="auto"/>
                <w:bottom w:val="none" w:sz="0" w:space="0" w:color="auto"/>
                <w:right w:val="none" w:sz="0" w:space="0" w:color="auto"/>
              </w:divBdr>
              <w:divsChild>
                <w:div w:id="1876116716">
                  <w:marLeft w:val="0"/>
                  <w:marRight w:val="0"/>
                  <w:marTop w:val="0"/>
                  <w:marBottom w:val="0"/>
                  <w:divBdr>
                    <w:top w:val="none" w:sz="0" w:space="0" w:color="auto"/>
                    <w:left w:val="none" w:sz="0" w:space="0" w:color="auto"/>
                    <w:bottom w:val="none" w:sz="0" w:space="0" w:color="auto"/>
                    <w:right w:val="none" w:sz="0" w:space="0" w:color="auto"/>
                  </w:divBdr>
                </w:div>
              </w:divsChild>
            </w:div>
            <w:div w:id="756250651">
              <w:marLeft w:val="0"/>
              <w:marRight w:val="0"/>
              <w:marTop w:val="0"/>
              <w:marBottom w:val="0"/>
              <w:divBdr>
                <w:top w:val="none" w:sz="0" w:space="0" w:color="auto"/>
                <w:left w:val="none" w:sz="0" w:space="0" w:color="auto"/>
                <w:bottom w:val="none" w:sz="0" w:space="0" w:color="auto"/>
                <w:right w:val="none" w:sz="0" w:space="0" w:color="auto"/>
              </w:divBdr>
              <w:divsChild>
                <w:div w:id="16824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569827">
      <w:bodyDiv w:val="1"/>
      <w:marLeft w:val="0"/>
      <w:marRight w:val="0"/>
      <w:marTop w:val="0"/>
      <w:marBottom w:val="0"/>
      <w:divBdr>
        <w:top w:val="none" w:sz="0" w:space="0" w:color="auto"/>
        <w:left w:val="none" w:sz="0" w:space="0" w:color="auto"/>
        <w:bottom w:val="none" w:sz="0" w:space="0" w:color="auto"/>
        <w:right w:val="none" w:sz="0" w:space="0" w:color="auto"/>
      </w:divBdr>
      <w:divsChild>
        <w:div w:id="1381320963">
          <w:marLeft w:val="0"/>
          <w:marRight w:val="0"/>
          <w:marTop w:val="0"/>
          <w:marBottom w:val="0"/>
          <w:divBdr>
            <w:top w:val="none" w:sz="0" w:space="0" w:color="auto"/>
            <w:left w:val="none" w:sz="0" w:space="0" w:color="auto"/>
            <w:bottom w:val="none" w:sz="0" w:space="0" w:color="auto"/>
            <w:right w:val="none" w:sz="0" w:space="0" w:color="auto"/>
          </w:divBdr>
          <w:divsChild>
            <w:div w:id="1941722388">
              <w:marLeft w:val="0"/>
              <w:marRight w:val="0"/>
              <w:marTop w:val="0"/>
              <w:marBottom w:val="0"/>
              <w:divBdr>
                <w:top w:val="none" w:sz="0" w:space="0" w:color="auto"/>
                <w:left w:val="none" w:sz="0" w:space="0" w:color="auto"/>
                <w:bottom w:val="none" w:sz="0" w:space="0" w:color="auto"/>
                <w:right w:val="none" w:sz="0" w:space="0" w:color="auto"/>
              </w:divBdr>
              <w:divsChild>
                <w:div w:id="1312367561">
                  <w:marLeft w:val="0"/>
                  <w:marRight w:val="0"/>
                  <w:marTop w:val="0"/>
                  <w:marBottom w:val="0"/>
                  <w:divBdr>
                    <w:top w:val="none" w:sz="0" w:space="0" w:color="auto"/>
                    <w:left w:val="none" w:sz="0" w:space="0" w:color="auto"/>
                    <w:bottom w:val="none" w:sz="0" w:space="0" w:color="auto"/>
                    <w:right w:val="none" w:sz="0" w:space="0" w:color="auto"/>
                  </w:divBdr>
                </w:div>
              </w:divsChild>
            </w:div>
            <w:div w:id="502554716">
              <w:marLeft w:val="0"/>
              <w:marRight w:val="0"/>
              <w:marTop w:val="0"/>
              <w:marBottom w:val="0"/>
              <w:divBdr>
                <w:top w:val="none" w:sz="0" w:space="0" w:color="auto"/>
                <w:left w:val="none" w:sz="0" w:space="0" w:color="auto"/>
                <w:bottom w:val="none" w:sz="0" w:space="0" w:color="auto"/>
                <w:right w:val="none" w:sz="0" w:space="0" w:color="auto"/>
              </w:divBdr>
              <w:divsChild>
                <w:div w:id="2102214641">
                  <w:marLeft w:val="0"/>
                  <w:marRight w:val="0"/>
                  <w:marTop w:val="0"/>
                  <w:marBottom w:val="0"/>
                  <w:divBdr>
                    <w:top w:val="none" w:sz="0" w:space="0" w:color="auto"/>
                    <w:left w:val="none" w:sz="0" w:space="0" w:color="auto"/>
                    <w:bottom w:val="none" w:sz="0" w:space="0" w:color="auto"/>
                    <w:right w:val="none" w:sz="0" w:space="0" w:color="auto"/>
                  </w:divBdr>
                </w:div>
              </w:divsChild>
            </w:div>
            <w:div w:id="949358178">
              <w:marLeft w:val="0"/>
              <w:marRight w:val="0"/>
              <w:marTop w:val="0"/>
              <w:marBottom w:val="0"/>
              <w:divBdr>
                <w:top w:val="none" w:sz="0" w:space="0" w:color="auto"/>
                <w:left w:val="none" w:sz="0" w:space="0" w:color="auto"/>
                <w:bottom w:val="none" w:sz="0" w:space="0" w:color="auto"/>
                <w:right w:val="none" w:sz="0" w:space="0" w:color="auto"/>
              </w:divBdr>
              <w:divsChild>
                <w:div w:id="1534226798">
                  <w:marLeft w:val="0"/>
                  <w:marRight w:val="0"/>
                  <w:marTop w:val="0"/>
                  <w:marBottom w:val="0"/>
                  <w:divBdr>
                    <w:top w:val="none" w:sz="0" w:space="0" w:color="auto"/>
                    <w:left w:val="none" w:sz="0" w:space="0" w:color="auto"/>
                    <w:bottom w:val="none" w:sz="0" w:space="0" w:color="auto"/>
                    <w:right w:val="none" w:sz="0" w:space="0" w:color="auto"/>
                  </w:divBdr>
                </w:div>
              </w:divsChild>
            </w:div>
            <w:div w:id="1643458831">
              <w:marLeft w:val="0"/>
              <w:marRight w:val="0"/>
              <w:marTop w:val="0"/>
              <w:marBottom w:val="0"/>
              <w:divBdr>
                <w:top w:val="none" w:sz="0" w:space="0" w:color="auto"/>
                <w:left w:val="none" w:sz="0" w:space="0" w:color="auto"/>
                <w:bottom w:val="none" w:sz="0" w:space="0" w:color="auto"/>
                <w:right w:val="none" w:sz="0" w:space="0" w:color="auto"/>
              </w:divBdr>
              <w:divsChild>
                <w:div w:id="1504590895">
                  <w:marLeft w:val="0"/>
                  <w:marRight w:val="0"/>
                  <w:marTop w:val="0"/>
                  <w:marBottom w:val="0"/>
                  <w:divBdr>
                    <w:top w:val="none" w:sz="0" w:space="0" w:color="auto"/>
                    <w:left w:val="none" w:sz="0" w:space="0" w:color="auto"/>
                    <w:bottom w:val="none" w:sz="0" w:space="0" w:color="auto"/>
                    <w:right w:val="none" w:sz="0" w:space="0" w:color="auto"/>
                  </w:divBdr>
                </w:div>
              </w:divsChild>
            </w:div>
            <w:div w:id="1643191402">
              <w:marLeft w:val="0"/>
              <w:marRight w:val="0"/>
              <w:marTop w:val="0"/>
              <w:marBottom w:val="0"/>
              <w:divBdr>
                <w:top w:val="none" w:sz="0" w:space="0" w:color="auto"/>
                <w:left w:val="none" w:sz="0" w:space="0" w:color="auto"/>
                <w:bottom w:val="none" w:sz="0" w:space="0" w:color="auto"/>
                <w:right w:val="none" w:sz="0" w:space="0" w:color="auto"/>
              </w:divBdr>
              <w:divsChild>
                <w:div w:id="889609642">
                  <w:marLeft w:val="0"/>
                  <w:marRight w:val="0"/>
                  <w:marTop w:val="0"/>
                  <w:marBottom w:val="0"/>
                  <w:divBdr>
                    <w:top w:val="none" w:sz="0" w:space="0" w:color="auto"/>
                    <w:left w:val="none" w:sz="0" w:space="0" w:color="auto"/>
                    <w:bottom w:val="none" w:sz="0" w:space="0" w:color="auto"/>
                    <w:right w:val="none" w:sz="0" w:space="0" w:color="auto"/>
                  </w:divBdr>
                </w:div>
              </w:divsChild>
            </w:div>
            <w:div w:id="1912039604">
              <w:marLeft w:val="0"/>
              <w:marRight w:val="0"/>
              <w:marTop w:val="0"/>
              <w:marBottom w:val="0"/>
              <w:divBdr>
                <w:top w:val="none" w:sz="0" w:space="0" w:color="auto"/>
                <w:left w:val="none" w:sz="0" w:space="0" w:color="auto"/>
                <w:bottom w:val="none" w:sz="0" w:space="0" w:color="auto"/>
                <w:right w:val="none" w:sz="0" w:space="0" w:color="auto"/>
              </w:divBdr>
              <w:divsChild>
                <w:div w:id="464663392">
                  <w:marLeft w:val="0"/>
                  <w:marRight w:val="0"/>
                  <w:marTop w:val="0"/>
                  <w:marBottom w:val="0"/>
                  <w:divBdr>
                    <w:top w:val="none" w:sz="0" w:space="0" w:color="auto"/>
                    <w:left w:val="none" w:sz="0" w:space="0" w:color="auto"/>
                    <w:bottom w:val="none" w:sz="0" w:space="0" w:color="auto"/>
                    <w:right w:val="none" w:sz="0" w:space="0" w:color="auto"/>
                  </w:divBdr>
                </w:div>
              </w:divsChild>
            </w:div>
            <w:div w:id="294142062">
              <w:marLeft w:val="0"/>
              <w:marRight w:val="0"/>
              <w:marTop w:val="0"/>
              <w:marBottom w:val="0"/>
              <w:divBdr>
                <w:top w:val="none" w:sz="0" w:space="0" w:color="auto"/>
                <w:left w:val="none" w:sz="0" w:space="0" w:color="auto"/>
                <w:bottom w:val="none" w:sz="0" w:space="0" w:color="auto"/>
                <w:right w:val="none" w:sz="0" w:space="0" w:color="auto"/>
              </w:divBdr>
              <w:divsChild>
                <w:div w:id="1697730025">
                  <w:marLeft w:val="0"/>
                  <w:marRight w:val="0"/>
                  <w:marTop w:val="0"/>
                  <w:marBottom w:val="0"/>
                  <w:divBdr>
                    <w:top w:val="none" w:sz="0" w:space="0" w:color="auto"/>
                    <w:left w:val="none" w:sz="0" w:space="0" w:color="auto"/>
                    <w:bottom w:val="none" w:sz="0" w:space="0" w:color="auto"/>
                    <w:right w:val="none" w:sz="0" w:space="0" w:color="auto"/>
                  </w:divBdr>
                </w:div>
              </w:divsChild>
            </w:div>
            <w:div w:id="368922610">
              <w:marLeft w:val="0"/>
              <w:marRight w:val="0"/>
              <w:marTop w:val="0"/>
              <w:marBottom w:val="0"/>
              <w:divBdr>
                <w:top w:val="none" w:sz="0" w:space="0" w:color="auto"/>
                <w:left w:val="none" w:sz="0" w:space="0" w:color="auto"/>
                <w:bottom w:val="none" w:sz="0" w:space="0" w:color="auto"/>
                <w:right w:val="none" w:sz="0" w:space="0" w:color="auto"/>
              </w:divBdr>
              <w:divsChild>
                <w:div w:id="1189414339">
                  <w:marLeft w:val="0"/>
                  <w:marRight w:val="0"/>
                  <w:marTop w:val="0"/>
                  <w:marBottom w:val="0"/>
                  <w:divBdr>
                    <w:top w:val="none" w:sz="0" w:space="0" w:color="auto"/>
                    <w:left w:val="none" w:sz="0" w:space="0" w:color="auto"/>
                    <w:bottom w:val="none" w:sz="0" w:space="0" w:color="auto"/>
                    <w:right w:val="none" w:sz="0" w:space="0" w:color="auto"/>
                  </w:divBdr>
                </w:div>
              </w:divsChild>
            </w:div>
            <w:div w:id="801079181">
              <w:marLeft w:val="0"/>
              <w:marRight w:val="0"/>
              <w:marTop w:val="0"/>
              <w:marBottom w:val="0"/>
              <w:divBdr>
                <w:top w:val="none" w:sz="0" w:space="0" w:color="auto"/>
                <w:left w:val="none" w:sz="0" w:space="0" w:color="auto"/>
                <w:bottom w:val="none" w:sz="0" w:space="0" w:color="auto"/>
                <w:right w:val="none" w:sz="0" w:space="0" w:color="auto"/>
              </w:divBdr>
              <w:divsChild>
                <w:div w:id="73666369">
                  <w:marLeft w:val="0"/>
                  <w:marRight w:val="0"/>
                  <w:marTop w:val="0"/>
                  <w:marBottom w:val="0"/>
                  <w:divBdr>
                    <w:top w:val="none" w:sz="0" w:space="0" w:color="auto"/>
                    <w:left w:val="none" w:sz="0" w:space="0" w:color="auto"/>
                    <w:bottom w:val="none" w:sz="0" w:space="0" w:color="auto"/>
                    <w:right w:val="none" w:sz="0" w:space="0" w:color="auto"/>
                  </w:divBdr>
                </w:div>
              </w:divsChild>
            </w:div>
            <w:div w:id="1549685638">
              <w:marLeft w:val="0"/>
              <w:marRight w:val="0"/>
              <w:marTop w:val="0"/>
              <w:marBottom w:val="0"/>
              <w:divBdr>
                <w:top w:val="none" w:sz="0" w:space="0" w:color="auto"/>
                <w:left w:val="none" w:sz="0" w:space="0" w:color="auto"/>
                <w:bottom w:val="none" w:sz="0" w:space="0" w:color="auto"/>
                <w:right w:val="none" w:sz="0" w:space="0" w:color="auto"/>
              </w:divBdr>
              <w:divsChild>
                <w:div w:id="3516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1327">
      <w:bodyDiv w:val="1"/>
      <w:marLeft w:val="0"/>
      <w:marRight w:val="0"/>
      <w:marTop w:val="0"/>
      <w:marBottom w:val="0"/>
      <w:divBdr>
        <w:top w:val="none" w:sz="0" w:space="0" w:color="auto"/>
        <w:left w:val="none" w:sz="0" w:space="0" w:color="auto"/>
        <w:bottom w:val="none" w:sz="0" w:space="0" w:color="auto"/>
        <w:right w:val="none" w:sz="0" w:space="0" w:color="auto"/>
      </w:divBdr>
      <w:divsChild>
        <w:div w:id="1360665939">
          <w:marLeft w:val="0"/>
          <w:marRight w:val="0"/>
          <w:marTop w:val="0"/>
          <w:marBottom w:val="0"/>
          <w:divBdr>
            <w:top w:val="none" w:sz="0" w:space="0" w:color="auto"/>
            <w:left w:val="none" w:sz="0" w:space="0" w:color="auto"/>
            <w:bottom w:val="none" w:sz="0" w:space="0" w:color="auto"/>
            <w:right w:val="none" w:sz="0" w:space="0" w:color="auto"/>
          </w:divBdr>
          <w:divsChild>
            <w:div w:id="215972302">
              <w:marLeft w:val="0"/>
              <w:marRight w:val="0"/>
              <w:marTop w:val="0"/>
              <w:marBottom w:val="0"/>
              <w:divBdr>
                <w:top w:val="none" w:sz="0" w:space="0" w:color="auto"/>
                <w:left w:val="none" w:sz="0" w:space="0" w:color="auto"/>
                <w:bottom w:val="none" w:sz="0" w:space="0" w:color="auto"/>
                <w:right w:val="none" w:sz="0" w:space="0" w:color="auto"/>
              </w:divBdr>
              <w:divsChild>
                <w:div w:id="1556117476">
                  <w:marLeft w:val="0"/>
                  <w:marRight w:val="0"/>
                  <w:marTop w:val="0"/>
                  <w:marBottom w:val="0"/>
                  <w:divBdr>
                    <w:top w:val="none" w:sz="0" w:space="0" w:color="auto"/>
                    <w:left w:val="none" w:sz="0" w:space="0" w:color="auto"/>
                    <w:bottom w:val="none" w:sz="0" w:space="0" w:color="auto"/>
                    <w:right w:val="none" w:sz="0" w:space="0" w:color="auto"/>
                  </w:divBdr>
                </w:div>
              </w:divsChild>
            </w:div>
            <w:div w:id="513416992">
              <w:marLeft w:val="0"/>
              <w:marRight w:val="0"/>
              <w:marTop w:val="0"/>
              <w:marBottom w:val="0"/>
              <w:divBdr>
                <w:top w:val="none" w:sz="0" w:space="0" w:color="auto"/>
                <w:left w:val="none" w:sz="0" w:space="0" w:color="auto"/>
                <w:bottom w:val="none" w:sz="0" w:space="0" w:color="auto"/>
                <w:right w:val="none" w:sz="0" w:space="0" w:color="auto"/>
              </w:divBdr>
              <w:divsChild>
                <w:div w:id="2094937082">
                  <w:marLeft w:val="0"/>
                  <w:marRight w:val="0"/>
                  <w:marTop w:val="0"/>
                  <w:marBottom w:val="0"/>
                  <w:divBdr>
                    <w:top w:val="none" w:sz="0" w:space="0" w:color="auto"/>
                    <w:left w:val="none" w:sz="0" w:space="0" w:color="auto"/>
                    <w:bottom w:val="none" w:sz="0" w:space="0" w:color="auto"/>
                    <w:right w:val="none" w:sz="0" w:space="0" w:color="auto"/>
                  </w:divBdr>
                </w:div>
              </w:divsChild>
            </w:div>
            <w:div w:id="1337272599">
              <w:marLeft w:val="0"/>
              <w:marRight w:val="0"/>
              <w:marTop w:val="0"/>
              <w:marBottom w:val="0"/>
              <w:divBdr>
                <w:top w:val="none" w:sz="0" w:space="0" w:color="auto"/>
                <w:left w:val="none" w:sz="0" w:space="0" w:color="auto"/>
                <w:bottom w:val="none" w:sz="0" w:space="0" w:color="auto"/>
                <w:right w:val="none" w:sz="0" w:space="0" w:color="auto"/>
              </w:divBdr>
              <w:divsChild>
                <w:div w:id="455952978">
                  <w:marLeft w:val="0"/>
                  <w:marRight w:val="0"/>
                  <w:marTop w:val="0"/>
                  <w:marBottom w:val="0"/>
                  <w:divBdr>
                    <w:top w:val="none" w:sz="0" w:space="0" w:color="auto"/>
                    <w:left w:val="none" w:sz="0" w:space="0" w:color="auto"/>
                    <w:bottom w:val="none" w:sz="0" w:space="0" w:color="auto"/>
                    <w:right w:val="none" w:sz="0" w:space="0" w:color="auto"/>
                  </w:divBdr>
                </w:div>
              </w:divsChild>
            </w:div>
            <w:div w:id="1074545318">
              <w:marLeft w:val="0"/>
              <w:marRight w:val="0"/>
              <w:marTop w:val="0"/>
              <w:marBottom w:val="0"/>
              <w:divBdr>
                <w:top w:val="none" w:sz="0" w:space="0" w:color="auto"/>
                <w:left w:val="none" w:sz="0" w:space="0" w:color="auto"/>
                <w:bottom w:val="none" w:sz="0" w:space="0" w:color="auto"/>
                <w:right w:val="none" w:sz="0" w:space="0" w:color="auto"/>
              </w:divBdr>
              <w:divsChild>
                <w:div w:id="1878345788">
                  <w:marLeft w:val="0"/>
                  <w:marRight w:val="0"/>
                  <w:marTop w:val="0"/>
                  <w:marBottom w:val="0"/>
                  <w:divBdr>
                    <w:top w:val="none" w:sz="0" w:space="0" w:color="auto"/>
                    <w:left w:val="none" w:sz="0" w:space="0" w:color="auto"/>
                    <w:bottom w:val="none" w:sz="0" w:space="0" w:color="auto"/>
                    <w:right w:val="none" w:sz="0" w:space="0" w:color="auto"/>
                  </w:divBdr>
                </w:div>
              </w:divsChild>
            </w:div>
            <w:div w:id="1976638404">
              <w:marLeft w:val="0"/>
              <w:marRight w:val="0"/>
              <w:marTop w:val="0"/>
              <w:marBottom w:val="0"/>
              <w:divBdr>
                <w:top w:val="none" w:sz="0" w:space="0" w:color="auto"/>
                <w:left w:val="none" w:sz="0" w:space="0" w:color="auto"/>
                <w:bottom w:val="none" w:sz="0" w:space="0" w:color="auto"/>
                <w:right w:val="none" w:sz="0" w:space="0" w:color="auto"/>
              </w:divBdr>
              <w:divsChild>
                <w:div w:id="1786381936">
                  <w:marLeft w:val="0"/>
                  <w:marRight w:val="0"/>
                  <w:marTop w:val="0"/>
                  <w:marBottom w:val="0"/>
                  <w:divBdr>
                    <w:top w:val="none" w:sz="0" w:space="0" w:color="auto"/>
                    <w:left w:val="none" w:sz="0" w:space="0" w:color="auto"/>
                    <w:bottom w:val="none" w:sz="0" w:space="0" w:color="auto"/>
                    <w:right w:val="none" w:sz="0" w:space="0" w:color="auto"/>
                  </w:divBdr>
                </w:div>
              </w:divsChild>
            </w:div>
            <w:div w:id="89395768">
              <w:marLeft w:val="0"/>
              <w:marRight w:val="0"/>
              <w:marTop w:val="0"/>
              <w:marBottom w:val="0"/>
              <w:divBdr>
                <w:top w:val="none" w:sz="0" w:space="0" w:color="auto"/>
                <w:left w:val="none" w:sz="0" w:space="0" w:color="auto"/>
                <w:bottom w:val="none" w:sz="0" w:space="0" w:color="auto"/>
                <w:right w:val="none" w:sz="0" w:space="0" w:color="auto"/>
              </w:divBdr>
              <w:divsChild>
                <w:div w:id="1207912927">
                  <w:marLeft w:val="0"/>
                  <w:marRight w:val="0"/>
                  <w:marTop w:val="0"/>
                  <w:marBottom w:val="0"/>
                  <w:divBdr>
                    <w:top w:val="none" w:sz="0" w:space="0" w:color="auto"/>
                    <w:left w:val="none" w:sz="0" w:space="0" w:color="auto"/>
                    <w:bottom w:val="none" w:sz="0" w:space="0" w:color="auto"/>
                    <w:right w:val="none" w:sz="0" w:space="0" w:color="auto"/>
                  </w:divBdr>
                </w:div>
              </w:divsChild>
            </w:div>
            <w:div w:id="1237784343">
              <w:marLeft w:val="0"/>
              <w:marRight w:val="0"/>
              <w:marTop w:val="0"/>
              <w:marBottom w:val="0"/>
              <w:divBdr>
                <w:top w:val="none" w:sz="0" w:space="0" w:color="auto"/>
                <w:left w:val="none" w:sz="0" w:space="0" w:color="auto"/>
                <w:bottom w:val="none" w:sz="0" w:space="0" w:color="auto"/>
                <w:right w:val="none" w:sz="0" w:space="0" w:color="auto"/>
              </w:divBdr>
              <w:divsChild>
                <w:div w:id="105972244">
                  <w:marLeft w:val="0"/>
                  <w:marRight w:val="0"/>
                  <w:marTop w:val="0"/>
                  <w:marBottom w:val="0"/>
                  <w:divBdr>
                    <w:top w:val="none" w:sz="0" w:space="0" w:color="auto"/>
                    <w:left w:val="none" w:sz="0" w:space="0" w:color="auto"/>
                    <w:bottom w:val="none" w:sz="0" w:space="0" w:color="auto"/>
                    <w:right w:val="none" w:sz="0" w:space="0" w:color="auto"/>
                  </w:divBdr>
                </w:div>
              </w:divsChild>
            </w:div>
            <w:div w:id="799884223">
              <w:marLeft w:val="0"/>
              <w:marRight w:val="0"/>
              <w:marTop w:val="0"/>
              <w:marBottom w:val="0"/>
              <w:divBdr>
                <w:top w:val="none" w:sz="0" w:space="0" w:color="auto"/>
                <w:left w:val="none" w:sz="0" w:space="0" w:color="auto"/>
                <w:bottom w:val="none" w:sz="0" w:space="0" w:color="auto"/>
                <w:right w:val="none" w:sz="0" w:space="0" w:color="auto"/>
              </w:divBdr>
              <w:divsChild>
                <w:div w:id="1394431967">
                  <w:marLeft w:val="0"/>
                  <w:marRight w:val="0"/>
                  <w:marTop w:val="0"/>
                  <w:marBottom w:val="0"/>
                  <w:divBdr>
                    <w:top w:val="none" w:sz="0" w:space="0" w:color="auto"/>
                    <w:left w:val="none" w:sz="0" w:space="0" w:color="auto"/>
                    <w:bottom w:val="none" w:sz="0" w:space="0" w:color="auto"/>
                    <w:right w:val="none" w:sz="0" w:space="0" w:color="auto"/>
                  </w:divBdr>
                </w:div>
              </w:divsChild>
            </w:div>
            <w:div w:id="184750894">
              <w:marLeft w:val="0"/>
              <w:marRight w:val="0"/>
              <w:marTop w:val="0"/>
              <w:marBottom w:val="0"/>
              <w:divBdr>
                <w:top w:val="none" w:sz="0" w:space="0" w:color="auto"/>
                <w:left w:val="none" w:sz="0" w:space="0" w:color="auto"/>
                <w:bottom w:val="none" w:sz="0" w:space="0" w:color="auto"/>
                <w:right w:val="none" w:sz="0" w:space="0" w:color="auto"/>
              </w:divBdr>
              <w:divsChild>
                <w:div w:id="1005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3217">
          <w:marLeft w:val="0"/>
          <w:marRight w:val="0"/>
          <w:marTop w:val="0"/>
          <w:marBottom w:val="0"/>
          <w:divBdr>
            <w:top w:val="none" w:sz="0" w:space="0" w:color="auto"/>
            <w:left w:val="none" w:sz="0" w:space="0" w:color="auto"/>
            <w:bottom w:val="none" w:sz="0" w:space="0" w:color="auto"/>
            <w:right w:val="none" w:sz="0" w:space="0" w:color="auto"/>
          </w:divBdr>
          <w:divsChild>
            <w:div w:id="1133257093">
              <w:marLeft w:val="0"/>
              <w:marRight w:val="0"/>
              <w:marTop w:val="0"/>
              <w:marBottom w:val="0"/>
              <w:divBdr>
                <w:top w:val="none" w:sz="0" w:space="0" w:color="auto"/>
                <w:left w:val="none" w:sz="0" w:space="0" w:color="auto"/>
                <w:bottom w:val="none" w:sz="0" w:space="0" w:color="auto"/>
                <w:right w:val="none" w:sz="0" w:space="0" w:color="auto"/>
              </w:divBdr>
              <w:divsChild>
                <w:div w:id="3174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8005">
          <w:marLeft w:val="0"/>
          <w:marRight w:val="0"/>
          <w:marTop w:val="0"/>
          <w:marBottom w:val="0"/>
          <w:divBdr>
            <w:top w:val="none" w:sz="0" w:space="0" w:color="auto"/>
            <w:left w:val="none" w:sz="0" w:space="0" w:color="auto"/>
            <w:bottom w:val="none" w:sz="0" w:space="0" w:color="auto"/>
            <w:right w:val="none" w:sz="0" w:space="0" w:color="auto"/>
          </w:divBdr>
          <w:divsChild>
            <w:div w:id="816800690">
              <w:marLeft w:val="0"/>
              <w:marRight w:val="0"/>
              <w:marTop w:val="0"/>
              <w:marBottom w:val="0"/>
              <w:divBdr>
                <w:top w:val="none" w:sz="0" w:space="0" w:color="auto"/>
                <w:left w:val="none" w:sz="0" w:space="0" w:color="auto"/>
                <w:bottom w:val="none" w:sz="0" w:space="0" w:color="auto"/>
                <w:right w:val="none" w:sz="0" w:space="0" w:color="auto"/>
              </w:divBdr>
              <w:divsChild>
                <w:div w:id="1462117690">
                  <w:marLeft w:val="0"/>
                  <w:marRight w:val="0"/>
                  <w:marTop w:val="0"/>
                  <w:marBottom w:val="0"/>
                  <w:divBdr>
                    <w:top w:val="none" w:sz="0" w:space="0" w:color="auto"/>
                    <w:left w:val="none" w:sz="0" w:space="0" w:color="auto"/>
                    <w:bottom w:val="none" w:sz="0" w:space="0" w:color="auto"/>
                    <w:right w:val="none" w:sz="0" w:space="0" w:color="auto"/>
                  </w:divBdr>
                </w:div>
              </w:divsChild>
            </w:div>
            <w:div w:id="1726100558">
              <w:marLeft w:val="0"/>
              <w:marRight w:val="0"/>
              <w:marTop w:val="0"/>
              <w:marBottom w:val="0"/>
              <w:divBdr>
                <w:top w:val="none" w:sz="0" w:space="0" w:color="auto"/>
                <w:left w:val="none" w:sz="0" w:space="0" w:color="auto"/>
                <w:bottom w:val="none" w:sz="0" w:space="0" w:color="auto"/>
                <w:right w:val="none" w:sz="0" w:space="0" w:color="auto"/>
              </w:divBdr>
              <w:divsChild>
                <w:div w:id="1154493285">
                  <w:marLeft w:val="0"/>
                  <w:marRight w:val="0"/>
                  <w:marTop w:val="0"/>
                  <w:marBottom w:val="0"/>
                  <w:divBdr>
                    <w:top w:val="none" w:sz="0" w:space="0" w:color="auto"/>
                    <w:left w:val="none" w:sz="0" w:space="0" w:color="auto"/>
                    <w:bottom w:val="none" w:sz="0" w:space="0" w:color="auto"/>
                    <w:right w:val="none" w:sz="0" w:space="0" w:color="auto"/>
                  </w:divBdr>
                </w:div>
              </w:divsChild>
            </w:div>
            <w:div w:id="40450088">
              <w:marLeft w:val="0"/>
              <w:marRight w:val="0"/>
              <w:marTop w:val="0"/>
              <w:marBottom w:val="0"/>
              <w:divBdr>
                <w:top w:val="none" w:sz="0" w:space="0" w:color="auto"/>
                <w:left w:val="none" w:sz="0" w:space="0" w:color="auto"/>
                <w:bottom w:val="none" w:sz="0" w:space="0" w:color="auto"/>
                <w:right w:val="none" w:sz="0" w:space="0" w:color="auto"/>
              </w:divBdr>
              <w:divsChild>
                <w:div w:id="648637301">
                  <w:marLeft w:val="0"/>
                  <w:marRight w:val="0"/>
                  <w:marTop w:val="0"/>
                  <w:marBottom w:val="0"/>
                  <w:divBdr>
                    <w:top w:val="none" w:sz="0" w:space="0" w:color="auto"/>
                    <w:left w:val="none" w:sz="0" w:space="0" w:color="auto"/>
                    <w:bottom w:val="none" w:sz="0" w:space="0" w:color="auto"/>
                    <w:right w:val="none" w:sz="0" w:space="0" w:color="auto"/>
                  </w:divBdr>
                </w:div>
              </w:divsChild>
            </w:div>
            <w:div w:id="207644810">
              <w:marLeft w:val="0"/>
              <w:marRight w:val="0"/>
              <w:marTop w:val="0"/>
              <w:marBottom w:val="0"/>
              <w:divBdr>
                <w:top w:val="none" w:sz="0" w:space="0" w:color="auto"/>
                <w:left w:val="none" w:sz="0" w:space="0" w:color="auto"/>
                <w:bottom w:val="none" w:sz="0" w:space="0" w:color="auto"/>
                <w:right w:val="none" w:sz="0" w:space="0" w:color="auto"/>
              </w:divBdr>
              <w:divsChild>
                <w:div w:id="1967815325">
                  <w:marLeft w:val="0"/>
                  <w:marRight w:val="0"/>
                  <w:marTop w:val="0"/>
                  <w:marBottom w:val="0"/>
                  <w:divBdr>
                    <w:top w:val="none" w:sz="0" w:space="0" w:color="auto"/>
                    <w:left w:val="none" w:sz="0" w:space="0" w:color="auto"/>
                    <w:bottom w:val="none" w:sz="0" w:space="0" w:color="auto"/>
                    <w:right w:val="none" w:sz="0" w:space="0" w:color="auto"/>
                  </w:divBdr>
                </w:div>
              </w:divsChild>
            </w:div>
            <w:div w:id="2119637352">
              <w:marLeft w:val="0"/>
              <w:marRight w:val="0"/>
              <w:marTop w:val="0"/>
              <w:marBottom w:val="0"/>
              <w:divBdr>
                <w:top w:val="none" w:sz="0" w:space="0" w:color="auto"/>
                <w:left w:val="none" w:sz="0" w:space="0" w:color="auto"/>
                <w:bottom w:val="none" w:sz="0" w:space="0" w:color="auto"/>
                <w:right w:val="none" w:sz="0" w:space="0" w:color="auto"/>
              </w:divBdr>
              <w:divsChild>
                <w:div w:id="749545338">
                  <w:marLeft w:val="0"/>
                  <w:marRight w:val="0"/>
                  <w:marTop w:val="0"/>
                  <w:marBottom w:val="0"/>
                  <w:divBdr>
                    <w:top w:val="none" w:sz="0" w:space="0" w:color="auto"/>
                    <w:left w:val="none" w:sz="0" w:space="0" w:color="auto"/>
                    <w:bottom w:val="none" w:sz="0" w:space="0" w:color="auto"/>
                    <w:right w:val="none" w:sz="0" w:space="0" w:color="auto"/>
                  </w:divBdr>
                </w:div>
              </w:divsChild>
            </w:div>
            <w:div w:id="1155221262">
              <w:marLeft w:val="0"/>
              <w:marRight w:val="0"/>
              <w:marTop w:val="0"/>
              <w:marBottom w:val="0"/>
              <w:divBdr>
                <w:top w:val="none" w:sz="0" w:space="0" w:color="auto"/>
                <w:left w:val="none" w:sz="0" w:space="0" w:color="auto"/>
                <w:bottom w:val="none" w:sz="0" w:space="0" w:color="auto"/>
                <w:right w:val="none" w:sz="0" w:space="0" w:color="auto"/>
              </w:divBdr>
              <w:divsChild>
                <w:div w:id="1087461427">
                  <w:marLeft w:val="0"/>
                  <w:marRight w:val="0"/>
                  <w:marTop w:val="0"/>
                  <w:marBottom w:val="0"/>
                  <w:divBdr>
                    <w:top w:val="none" w:sz="0" w:space="0" w:color="auto"/>
                    <w:left w:val="none" w:sz="0" w:space="0" w:color="auto"/>
                    <w:bottom w:val="none" w:sz="0" w:space="0" w:color="auto"/>
                    <w:right w:val="none" w:sz="0" w:space="0" w:color="auto"/>
                  </w:divBdr>
                </w:div>
              </w:divsChild>
            </w:div>
            <w:div w:id="373581806">
              <w:marLeft w:val="0"/>
              <w:marRight w:val="0"/>
              <w:marTop w:val="0"/>
              <w:marBottom w:val="0"/>
              <w:divBdr>
                <w:top w:val="none" w:sz="0" w:space="0" w:color="auto"/>
                <w:left w:val="none" w:sz="0" w:space="0" w:color="auto"/>
                <w:bottom w:val="none" w:sz="0" w:space="0" w:color="auto"/>
                <w:right w:val="none" w:sz="0" w:space="0" w:color="auto"/>
              </w:divBdr>
              <w:divsChild>
                <w:div w:id="291250602">
                  <w:marLeft w:val="0"/>
                  <w:marRight w:val="0"/>
                  <w:marTop w:val="0"/>
                  <w:marBottom w:val="0"/>
                  <w:divBdr>
                    <w:top w:val="none" w:sz="0" w:space="0" w:color="auto"/>
                    <w:left w:val="none" w:sz="0" w:space="0" w:color="auto"/>
                    <w:bottom w:val="none" w:sz="0" w:space="0" w:color="auto"/>
                    <w:right w:val="none" w:sz="0" w:space="0" w:color="auto"/>
                  </w:divBdr>
                </w:div>
              </w:divsChild>
            </w:div>
            <w:div w:id="1358585635">
              <w:marLeft w:val="0"/>
              <w:marRight w:val="0"/>
              <w:marTop w:val="0"/>
              <w:marBottom w:val="0"/>
              <w:divBdr>
                <w:top w:val="none" w:sz="0" w:space="0" w:color="auto"/>
                <w:left w:val="none" w:sz="0" w:space="0" w:color="auto"/>
                <w:bottom w:val="none" w:sz="0" w:space="0" w:color="auto"/>
                <w:right w:val="none" w:sz="0" w:space="0" w:color="auto"/>
              </w:divBdr>
              <w:divsChild>
                <w:div w:id="1228616549">
                  <w:marLeft w:val="0"/>
                  <w:marRight w:val="0"/>
                  <w:marTop w:val="0"/>
                  <w:marBottom w:val="0"/>
                  <w:divBdr>
                    <w:top w:val="none" w:sz="0" w:space="0" w:color="auto"/>
                    <w:left w:val="none" w:sz="0" w:space="0" w:color="auto"/>
                    <w:bottom w:val="none" w:sz="0" w:space="0" w:color="auto"/>
                    <w:right w:val="none" w:sz="0" w:space="0" w:color="auto"/>
                  </w:divBdr>
                </w:div>
              </w:divsChild>
            </w:div>
            <w:div w:id="291794117">
              <w:marLeft w:val="0"/>
              <w:marRight w:val="0"/>
              <w:marTop w:val="0"/>
              <w:marBottom w:val="0"/>
              <w:divBdr>
                <w:top w:val="none" w:sz="0" w:space="0" w:color="auto"/>
                <w:left w:val="none" w:sz="0" w:space="0" w:color="auto"/>
                <w:bottom w:val="none" w:sz="0" w:space="0" w:color="auto"/>
                <w:right w:val="none" w:sz="0" w:space="0" w:color="auto"/>
              </w:divBdr>
              <w:divsChild>
                <w:div w:id="1742367221">
                  <w:marLeft w:val="0"/>
                  <w:marRight w:val="0"/>
                  <w:marTop w:val="0"/>
                  <w:marBottom w:val="0"/>
                  <w:divBdr>
                    <w:top w:val="none" w:sz="0" w:space="0" w:color="auto"/>
                    <w:left w:val="none" w:sz="0" w:space="0" w:color="auto"/>
                    <w:bottom w:val="none" w:sz="0" w:space="0" w:color="auto"/>
                    <w:right w:val="none" w:sz="0" w:space="0" w:color="auto"/>
                  </w:divBdr>
                </w:div>
              </w:divsChild>
            </w:div>
            <w:div w:id="297341798">
              <w:marLeft w:val="0"/>
              <w:marRight w:val="0"/>
              <w:marTop w:val="0"/>
              <w:marBottom w:val="0"/>
              <w:divBdr>
                <w:top w:val="none" w:sz="0" w:space="0" w:color="auto"/>
                <w:left w:val="none" w:sz="0" w:space="0" w:color="auto"/>
                <w:bottom w:val="none" w:sz="0" w:space="0" w:color="auto"/>
                <w:right w:val="none" w:sz="0" w:space="0" w:color="auto"/>
              </w:divBdr>
              <w:divsChild>
                <w:div w:id="14799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9962">
          <w:marLeft w:val="0"/>
          <w:marRight w:val="0"/>
          <w:marTop w:val="0"/>
          <w:marBottom w:val="0"/>
          <w:divBdr>
            <w:top w:val="none" w:sz="0" w:space="0" w:color="auto"/>
            <w:left w:val="none" w:sz="0" w:space="0" w:color="auto"/>
            <w:bottom w:val="none" w:sz="0" w:space="0" w:color="auto"/>
            <w:right w:val="none" w:sz="0" w:space="0" w:color="auto"/>
          </w:divBdr>
          <w:divsChild>
            <w:div w:id="114372774">
              <w:marLeft w:val="0"/>
              <w:marRight w:val="0"/>
              <w:marTop w:val="0"/>
              <w:marBottom w:val="0"/>
              <w:divBdr>
                <w:top w:val="none" w:sz="0" w:space="0" w:color="auto"/>
                <w:left w:val="none" w:sz="0" w:space="0" w:color="auto"/>
                <w:bottom w:val="none" w:sz="0" w:space="0" w:color="auto"/>
                <w:right w:val="none" w:sz="0" w:space="0" w:color="auto"/>
              </w:divBdr>
              <w:divsChild>
                <w:div w:id="1953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7082">
          <w:marLeft w:val="0"/>
          <w:marRight w:val="0"/>
          <w:marTop w:val="0"/>
          <w:marBottom w:val="0"/>
          <w:divBdr>
            <w:top w:val="none" w:sz="0" w:space="0" w:color="auto"/>
            <w:left w:val="none" w:sz="0" w:space="0" w:color="auto"/>
            <w:bottom w:val="none" w:sz="0" w:space="0" w:color="auto"/>
            <w:right w:val="none" w:sz="0" w:space="0" w:color="auto"/>
          </w:divBdr>
          <w:divsChild>
            <w:div w:id="2111968297">
              <w:marLeft w:val="0"/>
              <w:marRight w:val="0"/>
              <w:marTop w:val="0"/>
              <w:marBottom w:val="0"/>
              <w:divBdr>
                <w:top w:val="none" w:sz="0" w:space="0" w:color="auto"/>
                <w:left w:val="none" w:sz="0" w:space="0" w:color="auto"/>
                <w:bottom w:val="none" w:sz="0" w:space="0" w:color="auto"/>
                <w:right w:val="none" w:sz="0" w:space="0" w:color="auto"/>
              </w:divBdr>
              <w:divsChild>
                <w:div w:id="19358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60284">
      <w:bodyDiv w:val="1"/>
      <w:marLeft w:val="0"/>
      <w:marRight w:val="0"/>
      <w:marTop w:val="0"/>
      <w:marBottom w:val="0"/>
      <w:divBdr>
        <w:top w:val="none" w:sz="0" w:space="0" w:color="auto"/>
        <w:left w:val="none" w:sz="0" w:space="0" w:color="auto"/>
        <w:bottom w:val="none" w:sz="0" w:space="0" w:color="auto"/>
        <w:right w:val="none" w:sz="0" w:space="0" w:color="auto"/>
      </w:divBdr>
      <w:divsChild>
        <w:div w:id="133765913">
          <w:marLeft w:val="0"/>
          <w:marRight w:val="0"/>
          <w:marTop w:val="0"/>
          <w:marBottom w:val="0"/>
          <w:divBdr>
            <w:top w:val="none" w:sz="0" w:space="0" w:color="auto"/>
            <w:left w:val="none" w:sz="0" w:space="0" w:color="auto"/>
            <w:bottom w:val="none" w:sz="0" w:space="0" w:color="auto"/>
            <w:right w:val="none" w:sz="0" w:space="0" w:color="auto"/>
          </w:divBdr>
          <w:divsChild>
            <w:div w:id="1662387524">
              <w:marLeft w:val="0"/>
              <w:marRight w:val="0"/>
              <w:marTop w:val="0"/>
              <w:marBottom w:val="0"/>
              <w:divBdr>
                <w:top w:val="none" w:sz="0" w:space="0" w:color="auto"/>
                <w:left w:val="none" w:sz="0" w:space="0" w:color="auto"/>
                <w:bottom w:val="none" w:sz="0" w:space="0" w:color="auto"/>
                <w:right w:val="none" w:sz="0" w:space="0" w:color="auto"/>
              </w:divBdr>
              <w:divsChild>
                <w:div w:id="11906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6450">
      <w:bodyDiv w:val="1"/>
      <w:marLeft w:val="0"/>
      <w:marRight w:val="0"/>
      <w:marTop w:val="0"/>
      <w:marBottom w:val="0"/>
      <w:divBdr>
        <w:top w:val="none" w:sz="0" w:space="0" w:color="auto"/>
        <w:left w:val="none" w:sz="0" w:space="0" w:color="auto"/>
        <w:bottom w:val="none" w:sz="0" w:space="0" w:color="auto"/>
        <w:right w:val="none" w:sz="0" w:space="0" w:color="auto"/>
      </w:divBdr>
      <w:divsChild>
        <w:div w:id="1050615344">
          <w:marLeft w:val="0"/>
          <w:marRight w:val="0"/>
          <w:marTop w:val="0"/>
          <w:marBottom w:val="0"/>
          <w:divBdr>
            <w:top w:val="none" w:sz="0" w:space="0" w:color="auto"/>
            <w:left w:val="none" w:sz="0" w:space="0" w:color="auto"/>
            <w:bottom w:val="none" w:sz="0" w:space="0" w:color="auto"/>
            <w:right w:val="none" w:sz="0" w:space="0" w:color="auto"/>
          </w:divBdr>
          <w:divsChild>
            <w:div w:id="1340305277">
              <w:marLeft w:val="0"/>
              <w:marRight w:val="0"/>
              <w:marTop w:val="0"/>
              <w:marBottom w:val="0"/>
              <w:divBdr>
                <w:top w:val="none" w:sz="0" w:space="0" w:color="auto"/>
                <w:left w:val="none" w:sz="0" w:space="0" w:color="auto"/>
                <w:bottom w:val="none" w:sz="0" w:space="0" w:color="auto"/>
                <w:right w:val="none" w:sz="0" w:space="0" w:color="auto"/>
              </w:divBdr>
              <w:divsChild>
                <w:div w:id="13691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87857">
      <w:bodyDiv w:val="1"/>
      <w:marLeft w:val="0"/>
      <w:marRight w:val="0"/>
      <w:marTop w:val="0"/>
      <w:marBottom w:val="0"/>
      <w:divBdr>
        <w:top w:val="none" w:sz="0" w:space="0" w:color="auto"/>
        <w:left w:val="none" w:sz="0" w:space="0" w:color="auto"/>
        <w:bottom w:val="none" w:sz="0" w:space="0" w:color="auto"/>
        <w:right w:val="none" w:sz="0" w:space="0" w:color="auto"/>
      </w:divBdr>
      <w:divsChild>
        <w:div w:id="1076708200">
          <w:marLeft w:val="0"/>
          <w:marRight w:val="0"/>
          <w:marTop w:val="0"/>
          <w:marBottom w:val="0"/>
          <w:divBdr>
            <w:top w:val="none" w:sz="0" w:space="0" w:color="auto"/>
            <w:left w:val="none" w:sz="0" w:space="0" w:color="auto"/>
            <w:bottom w:val="none" w:sz="0" w:space="0" w:color="auto"/>
            <w:right w:val="none" w:sz="0" w:space="0" w:color="auto"/>
          </w:divBdr>
          <w:divsChild>
            <w:div w:id="1268273052">
              <w:marLeft w:val="0"/>
              <w:marRight w:val="0"/>
              <w:marTop w:val="0"/>
              <w:marBottom w:val="0"/>
              <w:divBdr>
                <w:top w:val="none" w:sz="0" w:space="0" w:color="auto"/>
                <w:left w:val="none" w:sz="0" w:space="0" w:color="auto"/>
                <w:bottom w:val="none" w:sz="0" w:space="0" w:color="auto"/>
                <w:right w:val="none" w:sz="0" w:space="0" w:color="auto"/>
              </w:divBdr>
              <w:divsChild>
                <w:div w:id="5962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41819">
          <w:marLeft w:val="0"/>
          <w:marRight w:val="0"/>
          <w:marTop w:val="0"/>
          <w:marBottom w:val="0"/>
          <w:divBdr>
            <w:top w:val="none" w:sz="0" w:space="0" w:color="auto"/>
            <w:left w:val="none" w:sz="0" w:space="0" w:color="auto"/>
            <w:bottom w:val="none" w:sz="0" w:space="0" w:color="auto"/>
            <w:right w:val="none" w:sz="0" w:space="0" w:color="auto"/>
          </w:divBdr>
          <w:divsChild>
            <w:div w:id="958535398">
              <w:marLeft w:val="0"/>
              <w:marRight w:val="0"/>
              <w:marTop w:val="0"/>
              <w:marBottom w:val="0"/>
              <w:divBdr>
                <w:top w:val="none" w:sz="0" w:space="0" w:color="auto"/>
                <w:left w:val="none" w:sz="0" w:space="0" w:color="auto"/>
                <w:bottom w:val="none" w:sz="0" w:space="0" w:color="auto"/>
                <w:right w:val="none" w:sz="0" w:space="0" w:color="auto"/>
              </w:divBdr>
              <w:divsChild>
                <w:div w:id="336230240">
                  <w:marLeft w:val="0"/>
                  <w:marRight w:val="0"/>
                  <w:marTop w:val="0"/>
                  <w:marBottom w:val="0"/>
                  <w:divBdr>
                    <w:top w:val="none" w:sz="0" w:space="0" w:color="auto"/>
                    <w:left w:val="none" w:sz="0" w:space="0" w:color="auto"/>
                    <w:bottom w:val="none" w:sz="0" w:space="0" w:color="auto"/>
                    <w:right w:val="none" w:sz="0" w:space="0" w:color="auto"/>
                  </w:divBdr>
                </w:div>
              </w:divsChild>
            </w:div>
            <w:div w:id="379522504">
              <w:marLeft w:val="0"/>
              <w:marRight w:val="0"/>
              <w:marTop w:val="0"/>
              <w:marBottom w:val="0"/>
              <w:divBdr>
                <w:top w:val="none" w:sz="0" w:space="0" w:color="auto"/>
                <w:left w:val="none" w:sz="0" w:space="0" w:color="auto"/>
                <w:bottom w:val="none" w:sz="0" w:space="0" w:color="auto"/>
                <w:right w:val="none" w:sz="0" w:space="0" w:color="auto"/>
              </w:divBdr>
              <w:divsChild>
                <w:div w:id="1457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3132">
          <w:marLeft w:val="0"/>
          <w:marRight w:val="0"/>
          <w:marTop w:val="0"/>
          <w:marBottom w:val="0"/>
          <w:divBdr>
            <w:top w:val="none" w:sz="0" w:space="0" w:color="auto"/>
            <w:left w:val="none" w:sz="0" w:space="0" w:color="auto"/>
            <w:bottom w:val="none" w:sz="0" w:space="0" w:color="auto"/>
            <w:right w:val="none" w:sz="0" w:space="0" w:color="auto"/>
          </w:divBdr>
          <w:divsChild>
            <w:div w:id="138234513">
              <w:marLeft w:val="0"/>
              <w:marRight w:val="0"/>
              <w:marTop w:val="0"/>
              <w:marBottom w:val="0"/>
              <w:divBdr>
                <w:top w:val="none" w:sz="0" w:space="0" w:color="auto"/>
                <w:left w:val="none" w:sz="0" w:space="0" w:color="auto"/>
                <w:bottom w:val="none" w:sz="0" w:space="0" w:color="auto"/>
                <w:right w:val="none" w:sz="0" w:space="0" w:color="auto"/>
              </w:divBdr>
              <w:divsChild>
                <w:div w:id="412319656">
                  <w:marLeft w:val="0"/>
                  <w:marRight w:val="0"/>
                  <w:marTop w:val="0"/>
                  <w:marBottom w:val="0"/>
                  <w:divBdr>
                    <w:top w:val="none" w:sz="0" w:space="0" w:color="auto"/>
                    <w:left w:val="none" w:sz="0" w:space="0" w:color="auto"/>
                    <w:bottom w:val="none" w:sz="0" w:space="0" w:color="auto"/>
                    <w:right w:val="none" w:sz="0" w:space="0" w:color="auto"/>
                  </w:divBdr>
                </w:div>
              </w:divsChild>
            </w:div>
            <w:div w:id="1722972139">
              <w:marLeft w:val="0"/>
              <w:marRight w:val="0"/>
              <w:marTop w:val="0"/>
              <w:marBottom w:val="0"/>
              <w:divBdr>
                <w:top w:val="none" w:sz="0" w:space="0" w:color="auto"/>
                <w:left w:val="none" w:sz="0" w:space="0" w:color="auto"/>
                <w:bottom w:val="none" w:sz="0" w:space="0" w:color="auto"/>
                <w:right w:val="none" w:sz="0" w:space="0" w:color="auto"/>
              </w:divBdr>
              <w:divsChild>
                <w:div w:id="818300912">
                  <w:marLeft w:val="0"/>
                  <w:marRight w:val="0"/>
                  <w:marTop w:val="0"/>
                  <w:marBottom w:val="0"/>
                  <w:divBdr>
                    <w:top w:val="none" w:sz="0" w:space="0" w:color="auto"/>
                    <w:left w:val="none" w:sz="0" w:space="0" w:color="auto"/>
                    <w:bottom w:val="none" w:sz="0" w:space="0" w:color="auto"/>
                    <w:right w:val="none" w:sz="0" w:space="0" w:color="auto"/>
                  </w:divBdr>
                </w:div>
              </w:divsChild>
            </w:div>
            <w:div w:id="17660766">
              <w:marLeft w:val="0"/>
              <w:marRight w:val="0"/>
              <w:marTop w:val="0"/>
              <w:marBottom w:val="0"/>
              <w:divBdr>
                <w:top w:val="none" w:sz="0" w:space="0" w:color="auto"/>
                <w:left w:val="none" w:sz="0" w:space="0" w:color="auto"/>
                <w:bottom w:val="none" w:sz="0" w:space="0" w:color="auto"/>
                <w:right w:val="none" w:sz="0" w:space="0" w:color="auto"/>
              </w:divBdr>
              <w:divsChild>
                <w:div w:id="1997034145">
                  <w:marLeft w:val="0"/>
                  <w:marRight w:val="0"/>
                  <w:marTop w:val="0"/>
                  <w:marBottom w:val="0"/>
                  <w:divBdr>
                    <w:top w:val="none" w:sz="0" w:space="0" w:color="auto"/>
                    <w:left w:val="none" w:sz="0" w:space="0" w:color="auto"/>
                    <w:bottom w:val="none" w:sz="0" w:space="0" w:color="auto"/>
                    <w:right w:val="none" w:sz="0" w:space="0" w:color="auto"/>
                  </w:divBdr>
                  <w:divsChild>
                    <w:div w:id="427501704">
                      <w:marLeft w:val="0"/>
                      <w:marRight w:val="0"/>
                      <w:marTop w:val="0"/>
                      <w:marBottom w:val="0"/>
                      <w:divBdr>
                        <w:top w:val="none" w:sz="0" w:space="0" w:color="auto"/>
                        <w:left w:val="none" w:sz="0" w:space="0" w:color="auto"/>
                        <w:bottom w:val="none" w:sz="0" w:space="0" w:color="auto"/>
                        <w:right w:val="none" w:sz="0" w:space="0" w:color="auto"/>
                      </w:divBdr>
                    </w:div>
                  </w:divsChild>
                </w:div>
                <w:div w:id="359668202">
                  <w:marLeft w:val="0"/>
                  <w:marRight w:val="0"/>
                  <w:marTop w:val="0"/>
                  <w:marBottom w:val="0"/>
                  <w:divBdr>
                    <w:top w:val="none" w:sz="0" w:space="0" w:color="auto"/>
                    <w:left w:val="none" w:sz="0" w:space="0" w:color="auto"/>
                    <w:bottom w:val="none" w:sz="0" w:space="0" w:color="auto"/>
                    <w:right w:val="none" w:sz="0" w:space="0" w:color="auto"/>
                  </w:divBdr>
                  <w:divsChild>
                    <w:div w:id="2027512953">
                      <w:marLeft w:val="0"/>
                      <w:marRight w:val="0"/>
                      <w:marTop w:val="0"/>
                      <w:marBottom w:val="0"/>
                      <w:divBdr>
                        <w:top w:val="none" w:sz="0" w:space="0" w:color="auto"/>
                        <w:left w:val="none" w:sz="0" w:space="0" w:color="auto"/>
                        <w:bottom w:val="none" w:sz="0" w:space="0" w:color="auto"/>
                        <w:right w:val="none" w:sz="0" w:space="0" w:color="auto"/>
                      </w:divBdr>
                    </w:div>
                  </w:divsChild>
                </w:div>
                <w:div w:id="815993739">
                  <w:marLeft w:val="0"/>
                  <w:marRight w:val="0"/>
                  <w:marTop w:val="0"/>
                  <w:marBottom w:val="0"/>
                  <w:divBdr>
                    <w:top w:val="none" w:sz="0" w:space="0" w:color="auto"/>
                    <w:left w:val="none" w:sz="0" w:space="0" w:color="auto"/>
                    <w:bottom w:val="none" w:sz="0" w:space="0" w:color="auto"/>
                    <w:right w:val="none" w:sz="0" w:space="0" w:color="auto"/>
                  </w:divBdr>
                  <w:divsChild>
                    <w:div w:id="1015158013">
                      <w:marLeft w:val="0"/>
                      <w:marRight w:val="0"/>
                      <w:marTop w:val="0"/>
                      <w:marBottom w:val="0"/>
                      <w:divBdr>
                        <w:top w:val="none" w:sz="0" w:space="0" w:color="auto"/>
                        <w:left w:val="none" w:sz="0" w:space="0" w:color="auto"/>
                        <w:bottom w:val="none" w:sz="0" w:space="0" w:color="auto"/>
                        <w:right w:val="none" w:sz="0" w:space="0" w:color="auto"/>
                      </w:divBdr>
                    </w:div>
                  </w:divsChild>
                </w:div>
                <w:div w:id="1052966931">
                  <w:marLeft w:val="0"/>
                  <w:marRight w:val="0"/>
                  <w:marTop w:val="0"/>
                  <w:marBottom w:val="0"/>
                  <w:divBdr>
                    <w:top w:val="none" w:sz="0" w:space="0" w:color="auto"/>
                    <w:left w:val="none" w:sz="0" w:space="0" w:color="auto"/>
                    <w:bottom w:val="none" w:sz="0" w:space="0" w:color="auto"/>
                    <w:right w:val="none" w:sz="0" w:space="0" w:color="auto"/>
                  </w:divBdr>
                  <w:divsChild>
                    <w:div w:id="910430875">
                      <w:marLeft w:val="0"/>
                      <w:marRight w:val="0"/>
                      <w:marTop w:val="0"/>
                      <w:marBottom w:val="0"/>
                      <w:divBdr>
                        <w:top w:val="none" w:sz="0" w:space="0" w:color="auto"/>
                        <w:left w:val="none" w:sz="0" w:space="0" w:color="auto"/>
                        <w:bottom w:val="none" w:sz="0" w:space="0" w:color="auto"/>
                        <w:right w:val="none" w:sz="0" w:space="0" w:color="auto"/>
                      </w:divBdr>
                    </w:div>
                  </w:divsChild>
                </w:div>
                <w:div w:id="1125730809">
                  <w:marLeft w:val="0"/>
                  <w:marRight w:val="0"/>
                  <w:marTop w:val="0"/>
                  <w:marBottom w:val="0"/>
                  <w:divBdr>
                    <w:top w:val="none" w:sz="0" w:space="0" w:color="auto"/>
                    <w:left w:val="none" w:sz="0" w:space="0" w:color="auto"/>
                    <w:bottom w:val="none" w:sz="0" w:space="0" w:color="auto"/>
                    <w:right w:val="none" w:sz="0" w:space="0" w:color="auto"/>
                  </w:divBdr>
                  <w:divsChild>
                    <w:div w:id="1833255459">
                      <w:marLeft w:val="0"/>
                      <w:marRight w:val="0"/>
                      <w:marTop w:val="0"/>
                      <w:marBottom w:val="0"/>
                      <w:divBdr>
                        <w:top w:val="none" w:sz="0" w:space="0" w:color="auto"/>
                        <w:left w:val="none" w:sz="0" w:space="0" w:color="auto"/>
                        <w:bottom w:val="none" w:sz="0" w:space="0" w:color="auto"/>
                        <w:right w:val="none" w:sz="0" w:space="0" w:color="auto"/>
                      </w:divBdr>
                    </w:div>
                  </w:divsChild>
                </w:div>
                <w:div w:id="1490755106">
                  <w:marLeft w:val="0"/>
                  <w:marRight w:val="0"/>
                  <w:marTop w:val="0"/>
                  <w:marBottom w:val="0"/>
                  <w:divBdr>
                    <w:top w:val="none" w:sz="0" w:space="0" w:color="auto"/>
                    <w:left w:val="none" w:sz="0" w:space="0" w:color="auto"/>
                    <w:bottom w:val="none" w:sz="0" w:space="0" w:color="auto"/>
                    <w:right w:val="none" w:sz="0" w:space="0" w:color="auto"/>
                  </w:divBdr>
                  <w:divsChild>
                    <w:div w:id="2091728272">
                      <w:marLeft w:val="0"/>
                      <w:marRight w:val="0"/>
                      <w:marTop w:val="0"/>
                      <w:marBottom w:val="0"/>
                      <w:divBdr>
                        <w:top w:val="none" w:sz="0" w:space="0" w:color="auto"/>
                        <w:left w:val="none" w:sz="0" w:space="0" w:color="auto"/>
                        <w:bottom w:val="none" w:sz="0" w:space="0" w:color="auto"/>
                        <w:right w:val="none" w:sz="0" w:space="0" w:color="auto"/>
                      </w:divBdr>
                    </w:div>
                  </w:divsChild>
                </w:div>
                <w:div w:id="1893689300">
                  <w:marLeft w:val="0"/>
                  <w:marRight w:val="0"/>
                  <w:marTop w:val="0"/>
                  <w:marBottom w:val="0"/>
                  <w:divBdr>
                    <w:top w:val="none" w:sz="0" w:space="0" w:color="auto"/>
                    <w:left w:val="none" w:sz="0" w:space="0" w:color="auto"/>
                    <w:bottom w:val="none" w:sz="0" w:space="0" w:color="auto"/>
                    <w:right w:val="none" w:sz="0" w:space="0" w:color="auto"/>
                  </w:divBdr>
                  <w:divsChild>
                    <w:div w:id="457991788">
                      <w:marLeft w:val="0"/>
                      <w:marRight w:val="0"/>
                      <w:marTop w:val="0"/>
                      <w:marBottom w:val="0"/>
                      <w:divBdr>
                        <w:top w:val="none" w:sz="0" w:space="0" w:color="auto"/>
                        <w:left w:val="none" w:sz="0" w:space="0" w:color="auto"/>
                        <w:bottom w:val="none" w:sz="0" w:space="0" w:color="auto"/>
                        <w:right w:val="none" w:sz="0" w:space="0" w:color="auto"/>
                      </w:divBdr>
                    </w:div>
                  </w:divsChild>
                </w:div>
                <w:div w:id="1322655504">
                  <w:marLeft w:val="0"/>
                  <w:marRight w:val="0"/>
                  <w:marTop w:val="0"/>
                  <w:marBottom w:val="0"/>
                  <w:divBdr>
                    <w:top w:val="none" w:sz="0" w:space="0" w:color="auto"/>
                    <w:left w:val="none" w:sz="0" w:space="0" w:color="auto"/>
                    <w:bottom w:val="none" w:sz="0" w:space="0" w:color="auto"/>
                    <w:right w:val="none" w:sz="0" w:space="0" w:color="auto"/>
                  </w:divBdr>
                  <w:divsChild>
                    <w:div w:id="1233199155">
                      <w:marLeft w:val="0"/>
                      <w:marRight w:val="0"/>
                      <w:marTop w:val="0"/>
                      <w:marBottom w:val="0"/>
                      <w:divBdr>
                        <w:top w:val="none" w:sz="0" w:space="0" w:color="auto"/>
                        <w:left w:val="none" w:sz="0" w:space="0" w:color="auto"/>
                        <w:bottom w:val="none" w:sz="0" w:space="0" w:color="auto"/>
                        <w:right w:val="none" w:sz="0" w:space="0" w:color="auto"/>
                      </w:divBdr>
                    </w:div>
                  </w:divsChild>
                </w:div>
                <w:div w:id="1343777968">
                  <w:marLeft w:val="0"/>
                  <w:marRight w:val="0"/>
                  <w:marTop w:val="0"/>
                  <w:marBottom w:val="0"/>
                  <w:divBdr>
                    <w:top w:val="none" w:sz="0" w:space="0" w:color="auto"/>
                    <w:left w:val="none" w:sz="0" w:space="0" w:color="auto"/>
                    <w:bottom w:val="none" w:sz="0" w:space="0" w:color="auto"/>
                    <w:right w:val="none" w:sz="0" w:space="0" w:color="auto"/>
                  </w:divBdr>
                  <w:divsChild>
                    <w:div w:id="1271666295">
                      <w:marLeft w:val="0"/>
                      <w:marRight w:val="0"/>
                      <w:marTop w:val="0"/>
                      <w:marBottom w:val="0"/>
                      <w:divBdr>
                        <w:top w:val="none" w:sz="0" w:space="0" w:color="auto"/>
                        <w:left w:val="none" w:sz="0" w:space="0" w:color="auto"/>
                        <w:bottom w:val="none" w:sz="0" w:space="0" w:color="auto"/>
                        <w:right w:val="none" w:sz="0" w:space="0" w:color="auto"/>
                      </w:divBdr>
                    </w:div>
                  </w:divsChild>
                </w:div>
                <w:div w:id="418186047">
                  <w:marLeft w:val="0"/>
                  <w:marRight w:val="0"/>
                  <w:marTop w:val="0"/>
                  <w:marBottom w:val="0"/>
                  <w:divBdr>
                    <w:top w:val="none" w:sz="0" w:space="0" w:color="auto"/>
                    <w:left w:val="none" w:sz="0" w:space="0" w:color="auto"/>
                    <w:bottom w:val="none" w:sz="0" w:space="0" w:color="auto"/>
                    <w:right w:val="none" w:sz="0" w:space="0" w:color="auto"/>
                  </w:divBdr>
                  <w:divsChild>
                    <w:div w:id="931357764">
                      <w:marLeft w:val="0"/>
                      <w:marRight w:val="0"/>
                      <w:marTop w:val="0"/>
                      <w:marBottom w:val="0"/>
                      <w:divBdr>
                        <w:top w:val="none" w:sz="0" w:space="0" w:color="auto"/>
                        <w:left w:val="none" w:sz="0" w:space="0" w:color="auto"/>
                        <w:bottom w:val="none" w:sz="0" w:space="0" w:color="auto"/>
                        <w:right w:val="none" w:sz="0" w:space="0" w:color="auto"/>
                      </w:divBdr>
                    </w:div>
                  </w:divsChild>
                </w:div>
                <w:div w:id="837623075">
                  <w:marLeft w:val="0"/>
                  <w:marRight w:val="0"/>
                  <w:marTop w:val="0"/>
                  <w:marBottom w:val="0"/>
                  <w:divBdr>
                    <w:top w:val="none" w:sz="0" w:space="0" w:color="auto"/>
                    <w:left w:val="none" w:sz="0" w:space="0" w:color="auto"/>
                    <w:bottom w:val="none" w:sz="0" w:space="0" w:color="auto"/>
                    <w:right w:val="none" w:sz="0" w:space="0" w:color="auto"/>
                  </w:divBdr>
                  <w:divsChild>
                    <w:div w:id="131605504">
                      <w:marLeft w:val="0"/>
                      <w:marRight w:val="0"/>
                      <w:marTop w:val="0"/>
                      <w:marBottom w:val="0"/>
                      <w:divBdr>
                        <w:top w:val="none" w:sz="0" w:space="0" w:color="auto"/>
                        <w:left w:val="none" w:sz="0" w:space="0" w:color="auto"/>
                        <w:bottom w:val="none" w:sz="0" w:space="0" w:color="auto"/>
                        <w:right w:val="none" w:sz="0" w:space="0" w:color="auto"/>
                      </w:divBdr>
                    </w:div>
                  </w:divsChild>
                </w:div>
                <w:div w:id="1885678239">
                  <w:marLeft w:val="0"/>
                  <w:marRight w:val="0"/>
                  <w:marTop w:val="0"/>
                  <w:marBottom w:val="0"/>
                  <w:divBdr>
                    <w:top w:val="none" w:sz="0" w:space="0" w:color="auto"/>
                    <w:left w:val="none" w:sz="0" w:space="0" w:color="auto"/>
                    <w:bottom w:val="none" w:sz="0" w:space="0" w:color="auto"/>
                    <w:right w:val="none" w:sz="0" w:space="0" w:color="auto"/>
                  </w:divBdr>
                  <w:divsChild>
                    <w:div w:id="1313947682">
                      <w:marLeft w:val="0"/>
                      <w:marRight w:val="0"/>
                      <w:marTop w:val="0"/>
                      <w:marBottom w:val="0"/>
                      <w:divBdr>
                        <w:top w:val="none" w:sz="0" w:space="0" w:color="auto"/>
                        <w:left w:val="none" w:sz="0" w:space="0" w:color="auto"/>
                        <w:bottom w:val="none" w:sz="0" w:space="0" w:color="auto"/>
                        <w:right w:val="none" w:sz="0" w:space="0" w:color="auto"/>
                      </w:divBdr>
                    </w:div>
                  </w:divsChild>
                </w:div>
                <w:div w:id="2109622060">
                  <w:marLeft w:val="0"/>
                  <w:marRight w:val="0"/>
                  <w:marTop w:val="0"/>
                  <w:marBottom w:val="0"/>
                  <w:divBdr>
                    <w:top w:val="none" w:sz="0" w:space="0" w:color="auto"/>
                    <w:left w:val="none" w:sz="0" w:space="0" w:color="auto"/>
                    <w:bottom w:val="none" w:sz="0" w:space="0" w:color="auto"/>
                    <w:right w:val="none" w:sz="0" w:space="0" w:color="auto"/>
                  </w:divBdr>
                  <w:divsChild>
                    <w:div w:id="989599659">
                      <w:marLeft w:val="0"/>
                      <w:marRight w:val="0"/>
                      <w:marTop w:val="0"/>
                      <w:marBottom w:val="0"/>
                      <w:divBdr>
                        <w:top w:val="none" w:sz="0" w:space="0" w:color="auto"/>
                        <w:left w:val="none" w:sz="0" w:space="0" w:color="auto"/>
                        <w:bottom w:val="none" w:sz="0" w:space="0" w:color="auto"/>
                        <w:right w:val="none" w:sz="0" w:space="0" w:color="auto"/>
                      </w:divBdr>
                    </w:div>
                  </w:divsChild>
                </w:div>
                <w:div w:id="61293457">
                  <w:marLeft w:val="0"/>
                  <w:marRight w:val="0"/>
                  <w:marTop w:val="0"/>
                  <w:marBottom w:val="0"/>
                  <w:divBdr>
                    <w:top w:val="none" w:sz="0" w:space="0" w:color="auto"/>
                    <w:left w:val="none" w:sz="0" w:space="0" w:color="auto"/>
                    <w:bottom w:val="none" w:sz="0" w:space="0" w:color="auto"/>
                    <w:right w:val="none" w:sz="0" w:space="0" w:color="auto"/>
                  </w:divBdr>
                  <w:divsChild>
                    <w:div w:id="226888374">
                      <w:marLeft w:val="0"/>
                      <w:marRight w:val="0"/>
                      <w:marTop w:val="0"/>
                      <w:marBottom w:val="0"/>
                      <w:divBdr>
                        <w:top w:val="none" w:sz="0" w:space="0" w:color="auto"/>
                        <w:left w:val="none" w:sz="0" w:space="0" w:color="auto"/>
                        <w:bottom w:val="none" w:sz="0" w:space="0" w:color="auto"/>
                        <w:right w:val="none" w:sz="0" w:space="0" w:color="auto"/>
                      </w:divBdr>
                    </w:div>
                  </w:divsChild>
                </w:div>
                <w:div w:id="942684798">
                  <w:marLeft w:val="0"/>
                  <w:marRight w:val="0"/>
                  <w:marTop w:val="0"/>
                  <w:marBottom w:val="0"/>
                  <w:divBdr>
                    <w:top w:val="none" w:sz="0" w:space="0" w:color="auto"/>
                    <w:left w:val="none" w:sz="0" w:space="0" w:color="auto"/>
                    <w:bottom w:val="none" w:sz="0" w:space="0" w:color="auto"/>
                    <w:right w:val="none" w:sz="0" w:space="0" w:color="auto"/>
                  </w:divBdr>
                  <w:divsChild>
                    <w:div w:id="976492120">
                      <w:marLeft w:val="0"/>
                      <w:marRight w:val="0"/>
                      <w:marTop w:val="0"/>
                      <w:marBottom w:val="0"/>
                      <w:divBdr>
                        <w:top w:val="none" w:sz="0" w:space="0" w:color="auto"/>
                        <w:left w:val="none" w:sz="0" w:space="0" w:color="auto"/>
                        <w:bottom w:val="none" w:sz="0" w:space="0" w:color="auto"/>
                        <w:right w:val="none" w:sz="0" w:space="0" w:color="auto"/>
                      </w:divBdr>
                    </w:div>
                  </w:divsChild>
                </w:div>
                <w:div w:id="1237739817">
                  <w:marLeft w:val="0"/>
                  <w:marRight w:val="0"/>
                  <w:marTop w:val="0"/>
                  <w:marBottom w:val="0"/>
                  <w:divBdr>
                    <w:top w:val="none" w:sz="0" w:space="0" w:color="auto"/>
                    <w:left w:val="none" w:sz="0" w:space="0" w:color="auto"/>
                    <w:bottom w:val="none" w:sz="0" w:space="0" w:color="auto"/>
                    <w:right w:val="none" w:sz="0" w:space="0" w:color="auto"/>
                  </w:divBdr>
                  <w:divsChild>
                    <w:div w:id="47077921">
                      <w:marLeft w:val="0"/>
                      <w:marRight w:val="0"/>
                      <w:marTop w:val="0"/>
                      <w:marBottom w:val="0"/>
                      <w:divBdr>
                        <w:top w:val="none" w:sz="0" w:space="0" w:color="auto"/>
                        <w:left w:val="none" w:sz="0" w:space="0" w:color="auto"/>
                        <w:bottom w:val="none" w:sz="0" w:space="0" w:color="auto"/>
                        <w:right w:val="none" w:sz="0" w:space="0" w:color="auto"/>
                      </w:divBdr>
                    </w:div>
                  </w:divsChild>
                </w:div>
                <w:div w:id="655377234">
                  <w:marLeft w:val="0"/>
                  <w:marRight w:val="0"/>
                  <w:marTop w:val="0"/>
                  <w:marBottom w:val="0"/>
                  <w:divBdr>
                    <w:top w:val="none" w:sz="0" w:space="0" w:color="auto"/>
                    <w:left w:val="none" w:sz="0" w:space="0" w:color="auto"/>
                    <w:bottom w:val="none" w:sz="0" w:space="0" w:color="auto"/>
                    <w:right w:val="none" w:sz="0" w:space="0" w:color="auto"/>
                  </w:divBdr>
                  <w:divsChild>
                    <w:div w:id="2082680332">
                      <w:marLeft w:val="0"/>
                      <w:marRight w:val="0"/>
                      <w:marTop w:val="0"/>
                      <w:marBottom w:val="0"/>
                      <w:divBdr>
                        <w:top w:val="none" w:sz="0" w:space="0" w:color="auto"/>
                        <w:left w:val="none" w:sz="0" w:space="0" w:color="auto"/>
                        <w:bottom w:val="none" w:sz="0" w:space="0" w:color="auto"/>
                        <w:right w:val="none" w:sz="0" w:space="0" w:color="auto"/>
                      </w:divBdr>
                    </w:div>
                  </w:divsChild>
                </w:div>
                <w:div w:id="1573849091">
                  <w:marLeft w:val="0"/>
                  <w:marRight w:val="0"/>
                  <w:marTop w:val="0"/>
                  <w:marBottom w:val="0"/>
                  <w:divBdr>
                    <w:top w:val="none" w:sz="0" w:space="0" w:color="auto"/>
                    <w:left w:val="none" w:sz="0" w:space="0" w:color="auto"/>
                    <w:bottom w:val="none" w:sz="0" w:space="0" w:color="auto"/>
                    <w:right w:val="none" w:sz="0" w:space="0" w:color="auto"/>
                  </w:divBdr>
                  <w:divsChild>
                    <w:div w:id="1244023635">
                      <w:marLeft w:val="0"/>
                      <w:marRight w:val="0"/>
                      <w:marTop w:val="0"/>
                      <w:marBottom w:val="0"/>
                      <w:divBdr>
                        <w:top w:val="none" w:sz="0" w:space="0" w:color="auto"/>
                        <w:left w:val="none" w:sz="0" w:space="0" w:color="auto"/>
                        <w:bottom w:val="none" w:sz="0" w:space="0" w:color="auto"/>
                        <w:right w:val="none" w:sz="0" w:space="0" w:color="auto"/>
                      </w:divBdr>
                    </w:div>
                  </w:divsChild>
                </w:div>
                <w:div w:id="1976181764">
                  <w:marLeft w:val="0"/>
                  <w:marRight w:val="0"/>
                  <w:marTop w:val="0"/>
                  <w:marBottom w:val="0"/>
                  <w:divBdr>
                    <w:top w:val="none" w:sz="0" w:space="0" w:color="auto"/>
                    <w:left w:val="none" w:sz="0" w:space="0" w:color="auto"/>
                    <w:bottom w:val="none" w:sz="0" w:space="0" w:color="auto"/>
                    <w:right w:val="none" w:sz="0" w:space="0" w:color="auto"/>
                  </w:divBdr>
                  <w:divsChild>
                    <w:div w:id="1794329481">
                      <w:marLeft w:val="0"/>
                      <w:marRight w:val="0"/>
                      <w:marTop w:val="0"/>
                      <w:marBottom w:val="0"/>
                      <w:divBdr>
                        <w:top w:val="none" w:sz="0" w:space="0" w:color="auto"/>
                        <w:left w:val="none" w:sz="0" w:space="0" w:color="auto"/>
                        <w:bottom w:val="none" w:sz="0" w:space="0" w:color="auto"/>
                        <w:right w:val="none" w:sz="0" w:space="0" w:color="auto"/>
                      </w:divBdr>
                    </w:div>
                  </w:divsChild>
                </w:div>
                <w:div w:id="918751142">
                  <w:marLeft w:val="0"/>
                  <w:marRight w:val="0"/>
                  <w:marTop w:val="0"/>
                  <w:marBottom w:val="0"/>
                  <w:divBdr>
                    <w:top w:val="none" w:sz="0" w:space="0" w:color="auto"/>
                    <w:left w:val="none" w:sz="0" w:space="0" w:color="auto"/>
                    <w:bottom w:val="none" w:sz="0" w:space="0" w:color="auto"/>
                    <w:right w:val="none" w:sz="0" w:space="0" w:color="auto"/>
                  </w:divBdr>
                  <w:divsChild>
                    <w:div w:id="11064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394202">
      <w:bodyDiv w:val="1"/>
      <w:marLeft w:val="0"/>
      <w:marRight w:val="0"/>
      <w:marTop w:val="0"/>
      <w:marBottom w:val="0"/>
      <w:divBdr>
        <w:top w:val="none" w:sz="0" w:space="0" w:color="auto"/>
        <w:left w:val="none" w:sz="0" w:space="0" w:color="auto"/>
        <w:bottom w:val="none" w:sz="0" w:space="0" w:color="auto"/>
        <w:right w:val="none" w:sz="0" w:space="0" w:color="auto"/>
      </w:divBdr>
    </w:div>
    <w:div w:id="412315489">
      <w:bodyDiv w:val="1"/>
      <w:marLeft w:val="0"/>
      <w:marRight w:val="0"/>
      <w:marTop w:val="0"/>
      <w:marBottom w:val="0"/>
      <w:divBdr>
        <w:top w:val="none" w:sz="0" w:space="0" w:color="auto"/>
        <w:left w:val="none" w:sz="0" w:space="0" w:color="auto"/>
        <w:bottom w:val="none" w:sz="0" w:space="0" w:color="auto"/>
        <w:right w:val="none" w:sz="0" w:space="0" w:color="auto"/>
      </w:divBdr>
    </w:div>
    <w:div w:id="413934454">
      <w:bodyDiv w:val="1"/>
      <w:marLeft w:val="0"/>
      <w:marRight w:val="0"/>
      <w:marTop w:val="0"/>
      <w:marBottom w:val="0"/>
      <w:divBdr>
        <w:top w:val="none" w:sz="0" w:space="0" w:color="auto"/>
        <w:left w:val="none" w:sz="0" w:space="0" w:color="auto"/>
        <w:bottom w:val="none" w:sz="0" w:space="0" w:color="auto"/>
        <w:right w:val="none" w:sz="0" w:space="0" w:color="auto"/>
      </w:divBdr>
      <w:divsChild>
        <w:div w:id="1957176693">
          <w:marLeft w:val="0"/>
          <w:marRight w:val="0"/>
          <w:marTop w:val="0"/>
          <w:marBottom w:val="0"/>
          <w:divBdr>
            <w:top w:val="none" w:sz="0" w:space="0" w:color="auto"/>
            <w:left w:val="none" w:sz="0" w:space="0" w:color="auto"/>
            <w:bottom w:val="none" w:sz="0" w:space="0" w:color="auto"/>
            <w:right w:val="none" w:sz="0" w:space="0" w:color="auto"/>
          </w:divBdr>
          <w:divsChild>
            <w:div w:id="423499941">
              <w:marLeft w:val="0"/>
              <w:marRight w:val="0"/>
              <w:marTop w:val="0"/>
              <w:marBottom w:val="0"/>
              <w:divBdr>
                <w:top w:val="none" w:sz="0" w:space="0" w:color="auto"/>
                <w:left w:val="none" w:sz="0" w:space="0" w:color="auto"/>
                <w:bottom w:val="none" w:sz="0" w:space="0" w:color="auto"/>
                <w:right w:val="none" w:sz="0" w:space="0" w:color="auto"/>
              </w:divBdr>
              <w:divsChild>
                <w:div w:id="14321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49248">
      <w:bodyDiv w:val="1"/>
      <w:marLeft w:val="0"/>
      <w:marRight w:val="0"/>
      <w:marTop w:val="0"/>
      <w:marBottom w:val="0"/>
      <w:divBdr>
        <w:top w:val="none" w:sz="0" w:space="0" w:color="auto"/>
        <w:left w:val="none" w:sz="0" w:space="0" w:color="auto"/>
        <w:bottom w:val="none" w:sz="0" w:space="0" w:color="auto"/>
        <w:right w:val="none" w:sz="0" w:space="0" w:color="auto"/>
      </w:divBdr>
      <w:divsChild>
        <w:div w:id="173812320">
          <w:marLeft w:val="0"/>
          <w:marRight w:val="0"/>
          <w:marTop w:val="0"/>
          <w:marBottom w:val="13"/>
          <w:divBdr>
            <w:top w:val="none" w:sz="0" w:space="0" w:color="auto"/>
            <w:left w:val="none" w:sz="0" w:space="0" w:color="auto"/>
            <w:bottom w:val="none" w:sz="0" w:space="0" w:color="auto"/>
            <w:right w:val="none" w:sz="0" w:space="0" w:color="auto"/>
          </w:divBdr>
        </w:div>
        <w:div w:id="1035811354">
          <w:marLeft w:val="0"/>
          <w:marRight w:val="0"/>
          <w:marTop w:val="0"/>
          <w:marBottom w:val="0"/>
          <w:divBdr>
            <w:top w:val="none" w:sz="0" w:space="0" w:color="auto"/>
            <w:left w:val="none" w:sz="0" w:space="0" w:color="auto"/>
            <w:bottom w:val="none" w:sz="0" w:space="0" w:color="auto"/>
            <w:right w:val="none" w:sz="0" w:space="0" w:color="auto"/>
          </w:divBdr>
        </w:div>
        <w:div w:id="478965185">
          <w:marLeft w:val="0"/>
          <w:marRight w:val="0"/>
          <w:marTop w:val="0"/>
          <w:marBottom w:val="13"/>
          <w:divBdr>
            <w:top w:val="none" w:sz="0" w:space="0" w:color="auto"/>
            <w:left w:val="none" w:sz="0" w:space="0" w:color="auto"/>
            <w:bottom w:val="none" w:sz="0" w:space="0" w:color="auto"/>
            <w:right w:val="none" w:sz="0" w:space="0" w:color="auto"/>
          </w:divBdr>
        </w:div>
        <w:div w:id="740102553">
          <w:marLeft w:val="0"/>
          <w:marRight w:val="0"/>
          <w:marTop w:val="0"/>
          <w:marBottom w:val="0"/>
          <w:divBdr>
            <w:top w:val="none" w:sz="0" w:space="0" w:color="auto"/>
            <w:left w:val="none" w:sz="0" w:space="0" w:color="auto"/>
            <w:bottom w:val="none" w:sz="0" w:space="0" w:color="auto"/>
            <w:right w:val="none" w:sz="0" w:space="0" w:color="auto"/>
          </w:divBdr>
        </w:div>
        <w:div w:id="1145976069">
          <w:marLeft w:val="0"/>
          <w:marRight w:val="0"/>
          <w:marTop w:val="0"/>
          <w:marBottom w:val="0"/>
          <w:divBdr>
            <w:top w:val="none" w:sz="0" w:space="0" w:color="auto"/>
            <w:left w:val="none" w:sz="0" w:space="0" w:color="auto"/>
            <w:bottom w:val="none" w:sz="0" w:space="0" w:color="auto"/>
            <w:right w:val="none" w:sz="0" w:space="0" w:color="auto"/>
          </w:divBdr>
          <w:divsChild>
            <w:div w:id="939870311">
              <w:marLeft w:val="0"/>
              <w:marRight w:val="0"/>
              <w:marTop w:val="0"/>
              <w:marBottom w:val="0"/>
              <w:divBdr>
                <w:top w:val="none" w:sz="0" w:space="0" w:color="auto"/>
                <w:left w:val="none" w:sz="0" w:space="0" w:color="auto"/>
                <w:bottom w:val="none" w:sz="0" w:space="0" w:color="auto"/>
                <w:right w:val="none" w:sz="0" w:space="0" w:color="auto"/>
              </w:divBdr>
              <w:divsChild>
                <w:div w:id="529077611">
                  <w:marLeft w:val="0"/>
                  <w:marRight w:val="0"/>
                  <w:marTop w:val="0"/>
                  <w:marBottom w:val="13"/>
                  <w:divBdr>
                    <w:top w:val="none" w:sz="0" w:space="0" w:color="auto"/>
                    <w:left w:val="none" w:sz="0" w:space="0" w:color="auto"/>
                    <w:bottom w:val="none" w:sz="0" w:space="0" w:color="auto"/>
                    <w:right w:val="none" w:sz="0" w:space="0" w:color="auto"/>
                  </w:divBdr>
                </w:div>
                <w:div w:id="7875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237178">
      <w:bodyDiv w:val="1"/>
      <w:marLeft w:val="0"/>
      <w:marRight w:val="0"/>
      <w:marTop w:val="0"/>
      <w:marBottom w:val="0"/>
      <w:divBdr>
        <w:top w:val="none" w:sz="0" w:space="0" w:color="auto"/>
        <w:left w:val="none" w:sz="0" w:space="0" w:color="auto"/>
        <w:bottom w:val="none" w:sz="0" w:space="0" w:color="auto"/>
        <w:right w:val="none" w:sz="0" w:space="0" w:color="auto"/>
      </w:divBdr>
    </w:div>
    <w:div w:id="460929128">
      <w:bodyDiv w:val="1"/>
      <w:marLeft w:val="0"/>
      <w:marRight w:val="0"/>
      <w:marTop w:val="0"/>
      <w:marBottom w:val="0"/>
      <w:divBdr>
        <w:top w:val="none" w:sz="0" w:space="0" w:color="auto"/>
        <w:left w:val="none" w:sz="0" w:space="0" w:color="auto"/>
        <w:bottom w:val="none" w:sz="0" w:space="0" w:color="auto"/>
        <w:right w:val="none" w:sz="0" w:space="0" w:color="auto"/>
      </w:divBdr>
    </w:div>
    <w:div w:id="465896020">
      <w:bodyDiv w:val="1"/>
      <w:marLeft w:val="0"/>
      <w:marRight w:val="0"/>
      <w:marTop w:val="0"/>
      <w:marBottom w:val="0"/>
      <w:divBdr>
        <w:top w:val="none" w:sz="0" w:space="0" w:color="auto"/>
        <w:left w:val="none" w:sz="0" w:space="0" w:color="auto"/>
        <w:bottom w:val="none" w:sz="0" w:space="0" w:color="auto"/>
        <w:right w:val="none" w:sz="0" w:space="0" w:color="auto"/>
      </w:divBdr>
      <w:divsChild>
        <w:div w:id="9111376">
          <w:marLeft w:val="0"/>
          <w:marRight w:val="0"/>
          <w:marTop w:val="0"/>
          <w:marBottom w:val="0"/>
          <w:divBdr>
            <w:top w:val="none" w:sz="0" w:space="0" w:color="auto"/>
            <w:left w:val="none" w:sz="0" w:space="0" w:color="auto"/>
            <w:bottom w:val="none" w:sz="0" w:space="0" w:color="auto"/>
            <w:right w:val="none" w:sz="0" w:space="0" w:color="auto"/>
          </w:divBdr>
          <w:divsChild>
            <w:div w:id="1257327901">
              <w:marLeft w:val="0"/>
              <w:marRight w:val="0"/>
              <w:marTop w:val="0"/>
              <w:marBottom w:val="0"/>
              <w:divBdr>
                <w:top w:val="none" w:sz="0" w:space="0" w:color="auto"/>
                <w:left w:val="none" w:sz="0" w:space="0" w:color="auto"/>
                <w:bottom w:val="none" w:sz="0" w:space="0" w:color="auto"/>
                <w:right w:val="none" w:sz="0" w:space="0" w:color="auto"/>
              </w:divBdr>
              <w:divsChild>
                <w:div w:id="5525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35198">
      <w:bodyDiv w:val="1"/>
      <w:marLeft w:val="0"/>
      <w:marRight w:val="0"/>
      <w:marTop w:val="0"/>
      <w:marBottom w:val="0"/>
      <w:divBdr>
        <w:top w:val="none" w:sz="0" w:space="0" w:color="auto"/>
        <w:left w:val="none" w:sz="0" w:space="0" w:color="auto"/>
        <w:bottom w:val="none" w:sz="0" w:space="0" w:color="auto"/>
        <w:right w:val="none" w:sz="0" w:space="0" w:color="auto"/>
      </w:divBdr>
      <w:divsChild>
        <w:div w:id="1580484510">
          <w:marLeft w:val="0"/>
          <w:marRight w:val="0"/>
          <w:marTop w:val="0"/>
          <w:marBottom w:val="0"/>
          <w:divBdr>
            <w:top w:val="none" w:sz="0" w:space="0" w:color="auto"/>
            <w:left w:val="none" w:sz="0" w:space="0" w:color="auto"/>
            <w:bottom w:val="none" w:sz="0" w:space="0" w:color="auto"/>
            <w:right w:val="none" w:sz="0" w:space="0" w:color="auto"/>
          </w:divBdr>
          <w:divsChild>
            <w:div w:id="1178036934">
              <w:marLeft w:val="0"/>
              <w:marRight w:val="0"/>
              <w:marTop w:val="0"/>
              <w:marBottom w:val="0"/>
              <w:divBdr>
                <w:top w:val="none" w:sz="0" w:space="0" w:color="auto"/>
                <w:left w:val="none" w:sz="0" w:space="0" w:color="auto"/>
                <w:bottom w:val="none" w:sz="0" w:space="0" w:color="auto"/>
                <w:right w:val="none" w:sz="0" w:space="0" w:color="auto"/>
              </w:divBdr>
              <w:divsChild>
                <w:div w:id="2116899384">
                  <w:marLeft w:val="0"/>
                  <w:marRight w:val="0"/>
                  <w:marTop w:val="0"/>
                  <w:marBottom w:val="0"/>
                  <w:divBdr>
                    <w:top w:val="none" w:sz="0" w:space="0" w:color="auto"/>
                    <w:left w:val="none" w:sz="0" w:space="0" w:color="auto"/>
                    <w:bottom w:val="none" w:sz="0" w:space="0" w:color="auto"/>
                    <w:right w:val="none" w:sz="0" w:space="0" w:color="auto"/>
                  </w:divBdr>
                </w:div>
              </w:divsChild>
            </w:div>
            <w:div w:id="785857876">
              <w:marLeft w:val="0"/>
              <w:marRight w:val="0"/>
              <w:marTop w:val="0"/>
              <w:marBottom w:val="0"/>
              <w:divBdr>
                <w:top w:val="none" w:sz="0" w:space="0" w:color="auto"/>
                <w:left w:val="none" w:sz="0" w:space="0" w:color="auto"/>
                <w:bottom w:val="none" w:sz="0" w:space="0" w:color="auto"/>
                <w:right w:val="none" w:sz="0" w:space="0" w:color="auto"/>
              </w:divBdr>
              <w:divsChild>
                <w:div w:id="15235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7176">
          <w:marLeft w:val="0"/>
          <w:marRight w:val="0"/>
          <w:marTop w:val="0"/>
          <w:marBottom w:val="0"/>
          <w:divBdr>
            <w:top w:val="none" w:sz="0" w:space="0" w:color="auto"/>
            <w:left w:val="none" w:sz="0" w:space="0" w:color="auto"/>
            <w:bottom w:val="none" w:sz="0" w:space="0" w:color="auto"/>
            <w:right w:val="none" w:sz="0" w:space="0" w:color="auto"/>
          </w:divBdr>
          <w:divsChild>
            <w:div w:id="926689908">
              <w:marLeft w:val="0"/>
              <w:marRight w:val="0"/>
              <w:marTop w:val="0"/>
              <w:marBottom w:val="0"/>
              <w:divBdr>
                <w:top w:val="none" w:sz="0" w:space="0" w:color="auto"/>
                <w:left w:val="none" w:sz="0" w:space="0" w:color="auto"/>
                <w:bottom w:val="none" w:sz="0" w:space="0" w:color="auto"/>
                <w:right w:val="none" w:sz="0" w:space="0" w:color="auto"/>
              </w:divBdr>
              <w:divsChild>
                <w:div w:id="1889099961">
                  <w:marLeft w:val="0"/>
                  <w:marRight w:val="0"/>
                  <w:marTop w:val="0"/>
                  <w:marBottom w:val="0"/>
                  <w:divBdr>
                    <w:top w:val="none" w:sz="0" w:space="0" w:color="auto"/>
                    <w:left w:val="none" w:sz="0" w:space="0" w:color="auto"/>
                    <w:bottom w:val="none" w:sz="0" w:space="0" w:color="auto"/>
                    <w:right w:val="none" w:sz="0" w:space="0" w:color="auto"/>
                  </w:divBdr>
                </w:div>
              </w:divsChild>
            </w:div>
            <w:div w:id="1065956062">
              <w:marLeft w:val="0"/>
              <w:marRight w:val="0"/>
              <w:marTop w:val="0"/>
              <w:marBottom w:val="0"/>
              <w:divBdr>
                <w:top w:val="none" w:sz="0" w:space="0" w:color="auto"/>
                <w:left w:val="none" w:sz="0" w:space="0" w:color="auto"/>
                <w:bottom w:val="none" w:sz="0" w:space="0" w:color="auto"/>
                <w:right w:val="none" w:sz="0" w:space="0" w:color="auto"/>
              </w:divBdr>
              <w:divsChild>
                <w:div w:id="9877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79912">
          <w:marLeft w:val="0"/>
          <w:marRight w:val="0"/>
          <w:marTop w:val="0"/>
          <w:marBottom w:val="0"/>
          <w:divBdr>
            <w:top w:val="none" w:sz="0" w:space="0" w:color="auto"/>
            <w:left w:val="none" w:sz="0" w:space="0" w:color="auto"/>
            <w:bottom w:val="none" w:sz="0" w:space="0" w:color="auto"/>
            <w:right w:val="none" w:sz="0" w:space="0" w:color="auto"/>
          </w:divBdr>
          <w:divsChild>
            <w:div w:id="735083388">
              <w:marLeft w:val="0"/>
              <w:marRight w:val="0"/>
              <w:marTop w:val="0"/>
              <w:marBottom w:val="0"/>
              <w:divBdr>
                <w:top w:val="none" w:sz="0" w:space="0" w:color="auto"/>
                <w:left w:val="none" w:sz="0" w:space="0" w:color="auto"/>
                <w:bottom w:val="none" w:sz="0" w:space="0" w:color="auto"/>
                <w:right w:val="none" w:sz="0" w:space="0" w:color="auto"/>
              </w:divBdr>
              <w:divsChild>
                <w:div w:id="2061317752">
                  <w:marLeft w:val="0"/>
                  <w:marRight w:val="0"/>
                  <w:marTop w:val="0"/>
                  <w:marBottom w:val="0"/>
                  <w:divBdr>
                    <w:top w:val="none" w:sz="0" w:space="0" w:color="auto"/>
                    <w:left w:val="none" w:sz="0" w:space="0" w:color="auto"/>
                    <w:bottom w:val="none" w:sz="0" w:space="0" w:color="auto"/>
                    <w:right w:val="none" w:sz="0" w:space="0" w:color="auto"/>
                  </w:divBdr>
                </w:div>
              </w:divsChild>
            </w:div>
            <w:div w:id="1598904160">
              <w:marLeft w:val="0"/>
              <w:marRight w:val="0"/>
              <w:marTop w:val="0"/>
              <w:marBottom w:val="0"/>
              <w:divBdr>
                <w:top w:val="none" w:sz="0" w:space="0" w:color="auto"/>
                <w:left w:val="none" w:sz="0" w:space="0" w:color="auto"/>
                <w:bottom w:val="none" w:sz="0" w:space="0" w:color="auto"/>
                <w:right w:val="none" w:sz="0" w:space="0" w:color="auto"/>
              </w:divBdr>
              <w:divsChild>
                <w:div w:id="19842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6494">
          <w:marLeft w:val="0"/>
          <w:marRight w:val="0"/>
          <w:marTop w:val="0"/>
          <w:marBottom w:val="0"/>
          <w:divBdr>
            <w:top w:val="none" w:sz="0" w:space="0" w:color="auto"/>
            <w:left w:val="none" w:sz="0" w:space="0" w:color="auto"/>
            <w:bottom w:val="none" w:sz="0" w:space="0" w:color="auto"/>
            <w:right w:val="none" w:sz="0" w:space="0" w:color="auto"/>
          </w:divBdr>
          <w:divsChild>
            <w:div w:id="305168372">
              <w:marLeft w:val="0"/>
              <w:marRight w:val="0"/>
              <w:marTop w:val="0"/>
              <w:marBottom w:val="0"/>
              <w:divBdr>
                <w:top w:val="none" w:sz="0" w:space="0" w:color="auto"/>
                <w:left w:val="none" w:sz="0" w:space="0" w:color="auto"/>
                <w:bottom w:val="none" w:sz="0" w:space="0" w:color="auto"/>
                <w:right w:val="none" w:sz="0" w:space="0" w:color="auto"/>
              </w:divBdr>
              <w:divsChild>
                <w:div w:id="233586039">
                  <w:marLeft w:val="0"/>
                  <w:marRight w:val="0"/>
                  <w:marTop w:val="0"/>
                  <w:marBottom w:val="0"/>
                  <w:divBdr>
                    <w:top w:val="none" w:sz="0" w:space="0" w:color="auto"/>
                    <w:left w:val="none" w:sz="0" w:space="0" w:color="auto"/>
                    <w:bottom w:val="none" w:sz="0" w:space="0" w:color="auto"/>
                    <w:right w:val="none" w:sz="0" w:space="0" w:color="auto"/>
                  </w:divBdr>
                </w:div>
              </w:divsChild>
            </w:div>
            <w:div w:id="1262838929">
              <w:marLeft w:val="0"/>
              <w:marRight w:val="0"/>
              <w:marTop w:val="0"/>
              <w:marBottom w:val="0"/>
              <w:divBdr>
                <w:top w:val="none" w:sz="0" w:space="0" w:color="auto"/>
                <w:left w:val="none" w:sz="0" w:space="0" w:color="auto"/>
                <w:bottom w:val="none" w:sz="0" w:space="0" w:color="auto"/>
                <w:right w:val="none" w:sz="0" w:space="0" w:color="auto"/>
              </w:divBdr>
              <w:divsChild>
                <w:div w:id="1419793379">
                  <w:marLeft w:val="0"/>
                  <w:marRight w:val="0"/>
                  <w:marTop w:val="0"/>
                  <w:marBottom w:val="0"/>
                  <w:divBdr>
                    <w:top w:val="none" w:sz="0" w:space="0" w:color="auto"/>
                    <w:left w:val="none" w:sz="0" w:space="0" w:color="auto"/>
                    <w:bottom w:val="none" w:sz="0" w:space="0" w:color="auto"/>
                    <w:right w:val="none" w:sz="0" w:space="0" w:color="auto"/>
                  </w:divBdr>
                </w:div>
                <w:div w:id="1141076658">
                  <w:marLeft w:val="0"/>
                  <w:marRight w:val="0"/>
                  <w:marTop w:val="0"/>
                  <w:marBottom w:val="0"/>
                  <w:divBdr>
                    <w:top w:val="none" w:sz="0" w:space="0" w:color="auto"/>
                    <w:left w:val="none" w:sz="0" w:space="0" w:color="auto"/>
                    <w:bottom w:val="none" w:sz="0" w:space="0" w:color="auto"/>
                    <w:right w:val="none" w:sz="0" w:space="0" w:color="auto"/>
                  </w:divBdr>
                </w:div>
              </w:divsChild>
            </w:div>
            <w:div w:id="596717666">
              <w:marLeft w:val="0"/>
              <w:marRight w:val="0"/>
              <w:marTop w:val="0"/>
              <w:marBottom w:val="0"/>
              <w:divBdr>
                <w:top w:val="none" w:sz="0" w:space="0" w:color="auto"/>
                <w:left w:val="none" w:sz="0" w:space="0" w:color="auto"/>
                <w:bottom w:val="none" w:sz="0" w:space="0" w:color="auto"/>
                <w:right w:val="none" w:sz="0" w:space="0" w:color="auto"/>
              </w:divBdr>
              <w:divsChild>
                <w:div w:id="9975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286">
          <w:marLeft w:val="0"/>
          <w:marRight w:val="0"/>
          <w:marTop w:val="0"/>
          <w:marBottom w:val="0"/>
          <w:divBdr>
            <w:top w:val="none" w:sz="0" w:space="0" w:color="auto"/>
            <w:left w:val="none" w:sz="0" w:space="0" w:color="auto"/>
            <w:bottom w:val="none" w:sz="0" w:space="0" w:color="auto"/>
            <w:right w:val="none" w:sz="0" w:space="0" w:color="auto"/>
          </w:divBdr>
          <w:divsChild>
            <w:div w:id="732124270">
              <w:marLeft w:val="0"/>
              <w:marRight w:val="0"/>
              <w:marTop w:val="0"/>
              <w:marBottom w:val="0"/>
              <w:divBdr>
                <w:top w:val="none" w:sz="0" w:space="0" w:color="auto"/>
                <w:left w:val="none" w:sz="0" w:space="0" w:color="auto"/>
                <w:bottom w:val="none" w:sz="0" w:space="0" w:color="auto"/>
                <w:right w:val="none" w:sz="0" w:space="0" w:color="auto"/>
              </w:divBdr>
              <w:divsChild>
                <w:div w:id="1724711754">
                  <w:marLeft w:val="0"/>
                  <w:marRight w:val="0"/>
                  <w:marTop w:val="0"/>
                  <w:marBottom w:val="0"/>
                  <w:divBdr>
                    <w:top w:val="none" w:sz="0" w:space="0" w:color="auto"/>
                    <w:left w:val="none" w:sz="0" w:space="0" w:color="auto"/>
                    <w:bottom w:val="none" w:sz="0" w:space="0" w:color="auto"/>
                    <w:right w:val="none" w:sz="0" w:space="0" w:color="auto"/>
                  </w:divBdr>
                </w:div>
              </w:divsChild>
            </w:div>
            <w:div w:id="465898803">
              <w:marLeft w:val="0"/>
              <w:marRight w:val="0"/>
              <w:marTop w:val="0"/>
              <w:marBottom w:val="0"/>
              <w:divBdr>
                <w:top w:val="none" w:sz="0" w:space="0" w:color="auto"/>
                <w:left w:val="none" w:sz="0" w:space="0" w:color="auto"/>
                <w:bottom w:val="none" w:sz="0" w:space="0" w:color="auto"/>
                <w:right w:val="none" w:sz="0" w:space="0" w:color="auto"/>
              </w:divBdr>
              <w:divsChild>
                <w:div w:id="4022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11911">
          <w:marLeft w:val="0"/>
          <w:marRight w:val="0"/>
          <w:marTop w:val="0"/>
          <w:marBottom w:val="0"/>
          <w:divBdr>
            <w:top w:val="none" w:sz="0" w:space="0" w:color="auto"/>
            <w:left w:val="none" w:sz="0" w:space="0" w:color="auto"/>
            <w:bottom w:val="none" w:sz="0" w:space="0" w:color="auto"/>
            <w:right w:val="none" w:sz="0" w:space="0" w:color="auto"/>
          </w:divBdr>
          <w:divsChild>
            <w:div w:id="1957757754">
              <w:marLeft w:val="0"/>
              <w:marRight w:val="0"/>
              <w:marTop w:val="0"/>
              <w:marBottom w:val="0"/>
              <w:divBdr>
                <w:top w:val="none" w:sz="0" w:space="0" w:color="auto"/>
                <w:left w:val="none" w:sz="0" w:space="0" w:color="auto"/>
                <w:bottom w:val="none" w:sz="0" w:space="0" w:color="auto"/>
                <w:right w:val="none" w:sz="0" w:space="0" w:color="auto"/>
              </w:divBdr>
              <w:divsChild>
                <w:div w:id="1993176906">
                  <w:marLeft w:val="0"/>
                  <w:marRight w:val="0"/>
                  <w:marTop w:val="0"/>
                  <w:marBottom w:val="0"/>
                  <w:divBdr>
                    <w:top w:val="none" w:sz="0" w:space="0" w:color="auto"/>
                    <w:left w:val="none" w:sz="0" w:space="0" w:color="auto"/>
                    <w:bottom w:val="none" w:sz="0" w:space="0" w:color="auto"/>
                    <w:right w:val="none" w:sz="0" w:space="0" w:color="auto"/>
                  </w:divBdr>
                </w:div>
              </w:divsChild>
            </w:div>
            <w:div w:id="1220632582">
              <w:marLeft w:val="0"/>
              <w:marRight w:val="0"/>
              <w:marTop w:val="0"/>
              <w:marBottom w:val="0"/>
              <w:divBdr>
                <w:top w:val="none" w:sz="0" w:space="0" w:color="auto"/>
                <w:left w:val="none" w:sz="0" w:space="0" w:color="auto"/>
                <w:bottom w:val="none" w:sz="0" w:space="0" w:color="auto"/>
                <w:right w:val="none" w:sz="0" w:space="0" w:color="auto"/>
              </w:divBdr>
              <w:divsChild>
                <w:div w:id="1342925853">
                  <w:marLeft w:val="0"/>
                  <w:marRight w:val="0"/>
                  <w:marTop w:val="0"/>
                  <w:marBottom w:val="0"/>
                  <w:divBdr>
                    <w:top w:val="none" w:sz="0" w:space="0" w:color="auto"/>
                    <w:left w:val="none" w:sz="0" w:space="0" w:color="auto"/>
                    <w:bottom w:val="none" w:sz="0" w:space="0" w:color="auto"/>
                    <w:right w:val="none" w:sz="0" w:space="0" w:color="auto"/>
                  </w:divBdr>
                </w:div>
              </w:divsChild>
            </w:div>
            <w:div w:id="1786148940">
              <w:marLeft w:val="0"/>
              <w:marRight w:val="0"/>
              <w:marTop w:val="0"/>
              <w:marBottom w:val="0"/>
              <w:divBdr>
                <w:top w:val="none" w:sz="0" w:space="0" w:color="auto"/>
                <w:left w:val="none" w:sz="0" w:space="0" w:color="auto"/>
                <w:bottom w:val="none" w:sz="0" w:space="0" w:color="auto"/>
                <w:right w:val="none" w:sz="0" w:space="0" w:color="auto"/>
              </w:divBdr>
              <w:divsChild>
                <w:div w:id="2082828769">
                  <w:marLeft w:val="0"/>
                  <w:marRight w:val="0"/>
                  <w:marTop w:val="0"/>
                  <w:marBottom w:val="0"/>
                  <w:divBdr>
                    <w:top w:val="none" w:sz="0" w:space="0" w:color="auto"/>
                    <w:left w:val="none" w:sz="0" w:space="0" w:color="auto"/>
                    <w:bottom w:val="none" w:sz="0" w:space="0" w:color="auto"/>
                    <w:right w:val="none" w:sz="0" w:space="0" w:color="auto"/>
                  </w:divBdr>
                </w:div>
              </w:divsChild>
            </w:div>
            <w:div w:id="1533376736">
              <w:marLeft w:val="0"/>
              <w:marRight w:val="0"/>
              <w:marTop w:val="0"/>
              <w:marBottom w:val="0"/>
              <w:divBdr>
                <w:top w:val="none" w:sz="0" w:space="0" w:color="auto"/>
                <w:left w:val="none" w:sz="0" w:space="0" w:color="auto"/>
                <w:bottom w:val="none" w:sz="0" w:space="0" w:color="auto"/>
                <w:right w:val="none" w:sz="0" w:space="0" w:color="auto"/>
              </w:divBdr>
              <w:divsChild>
                <w:div w:id="668020068">
                  <w:marLeft w:val="0"/>
                  <w:marRight w:val="0"/>
                  <w:marTop w:val="0"/>
                  <w:marBottom w:val="0"/>
                  <w:divBdr>
                    <w:top w:val="none" w:sz="0" w:space="0" w:color="auto"/>
                    <w:left w:val="none" w:sz="0" w:space="0" w:color="auto"/>
                    <w:bottom w:val="none" w:sz="0" w:space="0" w:color="auto"/>
                    <w:right w:val="none" w:sz="0" w:space="0" w:color="auto"/>
                  </w:divBdr>
                </w:div>
              </w:divsChild>
            </w:div>
            <w:div w:id="625086780">
              <w:marLeft w:val="0"/>
              <w:marRight w:val="0"/>
              <w:marTop w:val="0"/>
              <w:marBottom w:val="0"/>
              <w:divBdr>
                <w:top w:val="none" w:sz="0" w:space="0" w:color="auto"/>
                <w:left w:val="none" w:sz="0" w:space="0" w:color="auto"/>
                <w:bottom w:val="none" w:sz="0" w:space="0" w:color="auto"/>
                <w:right w:val="none" w:sz="0" w:space="0" w:color="auto"/>
              </w:divBdr>
              <w:divsChild>
                <w:div w:id="1662195855">
                  <w:marLeft w:val="0"/>
                  <w:marRight w:val="0"/>
                  <w:marTop w:val="0"/>
                  <w:marBottom w:val="0"/>
                  <w:divBdr>
                    <w:top w:val="none" w:sz="0" w:space="0" w:color="auto"/>
                    <w:left w:val="none" w:sz="0" w:space="0" w:color="auto"/>
                    <w:bottom w:val="none" w:sz="0" w:space="0" w:color="auto"/>
                    <w:right w:val="none" w:sz="0" w:space="0" w:color="auto"/>
                  </w:divBdr>
                </w:div>
              </w:divsChild>
            </w:div>
            <w:div w:id="1831212375">
              <w:marLeft w:val="0"/>
              <w:marRight w:val="0"/>
              <w:marTop w:val="0"/>
              <w:marBottom w:val="0"/>
              <w:divBdr>
                <w:top w:val="none" w:sz="0" w:space="0" w:color="auto"/>
                <w:left w:val="none" w:sz="0" w:space="0" w:color="auto"/>
                <w:bottom w:val="none" w:sz="0" w:space="0" w:color="auto"/>
                <w:right w:val="none" w:sz="0" w:space="0" w:color="auto"/>
              </w:divBdr>
              <w:divsChild>
                <w:div w:id="1019044707">
                  <w:marLeft w:val="0"/>
                  <w:marRight w:val="0"/>
                  <w:marTop w:val="0"/>
                  <w:marBottom w:val="0"/>
                  <w:divBdr>
                    <w:top w:val="none" w:sz="0" w:space="0" w:color="auto"/>
                    <w:left w:val="none" w:sz="0" w:space="0" w:color="auto"/>
                    <w:bottom w:val="none" w:sz="0" w:space="0" w:color="auto"/>
                    <w:right w:val="none" w:sz="0" w:space="0" w:color="auto"/>
                  </w:divBdr>
                </w:div>
              </w:divsChild>
            </w:div>
            <w:div w:id="1008941504">
              <w:marLeft w:val="0"/>
              <w:marRight w:val="0"/>
              <w:marTop w:val="0"/>
              <w:marBottom w:val="0"/>
              <w:divBdr>
                <w:top w:val="none" w:sz="0" w:space="0" w:color="auto"/>
                <w:left w:val="none" w:sz="0" w:space="0" w:color="auto"/>
                <w:bottom w:val="none" w:sz="0" w:space="0" w:color="auto"/>
                <w:right w:val="none" w:sz="0" w:space="0" w:color="auto"/>
              </w:divBdr>
              <w:divsChild>
                <w:div w:id="939264683">
                  <w:marLeft w:val="0"/>
                  <w:marRight w:val="0"/>
                  <w:marTop w:val="0"/>
                  <w:marBottom w:val="0"/>
                  <w:divBdr>
                    <w:top w:val="none" w:sz="0" w:space="0" w:color="auto"/>
                    <w:left w:val="none" w:sz="0" w:space="0" w:color="auto"/>
                    <w:bottom w:val="none" w:sz="0" w:space="0" w:color="auto"/>
                    <w:right w:val="none" w:sz="0" w:space="0" w:color="auto"/>
                  </w:divBdr>
                </w:div>
              </w:divsChild>
            </w:div>
            <w:div w:id="2081366424">
              <w:marLeft w:val="0"/>
              <w:marRight w:val="0"/>
              <w:marTop w:val="0"/>
              <w:marBottom w:val="0"/>
              <w:divBdr>
                <w:top w:val="none" w:sz="0" w:space="0" w:color="auto"/>
                <w:left w:val="none" w:sz="0" w:space="0" w:color="auto"/>
                <w:bottom w:val="none" w:sz="0" w:space="0" w:color="auto"/>
                <w:right w:val="none" w:sz="0" w:space="0" w:color="auto"/>
              </w:divBdr>
              <w:divsChild>
                <w:div w:id="337540554">
                  <w:marLeft w:val="0"/>
                  <w:marRight w:val="0"/>
                  <w:marTop w:val="0"/>
                  <w:marBottom w:val="0"/>
                  <w:divBdr>
                    <w:top w:val="none" w:sz="0" w:space="0" w:color="auto"/>
                    <w:left w:val="none" w:sz="0" w:space="0" w:color="auto"/>
                    <w:bottom w:val="none" w:sz="0" w:space="0" w:color="auto"/>
                    <w:right w:val="none" w:sz="0" w:space="0" w:color="auto"/>
                  </w:divBdr>
                </w:div>
              </w:divsChild>
            </w:div>
            <w:div w:id="781152926">
              <w:marLeft w:val="0"/>
              <w:marRight w:val="0"/>
              <w:marTop w:val="0"/>
              <w:marBottom w:val="0"/>
              <w:divBdr>
                <w:top w:val="none" w:sz="0" w:space="0" w:color="auto"/>
                <w:left w:val="none" w:sz="0" w:space="0" w:color="auto"/>
                <w:bottom w:val="none" w:sz="0" w:space="0" w:color="auto"/>
                <w:right w:val="none" w:sz="0" w:space="0" w:color="auto"/>
              </w:divBdr>
              <w:divsChild>
                <w:div w:id="1321884850">
                  <w:marLeft w:val="0"/>
                  <w:marRight w:val="0"/>
                  <w:marTop w:val="0"/>
                  <w:marBottom w:val="0"/>
                  <w:divBdr>
                    <w:top w:val="none" w:sz="0" w:space="0" w:color="auto"/>
                    <w:left w:val="none" w:sz="0" w:space="0" w:color="auto"/>
                    <w:bottom w:val="none" w:sz="0" w:space="0" w:color="auto"/>
                    <w:right w:val="none" w:sz="0" w:space="0" w:color="auto"/>
                  </w:divBdr>
                </w:div>
              </w:divsChild>
            </w:div>
            <w:div w:id="1893806176">
              <w:marLeft w:val="0"/>
              <w:marRight w:val="0"/>
              <w:marTop w:val="0"/>
              <w:marBottom w:val="0"/>
              <w:divBdr>
                <w:top w:val="none" w:sz="0" w:space="0" w:color="auto"/>
                <w:left w:val="none" w:sz="0" w:space="0" w:color="auto"/>
                <w:bottom w:val="none" w:sz="0" w:space="0" w:color="auto"/>
                <w:right w:val="none" w:sz="0" w:space="0" w:color="auto"/>
              </w:divBdr>
              <w:divsChild>
                <w:div w:id="1074398181">
                  <w:marLeft w:val="0"/>
                  <w:marRight w:val="0"/>
                  <w:marTop w:val="0"/>
                  <w:marBottom w:val="0"/>
                  <w:divBdr>
                    <w:top w:val="none" w:sz="0" w:space="0" w:color="auto"/>
                    <w:left w:val="none" w:sz="0" w:space="0" w:color="auto"/>
                    <w:bottom w:val="none" w:sz="0" w:space="0" w:color="auto"/>
                    <w:right w:val="none" w:sz="0" w:space="0" w:color="auto"/>
                  </w:divBdr>
                </w:div>
              </w:divsChild>
            </w:div>
            <w:div w:id="281618598">
              <w:marLeft w:val="0"/>
              <w:marRight w:val="0"/>
              <w:marTop w:val="0"/>
              <w:marBottom w:val="0"/>
              <w:divBdr>
                <w:top w:val="none" w:sz="0" w:space="0" w:color="auto"/>
                <w:left w:val="none" w:sz="0" w:space="0" w:color="auto"/>
                <w:bottom w:val="none" w:sz="0" w:space="0" w:color="auto"/>
                <w:right w:val="none" w:sz="0" w:space="0" w:color="auto"/>
              </w:divBdr>
              <w:divsChild>
                <w:div w:id="1902642293">
                  <w:marLeft w:val="0"/>
                  <w:marRight w:val="0"/>
                  <w:marTop w:val="0"/>
                  <w:marBottom w:val="0"/>
                  <w:divBdr>
                    <w:top w:val="none" w:sz="0" w:space="0" w:color="auto"/>
                    <w:left w:val="none" w:sz="0" w:space="0" w:color="auto"/>
                    <w:bottom w:val="none" w:sz="0" w:space="0" w:color="auto"/>
                    <w:right w:val="none" w:sz="0" w:space="0" w:color="auto"/>
                  </w:divBdr>
                </w:div>
              </w:divsChild>
            </w:div>
            <w:div w:id="1004555615">
              <w:marLeft w:val="0"/>
              <w:marRight w:val="0"/>
              <w:marTop w:val="0"/>
              <w:marBottom w:val="0"/>
              <w:divBdr>
                <w:top w:val="none" w:sz="0" w:space="0" w:color="auto"/>
                <w:left w:val="none" w:sz="0" w:space="0" w:color="auto"/>
                <w:bottom w:val="none" w:sz="0" w:space="0" w:color="auto"/>
                <w:right w:val="none" w:sz="0" w:space="0" w:color="auto"/>
              </w:divBdr>
              <w:divsChild>
                <w:div w:id="1809277020">
                  <w:marLeft w:val="0"/>
                  <w:marRight w:val="0"/>
                  <w:marTop w:val="0"/>
                  <w:marBottom w:val="0"/>
                  <w:divBdr>
                    <w:top w:val="none" w:sz="0" w:space="0" w:color="auto"/>
                    <w:left w:val="none" w:sz="0" w:space="0" w:color="auto"/>
                    <w:bottom w:val="none" w:sz="0" w:space="0" w:color="auto"/>
                    <w:right w:val="none" w:sz="0" w:space="0" w:color="auto"/>
                  </w:divBdr>
                </w:div>
              </w:divsChild>
            </w:div>
            <w:div w:id="105006689">
              <w:marLeft w:val="0"/>
              <w:marRight w:val="0"/>
              <w:marTop w:val="0"/>
              <w:marBottom w:val="0"/>
              <w:divBdr>
                <w:top w:val="none" w:sz="0" w:space="0" w:color="auto"/>
                <w:left w:val="none" w:sz="0" w:space="0" w:color="auto"/>
                <w:bottom w:val="none" w:sz="0" w:space="0" w:color="auto"/>
                <w:right w:val="none" w:sz="0" w:space="0" w:color="auto"/>
              </w:divBdr>
              <w:divsChild>
                <w:div w:id="1210924143">
                  <w:marLeft w:val="0"/>
                  <w:marRight w:val="0"/>
                  <w:marTop w:val="0"/>
                  <w:marBottom w:val="0"/>
                  <w:divBdr>
                    <w:top w:val="none" w:sz="0" w:space="0" w:color="auto"/>
                    <w:left w:val="none" w:sz="0" w:space="0" w:color="auto"/>
                    <w:bottom w:val="none" w:sz="0" w:space="0" w:color="auto"/>
                    <w:right w:val="none" w:sz="0" w:space="0" w:color="auto"/>
                  </w:divBdr>
                </w:div>
              </w:divsChild>
            </w:div>
            <w:div w:id="1406802258">
              <w:marLeft w:val="0"/>
              <w:marRight w:val="0"/>
              <w:marTop w:val="0"/>
              <w:marBottom w:val="0"/>
              <w:divBdr>
                <w:top w:val="none" w:sz="0" w:space="0" w:color="auto"/>
                <w:left w:val="none" w:sz="0" w:space="0" w:color="auto"/>
                <w:bottom w:val="none" w:sz="0" w:space="0" w:color="auto"/>
                <w:right w:val="none" w:sz="0" w:space="0" w:color="auto"/>
              </w:divBdr>
              <w:divsChild>
                <w:div w:id="188764598">
                  <w:marLeft w:val="0"/>
                  <w:marRight w:val="0"/>
                  <w:marTop w:val="0"/>
                  <w:marBottom w:val="0"/>
                  <w:divBdr>
                    <w:top w:val="none" w:sz="0" w:space="0" w:color="auto"/>
                    <w:left w:val="none" w:sz="0" w:space="0" w:color="auto"/>
                    <w:bottom w:val="none" w:sz="0" w:space="0" w:color="auto"/>
                    <w:right w:val="none" w:sz="0" w:space="0" w:color="auto"/>
                  </w:divBdr>
                </w:div>
              </w:divsChild>
            </w:div>
            <w:div w:id="586501790">
              <w:marLeft w:val="0"/>
              <w:marRight w:val="0"/>
              <w:marTop w:val="0"/>
              <w:marBottom w:val="0"/>
              <w:divBdr>
                <w:top w:val="none" w:sz="0" w:space="0" w:color="auto"/>
                <w:left w:val="none" w:sz="0" w:space="0" w:color="auto"/>
                <w:bottom w:val="none" w:sz="0" w:space="0" w:color="auto"/>
                <w:right w:val="none" w:sz="0" w:space="0" w:color="auto"/>
              </w:divBdr>
              <w:divsChild>
                <w:div w:id="1919710260">
                  <w:marLeft w:val="0"/>
                  <w:marRight w:val="0"/>
                  <w:marTop w:val="0"/>
                  <w:marBottom w:val="0"/>
                  <w:divBdr>
                    <w:top w:val="none" w:sz="0" w:space="0" w:color="auto"/>
                    <w:left w:val="none" w:sz="0" w:space="0" w:color="auto"/>
                    <w:bottom w:val="none" w:sz="0" w:space="0" w:color="auto"/>
                    <w:right w:val="none" w:sz="0" w:space="0" w:color="auto"/>
                  </w:divBdr>
                </w:div>
              </w:divsChild>
            </w:div>
            <w:div w:id="1398475166">
              <w:marLeft w:val="0"/>
              <w:marRight w:val="0"/>
              <w:marTop w:val="0"/>
              <w:marBottom w:val="0"/>
              <w:divBdr>
                <w:top w:val="none" w:sz="0" w:space="0" w:color="auto"/>
                <w:left w:val="none" w:sz="0" w:space="0" w:color="auto"/>
                <w:bottom w:val="none" w:sz="0" w:space="0" w:color="auto"/>
                <w:right w:val="none" w:sz="0" w:space="0" w:color="auto"/>
              </w:divBdr>
              <w:divsChild>
                <w:div w:id="371928162">
                  <w:marLeft w:val="0"/>
                  <w:marRight w:val="0"/>
                  <w:marTop w:val="0"/>
                  <w:marBottom w:val="0"/>
                  <w:divBdr>
                    <w:top w:val="none" w:sz="0" w:space="0" w:color="auto"/>
                    <w:left w:val="none" w:sz="0" w:space="0" w:color="auto"/>
                    <w:bottom w:val="none" w:sz="0" w:space="0" w:color="auto"/>
                    <w:right w:val="none" w:sz="0" w:space="0" w:color="auto"/>
                  </w:divBdr>
                </w:div>
              </w:divsChild>
            </w:div>
            <w:div w:id="815149932">
              <w:marLeft w:val="0"/>
              <w:marRight w:val="0"/>
              <w:marTop w:val="0"/>
              <w:marBottom w:val="0"/>
              <w:divBdr>
                <w:top w:val="none" w:sz="0" w:space="0" w:color="auto"/>
                <w:left w:val="none" w:sz="0" w:space="0" w:color="auto"/>
                <w:bottom w:val="none" w:sz="0" w:space="0" w:color="auto"/>
                <w:right w:val="none" w:sz="0" w:space="0" w:color="auto"/>
              </w:divBdr>
              <w:divsChild>
                <w:div w:id="166794579">
                  <w:marLeft w:val="0"/>
                  <w:marRight w:val="0"/>
                  <w:marTop w:val="0"/>
                  <w:marBottom w:val="0"/>
                  <w:divBdr>
                    <w:top w:val="none" w:sz="0" w:space="0" w:color="auto"/>
                    <w:left w:val="none" w:sz="0" w:space="0" w:color="auto"/>
                    <w:bottom w:val="none" w:sz="0" w:space="0" w:color="auto"/>
                    <w:right w:val="none" w:sz="0" w:space="0" w:color="auto"/>
                  </w:divBdr>
                </w:div>
              </w:divsChild>
            </w:div>
            <w:div w:id="1871918654">
              <w:marLeft w:val="0"/>
              <w:marRight w:val="0"/>
              <w:marTop w:val="0"/>
              <w:marBottom w:val="0"/>
              <w:divBdr>
                <w:top w:val="none" w:sz="0" w:space="0" w:color="auto"/>
                <w:left w:val="none" w:sz="0" w:space="0" w:color="auto"/>
                <w:bottom w:val="none" w:sz="0" w:space="0" w:color="auto"/>
                <w:right w:val="none" w:sz="0" w:space="0" w:color="auto"/>
              </w:divBdr>
              <w:divsChild>
                <w:div w:id="1593397767">
                  <w:marLeft w:val="0"/>
                  <w:marRight w:val="0"/>
                  <w:marTop w:val="0"/>
                  <w:marBottom w:val="0"/>
                  <w:divBdr>
                    <w:top w:val="none" w:sz="0" w:space="0" w:color="auto"/>
                    <w:left w:val="none" w:sz="0" w:space="0" w:color="auto"/>
                    <w:bottom w:val="none" w:sz="0" w:space="0" w:color="auto"/>
                    <w:right w:val="none" w:sz="0" w:space="0" w:color="auto"/>
                  </w:divBdr>
                </w:div>
              </w:divsChild>
            </w:div>
            <w:div w:id="269241702">
              <w:marLeft w:val="0"/>
              <w:marRight w:val="0"/>
              <w:marTop w:val="0"/>
              <w:marBottom w:val="0"/>
              <w:divBdr>
                <w:top w:val="none" w:sz="0" w:space="0" w:color="auto"/>
                <w:left w:val="none" w:sz="0" w:space="0" w:color="auto"/>
                <w:bottom w:val="none" w:sz="0" w:space="0" w:color="auto"/>
                <w:right w:val="none" w:sz="0" w:space="0" w:color="auto"/>
              </w:divBdr>
              <w:divsChild>
                <w:div w:id="3673846">
                  <w:marLeft w:val="0"/>
                  <w:marRight w:val="0"/>
                  <w:marTop w:val="0"/>
                  <w:marBottom w:val="0"/>
                  <w:divBdr>
                    <w:top w:val="none" w:sz="0" w:space="0" w:color="auto"/>
                    <w:left w:val="none" w:sz="0" w:space="0" w:color="auto"/>
                    <w:bottom w:val="none" w:sz="0" w:space="0" w:color="auto"/>
                    <w:right w:val="none" w:sz="0" w:space="0" w:color="auto"/>
                  </w:divBdr>
                </w:div>
              </w:divsChild>
            </w:div>
            <w:div w:id="1729917321">
              <w:marLeft w:val="0"/>
              <w:marRight w:val="0"/>
              <w:marTop w:val="0"/>
              <w:marBottom w:val="0"/>
              <w:divBdr>
                <w:top w:val="none" w:sz="0" w:space="0" w:color="auto"/>
                <w:left w:val="none" w:sz="0" w:space="0" w:color="auto"/>
                <w:bottom w:val="none" w:sz="0" w:space="0" w:color="auto"/>
                <w:right w:val="none" w:sz="0" w:space="0" w:color="auto"/>
              </w:divBdr>
              <w:divsChild>
                <w:div w:id="271591019">
                  <w:marLeft w:val="0"/>
                  <w:marRight w:val="0"/>
                  <w:marTop w:val="0"/>
                  <w:marBottom w:val="0"/>
                  <w:divBdr>
                    <w:top w:val="none" w:sz="0" w:space="0" w:color="auto"/>
                    <w:left w:val="none" w:sz="0" w:space="0" w:color="auto"/>
                    <w:bottom w:val="none" w:sz="0" w:space="0" w:color="auto"/>
                    <w:right w:val="none" w:sz="0" w:space="0" w:color="auto"/>
                  </w:divBdr>
                </w:div>
              </w:divsChild>
            </w:div>
            <w:div w:id="379328137">
              <w:marLeft w:val="0"/>
              <w:marRight w:val="0"/>
              <w:marTop w:val="0"/>
              <w:marBottom w:val="0"/>
              <w:divBdr>
                <w:top w:val="none" w:sz="0" w:space="0" w:color="auto"/>
                <w:left w:val="none" w:sz="0" w:space="0" w:color="auto"/>
                <w:bottom w:val="none" w:sz="0" w:space="0" w:color="auto"/>
                <w:right w:val="none" w:sz="0" w:space="0" w:color="auto"/>
              </w:divBdr>
              <w:divsChild>
                <w:div w:id="11815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6059">
          <w:marLeft w:val="0"/>
          <w:marRight w:val="0"/>
          <w:marTop w:val="0"/>
          <w:marBottom w:val="0"/>
          <w:divBdr>
            <w:top w:val="none" w:sz="0" w:space="0" w:color="auto"/>
            <w:left w:val="none" w:sz="0" w:space="0" w:color="auto"/>
            <w:bottom w:val="none" w:sz="0" w:space="0" w:color="auto"/>
            <w:right w:val="none" w:sz="0" w:space="0" w:color="auto"/>
          </w:divBdr>
          <w:divsChild>
            <w:div w:id="619726353">
              <w:marLeft w:val="0"/>
              <w:marRight w:val="0"/>
              <w:marTop w:val="0"/>
              <w:marBottom w:val="0"/>
              <w:divBdr>
                <w:top w:val="none" w:sz="0" w:space="0" w:color="auto"/>
                <w:left w:val="none" w:sz="0" w:space="0" w:color="auto"/>
                <w:bottom w:val="none" w:sz="0" w:space="0" w:color="auto"/>
                <w:right w:val="none" w:sz="0" w:space="0" w:color="auto"/>
              </w:divBdr>
              <w:divsChild>
                <w:div w:id="1433277776">
                  <w:marLeft w:val="0"/>
                  <w:marRight w:val="0"/>
                  <w:marTop w:val="0"/>
                  <w:marBottom w:val="0"/>
                  <w:divBdr>
                    <w:top w:val="none" w:sz="0" w:space="0" w:color="auto"/>
                    <w:left w:val="none" w:sz="0" w:space="0" w:color="auto"/>
                    <w:bottom w:val="none" w:sz="0" w:space="0" w:color="auto"/>
                    <w:right w:val="none" w:sz="0" w:space="0" w:color="auto"/>
                  </w:divBdr>
                </w:div>
              </w:divsChild>
            </w:div>
            <w:div w:id="1557082328">
              <w:marLeft w:val="0"/>
              <w:marRight w:val="0"/>
              <w:marTop w:val="0"/>
              <w:marBottom w:val="0"/>
              <w:divBdr>
                <w:top w:val="none" w:sz="0" w:space="0" w:color="auto"/>
                <w:left w:val="none" w:sz="0" w:space="0" w:color="auto"/>
                <w:bottom w:val="none" w:sz="0" w:space="0" w:color="auto"/>
                <w:right w:val="none" w:sz="0" w:space="0" w:color="auto"/>
              </w:divBdr>
              <w:divsChild>
                <w:div w:id="804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56620">
          <w:marLeft w:val="0"/>
          <w:marRight w:val="0"/>
          <w:marTop w:val="0"/>
          <w:marBottom w:val="0"/>
          <w:divBdr>
            <w:top w:val="none" w:sz="0" w:space="0" w:color="auto"/>
            <w:left w:val="none" w:sz="0" w:space="0" w:color="auto"/>
            <w:bottom w:val="none" w:sz="0" w:space="0" w:color="auto"/>
            <w:right w:val="none" w:sz="0" w:space="0" w:color="auto"/>
          </w:divBdr>
          <w:divsChild>
            <w:div w:id="305821850">
              <w:marLeft w:val="0"/>
              <w:marRight w:val="0"/>
              <w:marTop w:val="0"/>
              <w:marBottom w:val="0"/>
              <w:divBdr>
                <w:top w:val="none" w:sz="0" w:space="0" w:color="auto"/>
                <w:left w:val="none" w:sz="0" w:space="0" w:color="auto"/>
                <w:bottom w:val="none" w:sz="0" w:space="0" w:color="auto"/>
                <w:right w:val="none" w:sz="0" w:space="0" w:color="auto"/>
              </w:divBdr>
              <w:divsChild>
                <w:div w:id="5573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2182">
      <w:bodyDiv w:val="1"/>
      <w:marLeft w:val="0"/>
      <w:marRight w:val="0"/>
      <w:marTop w:val="0"/>
      <w:marBottom w:val="0"/>
      <w:divBdr>
        <w:top w:val="none" w:sz="0" w:space="0" w:color="auto"/>
        <w:left w:val="none" w:sz="0" w:space="0" w:color="auto"/>
        <w:bottom w:val="none" w:sz="0" w:space="0" w:color="auto"/>
        <w:right w:val="none" w:sz="0" w:space="0" w:color="auto"/>
      </w:divBdr>
      <w:divsChild>
        <w:div w:id="382020245">
          <w:marLeft w:val="0"/>
          <w:marRight w:val="0"/>
          <w:marTop w:val="0"/>
          <w:marBottom w:val="0"/>
          <w:divBdr>
            <w:top w:val="none" w:sz="0" w:space="0" w:color="auto"/>
            <w:left w:val="none" w:sz="0" w:space="0" w:color="auto"/>
            <w:bottom w:val="none" w:sz="0" w:space="0" w:color="auto"/>
            <w:right w:val="none" w:sz="0" w:space="0" w:color="auto"/>
          </w:divBdr>
          <w:divsChild>
            <w:div w:id="1080905261">
              <w:marLeft w:val="0"/>
              <w:marRight w:val="0"/>
              <w:marTop w:val="0"/>
              <w:marBottom w:val="0"/>
              <w:divBdr>
                <w:top w:val="none" w:sz="0" w:space="0" w:color="auto"/>
                <w:left w:val="none" w:sz="0" w:space="0" w:color="auto"/>
                <w:bottom w:val="none" w:sz="0" w:space="0" w:color="auto"/>
                <w:right w:val="none" w:sz="0" w:space="0" w:color="auto"/>
              </w:divBdr>
              <w:divsChild>
                <w:div w:id="514852235">
                  <w:marLeft w:val="0"/>
                  <w:marRight w:val="0"/>
                  <w:marTop w:val="0"/>
                  <w:marBottom w:val="0"/>
                  <w:divBdr>
                    <w:top w:val="none" w:sz="0" w:space="0" w:color="auto"/>
                    <w:left w:val="none" w:sz="0" w:space="0" w:color="auto"/>
                    <w:bottom w:val="none" w:sz="0" w:space="0" w:color="auto"/>
                    <w:right w:val="none" w:sz="0" w:space="0" w:color="auto"/>
                  </w:divBdr>
                </w:div>
              </w:divsChild>
            </w:div>
            <w:div w:id="693073062">
              <w:marLeft w:val="0"/>
              <w:marRight w:val="0"/>
              <w:marTop w:val="0"/>
              <w:marBottom w:val="0"/>
              <w:divBdr>
                <w:top w:val="none" w:sz="0" w:space="0" w:color="auto"/>
                <w:left w:val="none" w:sz="0" w:space="0" w:color="auto"/>
                <w:bottom w:val="none" w:sz="0" w:space="0" w:color="auto"/>
                <w:right w:val="none" w:sz="0" w:space="0" w:color="auto"/>
              </w:divBdr>
              <w:divsChild>
                <w:div w:id="941762446">
                  <w:marLeft w:val="0"/>
                  <w:marRight w:val="0"/>
                  <w:marTop w:val="0"/>
                  <w:marBottom w:val="0"/>
                  <w:divBdr>
                    <w:top w:val="none" w:sz="0" w:space="0" w:color="auto"/>
                    <w:left w:val="none" w:sz="0" w:space="0" w:color="auto"/>
                    <w:bottom w:val="none" w:sz="0" w:space="0" w:color="auto"/>
                    <w:right w:val="none" w:sz="0" w:space="0" w:color="auto"/>
                  </w:divBdr>
                </w:div>
                <w:div w:id="322584845">
                  <w:marLeft w:val="0"/>
                  <w:marRight w:val="0"/>
                  <w:marTop w:val="0"/>
                  <w:marBottom w:val="0"/>
                  <w:divBdr>
                    <w:top w:val="none" w:sz="0" w:space="0" w:color="auto"/>
                    <w:left w:val="none" w:sz="0" w:space="0" w:color="auto"/>
                    <w:bottom w:val="none" w:sz="0" w:space="0" w:color="auto"/>
                    <w:right w:val="none" w:sz="0" w:space="0" w:color="auto"/>
                  </w:divBdr>
                </w:div>
              </w:divsChild>
            </w:div>
            <w:div w:id="1874346141">
              <w:marLeft w:val="0"/>
              <w:marRight w:val="0"/>
              <w:marTop w:val="0"/>
              <w:marBottom w:val="0"/>
              <w:divBdr>
                <w:top w:val="none" w:sz="0" w:space="0" w:color="auto"/>
                <w:left w:val="none" w:sz="0" w:space="0" w:color="auto"/>
                <w:bottom w:val="none" w:sz="0" w:space="0" w:color="auto"/>
                <w:right w:val="none" w:sz="0" w:space="0" w:color="auto"/>
              </w:divBdr>
              <w:divsChild>
                <w:div w:id="616789343">
                  <w:marLeft w:val="0"/>
                  <w:marRight w:val="0"/>
                  <w:marTop w:val="0"/>
                  <w:marBottom w:val="0"/>
                  <w:divBdr>
                    <w:top w:val="none" w:sz="0" w:space="0" w:color="auto"/>
                    <w:left w:val="none" w:sz="0" w:space="0" w:color="auto"/>
                    <w:bottom w:val="none" w:sz="0" w:space="0" w:color="auto"/>
                    <w:right w:val="none" w:sz="0" w:space="0" w:color="auto"/>
                  </w:divBdr>
                </w:div>
              </w:divsChild>
            </w:div>
            <w:div w:id="1613659679">
              <w:marLeft w:val="0"/>
              <w:marRight w:val="0"/>
              <w:marTop w:val="0"/>
              <w:marBottom w:val="0"/>
              <w:divBdr>
                <w:top w:val="none" w:sz="0" w:space="0" w:color="auto"/>
                <w:left w:val="none" w:sz="0" w:space="0" w:color="auto"/>
                <w:bottom w:val="none" w:sz="0" w:space="0" w:color="auto"/>
                <w:right w:val="none" w:sz="0" w:space="0" w:color="auto"/>
              </w:divBdr>
              <w:divsChild>
                <w:div w:id="1755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9115">
      <w:bodyDiv w:val="1"/>
      <w:marLeft w:val="0"/>
      <w:marRight w:val="0"/>
      <w:marTop w:val="0"/>
      <w:marBottom w:val="0"/>
      <w:divBdr>
        <w:top w:val="none" w:sz="0" w:space="0" w:color="auto"/>
        <w:left w:val="none" w:sz="0" w:space="0" w:color="auto"/>
        <w:bottom w:val="none" w:sz="0" w:space="0" w:color="auto"/>
        <w:right w:val="none" w:sz="0" w:space="0" w:color="auto"/>
      </w:divBdr>
    </w:div>
    <w:div w:id="497960944">
      <w:bodyDiv w:val="1"/>
      <w:marLeft w:val="0"/>
      <w:marRight w:val="0"/>
      <w:marTop w:val="0"/>
      <w:marBottom w:val="0"/>
      <w:divBdr>
        <w:top w:val="none" w:sz="0" w:space="0" w:color="auto"/>
        <w:left w:val="none" w:sz="0" w:space="0" w:color="auto"/>
        <w:bottom w:val="none" w:sz="0" w:space="0" w:color="auto"/>
        <w:right w:val="none" w:sz="0" w:space="0" w:color="auto"/>
      </w:divBdr>
      <w:divsChild>
        <w:div w:id="442727143">
          <w:marLeft w:val="0"/>
          <w:marRight w:val="0"/>
          <w:marTop w:val="0"/>
          <w:marBottom w:val="0"/>
          <w:divBdr>
            <w:top w:val="none" w:sz="0" w:space="0" w:color="auto"/>
            <w:left w:val="none" w:sz="0" w:space="0" w:color="auto"/>
            <w:bottom w:val="none" w:sz="0" w:space="0" w:color="auto"/>
            <w:right w:val="none" w:sz="0" w:space="0" w:color="auto"/>
          </w:divBdr>
          <w:divsChild>
            <w:div w:id="338429506">
              <w:marLeft w:val="0"/>
              <w:marRight w:val="0"/>
              <w:marTop w:val="0"/>
              <w:marBottom w:val="0"/>
              <w:divBdr>
                <w:top w:val="none" w:sz="0" w:space="0" w:color="auto"/>
                <w:left w:val="none" w:sz="0" w:space="0" w:color="auto"/>
                <w:bottom w:val="none" w:sz="0" w:space="0" w:color="auto"/>
                <w:right w:val="none" w:sz="0" w:space="0" w:color="auto"/>
              </w:divBdr>
              <w:divsChild>
                <w:div w:id="420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8305">
      <w:bodyDiv w:val="1"/>
      <w:marLeft w:val="0"/>
      <w:marRight w:val="0"/>
      <w:marTop w:val="0"/>
      <w:marBottom w:val="0"/>
      <w:divBdr>
        <w:top w:val="none" w:sz="0" w:space="0" w:color="auto"/>
        <w:left w:val="none" w:sz="0" w:space="0" w:color="auto"/>
        <w:bottom w:val="none" w:sz="0" w:space="0" w:color="auto"/>
        <w:right w:val="none" w:sz="0" w:space="0" w:color="auto"/>
      </w:divBdr>
      <w:divsChild>
        <w:div w:id="1357078896">
          <w:marLeft w:val="0"/>
          <w:marRight w:val="0"/>
          <w:marTop w:val="0"/>
          <w:marBottom w:val="0"/>
          <w:divBdr>
            <w:top w:val="none" w:sz="0" w:space="0" w:color="auto"/>
            <w:left w:val="none" w:sz="0" w:space="0" w:color="auto"/>
            <w:bottom w:val="none" w:sz="0" w:space="0" w:color="auto"/>
            <w:right w:val="none" w:sz="0" w:space="0" w:color="auto"/>
          </w:divBdr>
          <w:divsChild>
            <w:div w:id="1960984733">
              <w:marLeft w:val="0"/>
              <w:marRight w:val="0"/>
              <w:marTop w:val="0"/>
              <w:marBottom w:val="0"/>
              <w:divBdr>
                <w:top w:val="none" w:sz="0" w:space="0" w:color="auto"/>
                <w:left w:val="none" w:sz="0" w:space="0" w:color="auto"/>
                <w:bottom w:val="none" w:sz="0" w:space="0" w:color="auto"/>
                <w:right w:val="none" w:sz="0" w:space="0" w:color="auto"/>
              </w:divBdr>
              <w:divsChild>
                <w:div w:id="10374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52473">
      <w:bodyDiv w:val="1"/>
      <w:marLeft w:val="0"/>
      <w:marRight w:val="0"/>
      <w:marTop w:val="0"/>
      <w:marBottom w:val="0"/>
      <w:divBdr>
        <w:top w:val="none" w:sz="0" w:space="0" w:color="auto"/>
        <w:left w:val="none" w:sz="0" w:space="0" w:color="auto"/>
        <w:bottom w:val="none" w:sz="0" w:space="0" w:color="auto"/>
        <w:right w:val="none" w:sz="0" w:space="0" w:color="auto"/>
      </w:divBdr>
      <w:divsChild>
        <w:div w:id="1949968688">
          <w:marLeft w:val="0"/>
          <w:marRight w:val="0"/>
          <w:marTop w:val="0"/>
          <w:marBottom w:val="0"/>
          <w:divBdr>
            <w:top w:val="none" w:sz="0" w:space="0" w:color="auto"/>
            <w:left w:val="none" w:sz="0" w:space="0" w:color="auto"/>
            <w:bottom w:val="none" w:sz="0" w:space="0" w:color="auto"/>
            <w:right w:val="none" w:sz="0" w:space="0" w:color="auto"/>
          </w:divBdr>
        </w:div>
      </w:divsChild>
    </w:div>
    <w:div w:id="513495765">
      <w:bodyDiv w:val="1"/>
      <w:marLeft w:val="0"/>
      <w:marRight w:val="0"/>
      <w:marTop w:val="0"/>
      <w:marBottom w:val="0"/>
      <w:divBdr>
        <w:top w:val="none" w:sz="0" w:space="0" w:color="auto"/>
        <w:left w:val="none" w:sz="0" w:space="0" w:color="auto"/>
        <w:bottom w:val="none" w:sz="0" w:space="0" w:color="auto"/>
        <w:right w:val="none" w:sz="0" w:space="0" w:color="auto"/>
      </w:divBdr>
    </w:div>
    <w:div w:id="515466203">
      <w:bodyDiv w:val="1"/>
      <w:marLeft w:val="0"/>
      <w:marRight w:val="0"/>
      <w:marTop w:val="0"/>
      <w:marBottom w:val="0"/>
      <w:divBdr>
        <w:top w:val="none" w:sz="0" w:space="0" w:color="auto"/>
        <w:left w:val="none" w:sz="0" w:space="0" w:color="auto"/>
        <w:bottom w:val="none" w:sz="0" w:space="0" w:color="auto"/>
        <w:right w:val="none" w:sz="0" w:space="0" w:color="auto"/>
      </w:divBdr>
    </w:div>
    <w:div w:id="515774010">
      <w:bodyDiv w:val="1"/>
      <w:marLeft w:val="0"/>
      <w:marRight w:val="0"/>
      <w:marTop w:val="0"/>
      <w:marBottom w:val="0"/>
      <w:divBdr>
        <w:top w:val="none" w:sz="0" w:space="0" w:color="auto"/>
        <w:left w:val="none" w:sz="0" w:space="0" w:color="auto"/>
        <w:bottom w:val="none" w:sz="0" w:space="0" w:color="auto"/>
        <w:right w:val="none" w:sz="0" w:space="0" w:color="auto"/>
      </w:divBdr>
    </w:div>
    <w:div w:id="535042897">
      <w:bodyDiv w:val="1"/>
      <w:marLeft w:val="0"/>
      <w:marRight w:val="0"/>
      <w:marTop w:val="0"/>
      <w:marBottom w:val="0"/>
      <w:divBdr>
        <w:top w:val="none" w:sz="0" w:space="0" w:color="auto"/>
        <w:left w:val="none" w:sz="0" w:space="0" w:color="auto"/>
        <w:bottom w:val="none" w:sz="0" w:space="0" w:color="auto"/>
        <w:right w:val="none" w:sz="0" w:space="0" w:color="auto"/>
      </w:divBdr>
    </w:div>
    <w:div w:id="535437018">
      <w:bodyDiv w:val="1"/>
      <w:marLeft w:val="0"/>
      <w:marRight w:val="0"/>
      <w:marTop w:val="0"/>
      <w:marBottom w:val="0"/>
      <w:divBdr>
        <w:top w:val="none" w:sz="0" w:space="0" w:color="auto"/>
        <w:left w:val="none" w:sz="0" w:space="0" w:color="auto"/>
        <w:bottom w:val="none" w:sz="0" w:space="0" w:color="auto"/>
        <w:right w:val="none" w:sz="0" w:space="0" w:color="auto"/>
      </w:divBdr>
      <w:divsChild>
        <w:div w:id="554319250">
          <w:marLeft w:val="150"/>
          <w:marRight w:val="0"/>
          <w:marTop w:val="0"/>
          <w:marBottom w:val="0"/>
          <w:divBdr>
            <w:top w:val="none" w:sz="0" w:space="0" w:color="auto"/>
            <w:left w:val="none" w:sz="0" w:space="0" w:color="auto"/>
            <w:bottom w:val="single" w:sz="6" w:space="0" w:color="000000"/>
            <w:right w:val="none" w:sz="0" w:space="0" w:color="auto"/>
          </w:divBdr>
          <w:divsChild>
            <w:div w:id="1711109579">
              <w:marLeft w:val="0"/>
              <w:marRight w:val="0"/>
              <w:marTop w:val="0"/>
              <w:marBottom w:val="0"/>
              <w:divBdr>
                <w:top w:val="none" w:sz="0" w:space="0" w:color="auto"/>
                <w:left w:val="none" w:sz="0" w:space="0" w:color="auto"/>
                <w:bottom w:val="none" w:sz="0" w:space="0" w:color="auto"/>
                <w:right w:val="none" w:sz="0" w:space="0" w:color="auto"/>
              </w:divBdr>
            </w:div>
          </w:divsChild>
        </w:div>
        <w:div w:id="719787207">
          <w:marLeft w:val="0"/>
          <w:marRight w:val="0"/>
          <w:marTop w:val="0"/>
          <w:marBottom w:val="0"/>
          <w:divBdr>
            <w:top w:val="none" w:sz="0" w:space="0" w:color="auto"/>
            <w:left w:val="none" w:sz="0" w:space="0" w:color="auto"/>
            <w:bottom w:val="none" w:sz="0" w:space="0" w:color="auto"/>
            <w:right w:val="none" w:sz="0" w:space="0" w:color="auto"/>
          </w:divBdr>
        </w:div>
      </w:divsChild>
    </w:div>
    <w:div w:id="560865069">
      <w:bodyDiv w:val="1"/>
      <w:marLeft w:val="0"/>
      <w:marRight w:val="0"/>
      <w:marTop w:val="0"/>
      <w:marBottom w:val="0"/>
      <w:divBdr>
        <w:top w:val="none" w:sz="0" w:space="0" w:color="auto"/>
        <w:left w:val="none" w:sz="0" w:space="0" w:color="auto"/>
        <w:bottom w:val="none" w:sz="0" w:space="0" w:color="auto"/>
        <w:right w:val="none" w:sz="0" w:space="0" w:color="auto"/>
      </w:divBdr>
      <w:divsChild>
        <w:div w:id="1251937616">
          <w:marLeft w:val="0"/>
          <w:marRight w:val="0"/>
          <w:marTop w:val="0"/>
          <w:marBottom w:val="0"/>
          <w:divBdr>
            <w:top w:val="none" w:sz="0" w:space="0" w:color="auto"/>
            <w:left w:val="none" w:sz="0" w:space="0" w:color="auto"/>
            <w:bottom w:val="none" w:sz="0" w:space="0" w:color="auto"/>
            <w:right w:val="none" w:sz="0" w:space="0" w:color="auto"/>
          </w:divBdr>
          <w:divsChild>
            <w:div w:id="1559854559">
              <w:marLeft w:val="0"/>
              <w:marRight w:val="0"/>
              <w:marTop w:val="0"/>
              <w:marBottom w:val="0"/>
              <w:divBdr>
                <w:top w:val="none" w:sz="0" w:space="0" w:color="auto"/>
                <w:left w:val="none" w:sz="0" w:space="0" w:color="auto"/>
                <w:bottom w:val="none" w:sz="0" w:space="0" w:color="auto"/>
                <w:right w:val="none" w:sz="0" w:space="0" w:color="auto"/>
              </w:divBdr>
            </w:div>
            <w:div w:id="277300608">
              <w:marLeft w:val="0"/>
              <w:marRight w:val="0"/>
              <w:marTop w:val="300"/>
              <w:marBottom w:val="0"/>
              <w:divBdr>
                <w:top w:val="none" w:sz="0" w:space="0" w:color="auto"/>
                <w:left w:val="none" w:sz="0" w:space="0" w:color="auto"/>
                <w:bottom w:val="none" w:sz="0" w:space="0" w:color="auto"/>
                <w:right w:val="none" w:sz="0" w:space="0" w:color="auto"/>
              </w:divBdr>
            </w:div>
          </w:divsChild>
        </w:div>
        <w:div w:id="918908326">
          <w:marLeft w:val="0"/>
          <w:marRight w:val="0"/>
          <w:marTop w:val="0"/>
          <w:marBottom w:val="0"/>
          <w:divBdr>
            <w:top w:val="single" w:sz="6" w:space="8" w:color="BBBBBB"/>
            <w:left w:val="none" w:sz="0" w:space="0" w:color="auto"/>
            <w:bottom w:val="none" w:sz="0" w:space="0" w:color="auto"/>
            <w:right w:val="none" w:sz="0" w:space="0" w:color="auto"/>
          </w:divBdr>
          <w:divsChild>
            <w:div w:id="254633242">
              <w:marLeft w:val="0"/>
              <w:marRight w:val="0"/>
              <w:marTop w:val="0"/>
              <w:marBottom w:val="0"/>
              <w:divBdr>
                <w:top w:val="none" w:sz="0" w:space="0" w:color="auto"/>
                <w:left w:val="none" w:sz="0" w:space="0" w:color="auto"/>
                <w:bottom w:val="none" w:sz="0" w:space="0" w:color="auto"/>
                <w:right w:val="none" w:sz="0" w:space="0" w:color="auto"/>
              </w:divBdr>
              <w:divsChild>
                <w:div w:id="958560940">
                  <w:marLeft w:val="150"/>
                  <w:marRight w:val="0"/>
                  <w:marTop w:val="0"/>
                  <w:marBottom w:val="45"/>
                  <w:divBdr>
                    <w:top w:val="none" w:sz="0" w:space="0" w:color="auto"/>
                    <w:left w:val="none" w:sz="0" w:space="0" w:color="auto"/>
                    <w:bottom w:val="none" w:sz="0" w:space="0" w:color="auto"/>
                    <w:right w:val="none" w:sz="0" w:space="0" w:color="auto"/>
                  </w:divBdr>
                </w:div>
                <w:div w:id="10027009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83338293">
      <w:bodyDiv w:val="1"/>
      <w:marLeft w:val="0"/>
      <w:marRight w:val="0"/>
      <w:marTop w:val="0"/>
      <w:marBottom w:val="0"/>
      <w:divBdr>
        <w:top w:val="none" w:sz="0" w:space="0" w:color="auto"/>
        <w:left w:val="none" w:sz="0" w:space="0" w:color="auto"/>
        <w:bottom w:val="none" w:sz="0" w:space="0" w:color="auto"/>
        <w:right w:val="none" w:sz="0" w:space="0" w:color="auto"/>
      </w:divBdr>
      <w:divsChild>
        <w:div w:id="457989848">
          <w:marLeft w:val="0"/>
          <w:marRight w:val="0"/>
          <w:marTop w:val="0"/>
          <w:marBottom w:val="0"/>
          <w:divBdr>
            <w:top w:val="none" w:sz="0" w:space="0" w:color="auto"/>
            <w:left w:val="none" w:sz="0" w:space="0" w:color="auto"/>
            <w:bottom w:val="none" w:sz="0" w:space="0" w:color="auto"/>
            <w:right w:val="none" w:sz="0" w:space="0" w:color="auto"/>
          </w:divBdr>
          <w:divsChild>
            <w:div w:id="241380254">
              <w:marLeft w:val="0"/>
              <w:marRight w:val="0"/>
              <w:marTop w:val="0"/>
              <w:marBottom w:val="0"/>
              <w:divBdr>
                <w:top w:val="none" w:sz="0" w:space="0" w:color="auto"/>
                <w:left w:val="none" w:sz="0" w:space="0" w:color="auto"/>
                <w:bottom w:val="none" w:sz="0" w:space="0" w:color="auto"/>
                <w:right w:val="none" w:sz="0" w:space="0" w:color="auto"/>
              </w:divBdr>
              <w:divsChild>
                <w:div w:id="504365273">
                  <w:marLeft w:val="0"/>
                  <w:marRight w:val="0"/>
                  <w:marTop w:val="0"/>
                  <w:marBottom w:val="0"/>
                  <w:divBdr>
                    <w:top w:val="none" w:sz="0" w:space="0" w:color="auto"/>
                    <w:left w:val="none" w:sz="0" w:space="0" w:color="auto"/>
                    <w:bottom w:val="none" w:sz="0" w:space="0" w:color="auto"/>
                    <w:right w:val="none" w:sz="0" w:space="0" w:color="auto"/>
                  </w:divBdr>
                </w:div>
              </w:divsChild>
            </w:div>
            <w:div w:id="1756627732">
              <w:marLeft w:val="0"/>
              <w:marRight w:val="0"/>
              <w:marTop w:val="0"/>
              <w:marBottom w:val="0"/>
              <w:divBdr>
                <w:top w:val="none" w:sz="0" w:space="0" w:color="auto"/>
                <w:left w:val="none" w:sz="0" w:space="0" w:color="auto"/>
                <w:bottom w:val="none" w:sz="0" w:space="0" w:color="auto"/>
                <w:right w:val="none" w:sz="0" w:space="0" w:color="auto"/>
              </w:divBdr>
              <w:divsChild>
                <w:div w:id="1541938524">
                  <w:marLeft w:val="0"/>
                  <w:marRight w:val="0"/>
                  <w:marTop w:val="0"/>
                  <w:marBottom w:val="0"/>
                  <w:divBdr>
                    <w:top w:val="none" w:sz="0" w:space="0" w:color="auto"/>
                    <w:left w:val="none" w:sz="0" w:space="0" w:color="auto"/>
                    <w:bottom w:val="none" w:sz="0" w:space="0" w:color="auto"/>
                    <w:right w:val="none" w:sz="0" w:space="0" w:color="auto"/>
                  </w:divBdr>
                </w:div>
              </w:divsChild>
            </w:div>
            <w:div w:id="1801611875">
              <w:marLeft w:val="0"/>
              <w:marRight w:val="0"/>
              <w:marTop w:val="0"/>
              <w:marBottom w:val="0"/>
              <w:divBdr>
                <w:top w:val="none" w:sz="0" w:space="0" w:color="auto"/>
                <w:left w:val="none" w:sz="0" w:space="0" w:color="auto"/>
                <w:bottom w:val="none" w:sz="0" w:space="0" w:color="auto"/>
                <w:right w:val="none" w:sz="0" w:space="0" w:color="auto"/>
              </w:divBdr>
              <w:divsChild>
                <w:div w:id="306083561">
                  <w:marLeft w:val="0"/>
                  <w:marRight w:val="0"/>
                  <w:marTop w:val="0"/>
                  <w:marBottom w:val="0"/>
                  <w:divBdr>
                    <w:top w:val="none" w:sz="0" w:space="0" w:color="auto"/>
                    <w:left w:val="none" w:sz="0" w:space="0" w:color="auto"/>
                    <w:bottom w:val="none" w:sz="0" w:space="0" w:color="auto"/>
                    <w:right w:val="none" w:sz="0" w:space="0" w:color="auto"/>
                  </w:divBdr>
                </w:div>
              </w:divsChild>
            </w:div>
            <w:div w:id="2083525299">
              <w:marLeft w:val="0"/>
              <w:marRight w:val="0"/>
              <w:marTop w:val="0"/>
              <w:marBottom w:val="0"/>
              <w:divBdr>
                <w:top w:val="none" w:sz="0" w:space="0" w:color="auto"/>
                <w:left w:val="none" w:sz="0" w:space="0" w:color="auto"/>
                <w:bottom w:val="none" w:sz="0" w:space="0" w:color="auto"/>
                <w:right w:val="none" w:sz="0" w:space="0" w:color="auto"/>
              </w:divBdr>
              <w:divsChild>
                <w:div w:id="1892225322">
                  <w:marLeft w:val="0"/>
                  <w:marRight w:val="0"/>
                  <w:marTop w:val="0"/>
                  <w:marBottom w:val="0"/>
                  <w:divBdr>
                    <w:top w:val="none" w:sz="0" w:space="0" w:color="auto"/>
                    <w:left w:val="none" w:sz="0" w:space="0" w:color="auto"/>
                    <w:bottom w:val="none" w:sz="0" w:space="0" w:color="auto"/>
                    <w:right w:val="none" w:sz="0" w:space="0" w:color="auto"/>
                  </w:divBdr>
                </w:div>
              </w:divsChild>
            </w:div>
            <w:div w:id="699819743">
              <w:marLeft w:val="0"/>
              <w:marRight w:val="0"/>
              <w:marTop w:val="0"/>
              <w:marBottom w:val="0"/>
              <w:divBdr>
                <w:top w:val="none" w:sz="0" w:space="0" w:color="auto"/>
                <w:left w:val="none" w:sz="0" w:space="0" w:color="auto"/>
                <w:bottom w:val="none" w:sz="0" w:space="0" w:color="auto"/>
                <w:right w:val="none" w:sz="0" w:space="0" w:color="auto"/>
              </w:divBdr>
              <w:divsChild>
                <w:div w:id="1795831005">
                  <w:marLeft w:val="0"/>
                  <w:marRight w:val="0"/>
                  <w:marTop w:val="0"/>
                  <w:marBottom w:val="0"/>
                  <w:divBdr>
                    <w:top w:val="none" w:sz="0" w:space="0" w:color="auto"/>
                    <w:left w:val="none" w:sz="0" w:space="0" w:color="auto"/>
                    <w:bottom w:val="none" w:sz="0" w:space="0" w:color="auto"/>
                    <w:right w:val="none" w:sz="0" w:space="0" w:color="auto"/>
                  </w:divBdr>
                </w:div>
              </w:divsChild>
            </w:div>
            <w:div w:id="1360279002">
              <w:marLeft w:val="0"/>
              <w:marRight w:val="0"/>
              <w:marTop w:val="0"/>
              <w:marBottom w:val="0"/>
              <w:divBdr>
                <w:top w:val="none" w:sz="0" w:space="0" w:color="auto"/>
                <w:left w:val="none" w:sz="0" w:space="0" w:color="auto"/>
                <w:bottom w:val="none" w:sz="0" w:space="0" w:color="auto"/>
                <w:right w:val="none" w:sz="0" w:space="0" w:color="auto"/>
              </w:divBdr>
              <w:divsChild>
                <w:div w:id="779565599">
                  <w:marLeft w:val="0"/>
                  <w:marRight w:val="0"/>
                  <w:marTop w:val="0"/>
                  <w:marBottom w:val="0"/>
                  <w:divBdr>
                    <w:top w:val="none" w:sz="0" w:space="0" w:color="auto"/>
                    <w:left w:val="none" w:sz="0" w:space="0" w:color="auto"/>
                    <w:bottom w:val="none" w:sz="0" w:space="0" w:color="auto"/>
                    <w:right w:val="none" w:sz="0" w:space="0" w:color="auto"/>
                  </w:divBdr>
                </w:div>
              </w:divsChild>
            </w:div>
            <w:div w:id="1473476043">
              <w:marLeft w:val="0"/>
              <w:marRight w:val="0"/>
              <w:marTop w:val="0"/>
              <w:marBottom w:val="0"/>
              <w:divBdr>
                <w:top w:val="none" w:sz="0" w:space="0" w:color="auto"/>
                <w:left w:val="none" w:sz="0" w:space="0" w:color="auto"/>
                <w:bottom w:val="none" w:sz="0" w:space="0" w:color="auto"/>
                <w:right w:val="none" w:sz="0" w:space="0" w:color="auto"/>
              </w:divBdr>
              <w:divsChild>
                <w:div w:id="78913103">
                  <w:marLeft w:val="0"/>
                  <w:marRight w:val="0"/>
                  <w:marTop w:val="0"/>
                  <w:marBottom w:val="0"/>
                  <w:divBdr>
                    <w:top w:val="none" w:sz="0" w:space="0" w:color="auto"/>
                    <w:left w:val="none" w:sz="0" w:space="0" w:color="auto"/>
                    <w:bottom w:val="none" w:sz="0" w:space="0" w:color="auto"/>
                    <w:right w:val="none" w:sz="0" w:space="0" w:color="auto"/>
                  </w:divBdr>
                </w:div>
              </w:divsChild>
            </w:div>
            <w:div w:id="137192224">
              <w:marLeft w:val="0"/>
              <w:marRight w:val="0"/>
              <w:marTop w:val="0"/>
              <w:marBottom w:val="0"/>
              <w:divBdr>
                <w:top w:val="none" w:sz="0" w:space="0" w:color="auto"/>
                <w:left w:val="none" w:sz="0" w:space="0" w:color="auto"/>
                <w:bottom w:val="none" w:sz="0" w:space="0" w:color="auto"/>
                <w:right w:val="none" w:sz="0" w:space="0" w:color="auto"/>
              </w:divBdr>
              <w:divsChild>
                <w:div w:id="665086190">
                  <w:marLeft w:val="0"/>
                  <w:marRight w:val="0"/>
                  <w:marTop w:val="0"/>
                  <w:marBottom w:val="0"/>
                  <w:divBdr>
                    <w:top w:val="none" w:sz="0" w:space="0" w:color="auto"/>
                    <w:left w:val="none" w:sz="0" w:space="0" w:color="auto"/>
                    <w:bottom w:val="none" w:sz="0" w:space="0" w:color="auto"/>
                    <w:right w:val="none" w:sz="0" w:space="0" w:color="auto"/>
                  </w:divBdr>
                </w:div>
              </w:divsChild>
            </w:div>
            <w:div w:id="1435636516">
              <w:marLeft w:val="0"/>
              <w:marRight w:val="0"/>
              <w:marTop w:val="0"/>
              <w:marBottom w:val="0"/>
              <w:divBdr>
                <w:top w:val="none" w:sz="0" w:space="0" w:color="auto"/>
                <w:left w:val="none" w:sz="0" w:space="0" w:color="auto"/>
                <w:bottom w:val="none" w:sz="0" w:space="0" w:color="auto"/>
                <w:right w:val="none" w:sz="0" w:space="0" w:color="auto"/>
              </w:divBdr>
              <w:divsChild>
                <w:div w:id="1687443611">
                  <w:marLeft w:val="0"/>
                  <w:marRight w:val="0"/>
                  <w:marTop w:val="0"/>
                  <w:marBottom w:val="0"/>
                  <w:divBdr>
                    <w:top w:val="none" w:sz="0" w:space="0" w:color="auto"/>
                    <w:left w:val="none" w:sz="0" w:space="0" w:color="auto"/>
                    <w:bottom w:val="none" w:sz="0" w:space="0" w:color="auto"/>
                    <w:right w:val="none" w:sz="0" w:space="0" w:color="auto"/>
                  </w:divBdr>
                </w:div>
              </w:divsChild>
            </w:div>
            <w:div w:id="1903173861">
              <w:marLeft w:val="0"/>
              <w:marRight w:val="0"/>
              <w:marTop w:val="0"/>
              <w:marBottom w:val="0"/>
              <w:divBdr>
                <w:top w:val="none" w:sz="0" w:space="0" w:color="auto"/>
                <w:left w:val="none" w:sz="0" w:space="0" w:color="auto"/>
                <w:bottom w:val="none" w:sz="0" w:space="0" w:color="auto"/>
                <w:right w:val="none" w:sz="0" w:space="0" w:color="auto"/>
              </w:divBdr>
              <w:divsChild>
                <w:div w:id="1739161468">
                  <w:marLeft w:val="0"/>
                  <w:marRight w:val="0"/>
                  <w:marTop w:val="0"/>
                  <w:marBottom w:val="0"/>
                  <w:divBdr>
                    <w:top w:val="none" w:sz="0" w:space="0" w:color="auto"/>
                    <w:left w:val="none" w:sz="0" w:space="0" w:color="auto"/>
                    <w:bottom w:val="none" w:sz="0" w:space="0" w:color="auto"/>
                    <w:right w:val="none" w:sz="0" w:space="0" w:color="auto"/>
                  </w:divBdr>
                </w:div>
              </w:divsChild>
            </w:div>
            <w:div w:id="1118723168">
              <w:marLeft w:val="0"/>
              <w:marRight w:val="0"/>
              <w:marTop w:val="0"/>
              <w:marBottom w:val="0"/>
              <w:divBdr>
                <w:top w:val="none" w:sz="0" w:space="0" w:color="auto"/>
                <w:left w:val="none" w:sz="0" w:space="0" w:color="auto"/>
                <w:bottom w:val="none" w:sz="0" w:space="0" w:color="auto"/>
                <w:right w:val="none" w:sz="0" w:space="0" w:color="auto"/>
              </w:divBdr>
              <w:divsChild>
                <w:div w:id="215438881">
                  <w:marLeft w:val="0"/>
                  <w:marRight w:val="0"/>
                  <w:marTop w:val="0"/>
                  <w:marBottom w:val="0"/>
                  <w:divBdr>
                    <w:top w:val="none" w:sz="0" w:space="0" w:color="auto"/>
                    <w:left w:val="none" w:sz="0" w:space="0" w:color="auto"/>
                    <w:bottom w:val="none" w:sz="0" w:space="0" w:color="auto"/>
                    <w:right w:val="none" w:sz="0" w:space="0" w:color="auto"/>
                  </w:divBdr>
                </w:div>
              </w:divsChild>
            </w:div>
            <w:div w:id="1709918218">
              <w:marLeft w:val="0"/>
              <w:marRight w:val="0"/>
              <w:marTop w:val="0"/>
              <w:marBottom w:val="0"/>
              <w:divBdr>
                <w:top w:val="none" w:sz="0" w:space="0" w:color="auto"/>
                <w:left w:val="none" w:sz="0" w:space="0" w:color="auto"/>
                <w:bottom w:val="none" w:sz="0" w:space="0" w:color="auto"/>
                <w:right w:val="none" w:sz="0" w:space="0" w:color="auto"/>
              </w:divBdr>
              <w:divsChild>
                <w:div w:id="46803063">
                  <w:marLeft w:val="0"/>
                  <w:marRight w:val="0"/>
                  <w:marTop w:val="0"/>
                  <w:marBottom w:val="0"/>
                  <w:divBdr>
                    <w:top w:val="none" w:sz="0" w:space="0" w:color="auto"/>
                    <w:left w:val="none" w:sz="0" w:space="0" w:color="auto"/>
                    <w:bottom w:val="none" w:sz="0" w:space="0" w:color="auto"/>
                    <w:right w:val="none" w:sz="0" w:space="0" w:color="auto"/>
                  </w:divBdr>
                </w:div>
              </w:divsChild>
            </w:div>
            <w:div w:id="1071851196">
              <w:marLeft w:val="0"/>
              <w:marRight w:val="0"/>
              <w:marTop w:val="0"/>
              <w:marBottom w:val="0"/>
              <w:divBdr>
                <w:top w:val="none" w:sz="0" w:space="0" w:color="auto"/>
                <w:left w:val="none" w:sz="0" w:space="0" w:color="auto"/>
                <w:bottom w:val="none" w:sz="0" w:space="0" w:color="auto"/>
                <w:right w:val="none" w:sz="0" w:space="0" w:color="auto"/>
              </w:divBdr>
              <w:divsChild>
                <w:div w:id="25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3304">
          <w:marLeft w:val="0"/>
          <w:marRight w:val="0"/>
          <w:marTop w:val="0"/>
          <w:marBottom w:val="0"/>
          <w:divBdr>
            <w:top w:val="none" w:sz="0" w:space="0" w:color="auto"/>
            <w:left w:val="none" w:sz="0" w:space="0" w:color="auto"/>
            <w:bottom w:val="none" w:sz="0" w:space="0" w:color="auto"/>
            <w:right w:val="none" w:sz="0" w:space="0" w:color="auto"/>
          </w:divBdr>
          <w:divsChild>
            <w:div w:id="635647302">
              <w:marLeft w:val="0"/>
              <w:marRight w:val="0"/>
              <w:marTop w:val="0"/>
              <w:marBottom w:val="0"/>
              <w:divBdr>
                <w:top w:val="none" w:sz="0" w:space="0" w:color="auto"/>
                <w:left w:val="none" w:sz="0" w:space="0" w:color="auto"/>
                <w:bottom w:val="none" w:sz="0" w:space="0" w:color="auto"/>
                <w:right w:val="none" w:sz="0" w:space="0" w:color="auto"/>
              </w:divBdr>
              <w:divsChild>
                <w:div w:id="4637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15372">
      <w:bodyDiv w:val="1"/>
      <w:marLeft w:val="0"/>
      <w:marRight w:val="0"/>
      <w:marTop w:val="0"/>
      <w:marBottom w:val="0"/>
      <w:divBdr>
        <w:top w:val="none" w:sz="0" w:space="0" w:color="auto"/>
        <w:left w:val="none" w:sz="0" w:space="0" w:color="auto"/>
        <w:bottom w:val="none" w:sz="0" w:space="0" w:color="auto"/>
        <w:right w:val="none" w:sz="0" w:space="0" w:color="auto"/>
      </w:divBdr>
      <w:divsChild>
        <w:div w:id="1108083610">
          <w:marLeft w:val="0"/>
          <w:marRight w:val="0"/>
          <w:marTop w:val="0"/>
          <w:marBottom w:val="0"/>
          <w:divBdr>
            <w:top w:val="none" w:sz="0" w:space="0" w:color="auto"/>
            <w:left w:val="none" w:sz="0" w:space="0" w:color="auto"/>
            <w:bottom w:val="none" w:sz="0" w:space="0" w:color="auto"/>
            <w:right w:val="none" w:sz="0" w:space="0" w:color="auto"/>
          </w:divBdr>
          <w:divsChild>
            <w:div w:id="1806897932">
              <w:marLeft w:val="0"/>
              <w:marRight w:val="0"/>
              <w:marTop w:val="0"/>
              <w:marBottom w:val="0"/>
              <w:divBdr>
                <w:top w:val="none" w:sz="0" w:space="0" w:color="auto"/>
                <w:left w:val="none" w:sz="0" w:space="0" w:color="auto"/>
                <w:bottom w:val="none" w:sz="0" w:space="0" w:color="auto"/>
                <w:right w:val="none" w:sz="0" w:space="0" w:color="auto"/>
              </w:divBdr>
              <w:divsChild>
                <w:div w:id="8144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6998">
      <w:bodyDiv w:val="1"/>
      <w:marLeft w:val="0"/>
      <w:marRight w:val="0"/>
      <w:marTop w:val="0"/>
      <w:marBottom w:val="0"/>
      <w:divBdr>
        <w:top w:val="none" w:sz="0" w:space="0" w:color="auto"/>
        <w:left w:val="none" w:sz="0" w:space="0" w:color="auto"/>
        <w:bottom w:val="none" w:sz="0" w:space="0" w:color="auto"/>
        <w:right w:val="none" w:sz="0" w:space="0" w:color="auto"/>
      </w:divBdr>
      <w:divsChild>
        <w:div w:id="901673419">
          <w:marLeft w:val="0"/>
          <w:marRight w:val="0"/>
          <w:marTop w:val="0"/>
          <w:marBottom w:val="0"/>
          <w:divBdr>
            <w:top w:val="none" w:sz="0" w:space="0" w:color="auto"/>
            <w:left w:val="none" w:sz="0" w:space="0" w:color="auto"/>
            <w:bottom w:val="none" w:sz="0" w:space="0" w:color="auto"/>
            <w:right w:val="none" w:sz="0" w:space="0" w:color="auto"/>
          </w:divBdr>
          <w:divsChild>
            <w:div w:id="1807968168">
              <w:marLeft w:val="0"/>
              <w:marRight w:val="0"/>
              <w:marTop w:val="0"/>
              <w:marBottom w:val="0"/>
              <w:divBdr>
                <w:top w:val="none" w:sz="0" w:space="0" w:color="auto"/>
                <w:left w:val="none" w:sz="0" w:space="0" w:color="auto"/>
                <w:bottom w:val="none" w:sz="0" w:space="0" w:color="auto"/>
                <w:right w:val="none" w:sz="0" w:space="0" w:color="auto"/>
              </w:divBdr>
              <w:divsChild>
                <w:div w:id="6152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3226">
      <w:bodyDiv w:val="1"/>
      <w:marLeft w:val="0"/>
      <w:marRight w:val="0"/>
      <w:marTop w:val="0"/>
      <w:marBottom w:val="0"/>
      <w:divBdr>
        <w:top w:val="none" w:sz="0" w:space="0" w:color="auto"/>
        <w:left w:val="none" w:sz="0" w:space="0" w:color="auto"/>
        <w:bottom w:val="none" w:sz="0" w:space="0" w:color="auto"/>
        <w:right w:val="none" w:sz="0" w:space="0" w:color="auto"/>
      </w:divBdr>
      <w:divsChild>
        <w:div w:id="711729065">
          <w:marLeft w:val="0"/>
          <w:marRight w:val="150"/>
          <w:marTop w:val="0"/>
          <w:marBottom w:val="15"/>
          <w:divBdr>
            <w:top w:val="none" w:sz="0" w:space="0" w:color="auto"/>
            <w:left w:val="none" w:sz="0" w:space="0" w:color="auto"/>
            <w:bottom w:val="none" w:sz="0" w:space="0" w:color="auto"/>
            <w:right w:val="none" w:sz="0" w:space="0" w:color="auto"/>
          </w:divBdr>
        </w:div>
        <w:div w:id="463085788">
          <w:marLeft w:val="0"/>
          <w:marRight w:val="0"/>
          <w:marTop w:val="0"/>
          <w:marBottom w:val="105"/>
          <w:divBdr>
            <w:top w:val="none" w:sz="0" w:space="0" w:color="auto"/>
            <w:left w:val="none" w:sz="0" w:space="0" w:color="auto"/>
            <w:bottom w:val="none" w:sz="0" w:space="0" w:color="auto"/>
            <w:right w:val="none" w:sz="0" w:space="0" w:color="auto"/>
          </w:divBdr>
        </w:div>
      </w:divsChild>
    </w:div>
    <w:div w:id="654913041">
      <w:bodyDiv w:val="1"/>
      <w:marLeft w:val="0"/>
      <w:marRight w:val="0"/>
      <w:marTop w:val="0"/>
      <w:marBottom w:val="0"/>
      <w:divBdr>
        <w:top w:val="none" w:sz="0" w:space="0" w:color="auto"/>
        <w:left w:val="none" w:sz="0" w:space="0" w:color="auto"/>
        <w:bottom w:val="none" w:sz="0" w:space="0" w:color="auto"/>
        <w:right w:val="none" w:sz="0" w:space="0" w:color="auto"/>
      </w:divBdr>
      <w:divsChild>
        <w:div w:id="1663318598">
          <w:marLeft w:val="0"/>
          <w:marRight w:val="0"/>
          <w:marTop w:val="0"/>
          <w:marBottom w:val="0"/>
          <w:divBdr>
            <w:top w:val="none" w:sz="0" w:space="0" w:color="auto"/>
            <w:left w:val="none" w:sz="0" w:space="0" w:color="auto"/>
            <w:bottom w:val="none" w:sz="0" w:space="0" w:color="auto"/>
            <w:right w:val="none" w:sz="0" w:space="0" w:color="auto"/>
          </w:divBdr>
          <w:divsChild>
            <w:div w:id="675696398">
              <w:marLeft w:val="0"/>
              <w:marRight w:val="0"/>
              <w:marTop w:val="0"/>
              <w:marBottom w:val="0"/>
              <w:divBdr>
                <w:top w:val="none" w:sz="0" w:space="0" w:color="auto"/>
                <w:left w:val="none" w:sz="0" w:space="0" w:color="auto"/>
                <w:bottom w:val="none" w:sz="0" w:space="0" w:color="auto"/>
                <w:right w:val="none" w:sz="0" w:space="0" w:color="auto"/>
              </w:divBdr>
              <w:divsChild>
                <w:div w:id="2839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538483">
      <w:bodyDiv w:val="1"/>
      <w:marLeft w:val="0"/>
      <w:marRight w:val="0"/>
      <w:marTop w:val="0"/>
      <w:marBottom w:val="0"/>
      <w:divBdr>
        <w:top w:val="none" w:sz="0" w:space="0" w:color="auto"/>
        <w:left w:val="none" w:sz="0" w:space="0" w:color="auto"/>
        <w:bottom w:val="none" w:sz="0" w:space="0" w:color="auto"/>
        <w:right w:val="none" w:sz="0" w:space="0" w:color="auto"/>
      </w:divBdr>
    </w:div>
    <w:div w:id="682559293">
      <w:bodyDiv w:val="1"/>
      <w:marLeft w:val="0"/>
      <w:marRight w:val="0"/>
      <w:marTop w:val="0"/>
      <w:marBottom w:val="0"/>
      <w:divBdr>
        <w:top w:val="none" w:sz="0" w:space="0" w:color="auto"/>
        <w:left w:val="none" w:sz="0" w:space="0" w:color="auto"/>
        <w:bottom w:val="none" w:sz="0" w:space="0" w:color="auto"/>
        <w:right w:val="none" w:sz="0" w:space="0" w:color="auto"/>
      </w:divBdr>
      <w:divsChild>
        <w:div w:id="807161596">
          <w:marLeft w:val="0"/>
          <w:marRight w:val="0"/>
          <w:marTop w:val="0"/>
          <w:marBottom w:val="0"/>
          <w:divBdr>
            <w:top w:val="none" w:sz="0" w:space="0" w:color="auto"/>
            <w:left w:val="none" w:sz="0" w:space="0" w:color="auto"/>
            <w:bottom w:val="none" w:sz="0" w:space="0" w:color="auto"/>
            <w:right w:val="none" w:sz="0" w:space="0" w:color="auto"/>
          </w:divBdr>
          <w:divsChild>
            <w:div w:id="2114742665">
              <w:marLeft w:val="0"/>
              <w:marRight w:val="0"/>
              <w:marTop w:val="0"/>
              <w:marBottom w:val="0"/>
              <w:divBdr>
                <w:top w:val="none" w:sz="0" w:space="0" w:color="auto"/>
                <w:left w:val="none" w:sz="0" w:space="0" w:color="auto"/>
                <w:bottom w:val="none" w:sz="0" w:space="0" w:color="auto"/>
                <w:right w:val="none" w:sz="0" w:space="0" w:color="auto"/>
              </w:divBdr>
              <w:divsChild>
                <w:div w:id="1066028788">
                  <w:marLeft w:val="0"/>
                  <w:marRight w:val="0"/>
                  <w:marTop w:val="0"/>
                  <w:marBottom w:val="0"/>
                  <w:divBdr>
                    <w:top w:val="none" w:sz="0" w:space="0" w:color="auto"/>
                    <w:left w:val="none" w:sz="0" w:space="0" w:color="auto"/>
                    <w:bottom w:val="none" w:sz="0" w:space="0" w:color="auto"/>
                    <w:right w:val="none" w:sz="0" w:space="0" w:color="auto"/>
                  </w:divBdr>
                </w:div>
              </w:divsChild>
            </w:div>
            <w:div w:id="533425514">
              <w:marLeft w:val="0"/>
              <w:marRight w:val="0"/>
              <w:marTop w:val="0"/>
              <w:marBottom w:val="0"/>
              <w:divBdr>
                <w:top w:val="none" w:sz="0" w:space="0" w:color="auto"/>
                <w:left w:val="none" w:sz="0" w:space="0" w:color="auto"/>
                <w:bottom w:val="none" w:sz="0" w:space="0" w:color="auto"/>
                <w:right w:val="none" w:sz="0" w:space="0" w:color="auto"/>
              </w:divBdr>
              <w:divsChild>
                <w:div w:id="1373116196">
                  <w:marLeft w:val="0"/>
                  <w:marRight w:val="0"/>
                  <w:marTop w:val="0"/>
                  <w:marBottom w:val="0"/>
                  <w:divBdr>
                    <w:top w:val="none" w:sz="0" w:space="0" w:color="auto"/>
                    <w:left w:val="none" w:sz="0" w:space="0" w:color="auto"/>
                    <w:bottom w:val="none" w:sz="0" w:space="0" w:color="auto"/>
                    <w:right w:val="none" w:sz="0" w:space="0" w:color="auto"/>
                  </w:divBdr>
                </w:div>
                <w:div w:id="15425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79538">
          <w:marLeft w:val="0"/>
          <w:marRight w:val="0"/>
          <w:marTop w:val="0"/>
          <w:marBottom w:val="0"/>
          <w:divBdr>
            <w:top w:val="none" w:sz="0" w:space="0" w:color="auto"/>
            <w:left w:val="none" w:sz="0" w:space="0" w:color="auto"/>
            <w:bottom w:val="none" w:sz="0" w:space="0" w:color="auto"/>
            <w:right w:val="none" w:sz="0" w:space="0" w:color="auto"/>
          </w:divBdr>
          <w:divsChild>
            <w:div w:id="921066085">
              <w:marLeft w:val="0"/>
              <w:marRight w:val="0"/>
              <w:marTop w:val="0"/>
              <w:marBottom w:val="0"/>
              <w:divBdr>
                <w:top w:val="none" w:sz="0" w:space="0" w:color="auto"/>
                <w:left w:val="none" w:sz="0" w:space="0" w:color="auto"/>
                <w:bottom w:val="none" w:sz="0" w:space="0" w:color="auto"/>
                <w:right w:val="none" w:sz="0" w:space="0" w:color="auto"/>
              </w:divBdr>
              <w:divsChild>
                <w:div w:id="772169679">
                  <w:marLeft w:val="0"/>
                  <w:marRight w:val="0"/>
                  <w:marTop w:val="0"/>
                  <w:marBottom w:val="0"/>
                  <w:divBdr>
                    <w:top w:val="none" w:sz="0" w:space="0" w:color="auto"/>
                    <w:left w:val="none" w:sz="0" w:space="0" w:color="auto"/>
                    <w:bottom w:val="none" w:sz="0" w:space="0" w:color="auto"/>
                    <w:right w:val="none" w:sz="0" w:space="0" w:color="auto"/>
                  </w:divBdr>
                </w:div>
              </w:divsChild>
            </w:div>
            <w:div w:id="1418290554">
              <w:marLeft w:val="0"/>
              <w:marRight w:val="0"/>
              <w:marTop w:val="0"/>
              <w:marBottom w:val="0"/>
              <w:divBdr>
                <w:top w:val="none" w:sz="0" w:space="0" w:color="auto"/>
                <w:left w:val="none" w:sz="0" w:space="0" w:color="auto"/>
                <w:bottom w:val="none" w:sz="0" w:space="0" w:color="auto"/>
                <w:right w:val="none" w:sz="0" w:space="0" w:color="auto"/>
              </w:divBdr>
              <w:divsChild>
                <w:div w:id="114180084">
                  <w:marLeft w:val="0"/>
                  <w:marRight w:val="0"/>
                  <w:marTop w:val="0"/>
                  <w:marBottom w:val="0"/>
                  <w:divBdr>
                    <w:top w:val="none" w:sz="0" w:space="0" w:color="auto"/>
                    <w:left w:val="none" w:sz="0" w:space="0" w:color="auto"/>
                    <w:bottom w:val="none" w:sz="0" w:space="0" w:color="auto"/>
                    <w:right w:val="none" w:sz="0" w:space="0" w:color="auto"/>
                  </w:divBdr>
                </w:div>
                <w:div w:id="75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22990">
          <w:marLeft w:val="0"/>
          <w:marRight w:val="0"/>
          <w:marTop w:val="0"/>
          <w:marBottom w:val="0"/>
          <w:divBdr>
            <w:top w:val="none" w:sz="0" w:space="0" w:color="auto"/>
            <w:left w:val="none" w:sz="0" w:space="0" w:color="auto"/>
            <w:bottom w:val="none" w:sz="0" w:space="0" w:color="auto"/>
            <w:right w:val="none" w:sz="0" w:space="0" w:color="auto"/>
          </w:divBdr>
          <w:divsChild>
            <w:div w:id="1625772321">
              <w:marLeft w:val="0"/>
              <w:marRight w:val="0"/>
              <w:marTop w:val="0"/>
              <w:marBottom w:val="0"/>
              <w:divBdr>
                <w:top w:val="none" w:sz="0" w:space="0" w:color="auto"/>
                <w:left w:val="none" w:sz="0" w:space="0" w:color="auto"/>
                <w:bottom w:val="none" w:sz="0" w:space="0" w:color="auto"/>
                <w:right w:val="none" w:sz="0" w:space="0" w:color="auto"/>
              </w:divBdr>
              <w:divsChild>
                <w:div w:id="879053475">
                  <w:marLeft w:val="0"/>
                  <w:marRight w:val="0"/>
                  <w:marTop w:val="0"/>
                  <w:marBottom w:val="0"/>
                  <w:divBdr>
                    <w:top w:val="none" w:sz="0" w:space="0" w:color="auto"/>
                    <w:left w:val="none" w:sz="0" w:space="0" w:color="auto"/>
                    <w:bottom w:val="none" w:sz="0" w:space="0" w:color="auto"/>
                    <w:right w:val="none" w:sz="0" w:space="0" w:color="auto"/>
                  </w:divBdr>
                </w:div>
              </w:divsChild>
            </w:div>
            <w:div w:id="751898644">
              <w:marLeft w:val="0"/>
              <w:marRight w:val="0"/>
              <w:marTop w:val="0"/>
              <w:marBottom w:val="0"/>
              <w:divBdr>
                <w:top w:val="none" w:sz="0" w:space="0" w:color="auto"/>
                <w:left w:val="none" w:sz="0" w:space="0" w:color="auto"/>
                <w:bottom w:val="none" w:sz="0" w:space="0" w:color="auto"/>
                <w:right w:val="none" w:sz="0" w:space="0" w:color="auto"/>
              </w:divBdr>
              <w:divsChild>
                <w:div w:id="91122558">
                  <w:marLeft w:val="0"/>
                  <w:marRight w:val="0"/>
                  <w:marTop w:val="0"/>
                  <w:marBottom w:val="0"/>
                  <w:divBdr>
                    <w:top w:val="none" w:sz="0" w:space="0" w:color="auto"/>
                    <w:left w:val="none" w:sz="0" w:space="0" w:color="auto"/>
                    <w:bottom w:val="none" w:sz="0" w:space="0" w:color="auto"/>
                    <w:right w:val="none" w:sz="0" w:space="0" w:color="auto"/>
                  </w:divBdr>
                </w:div>
                <w:div w:id="16717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6448">
          <w:marLeft w:val="0"/>
          <w:marRight w:val="0"/>
          <w:marTop w:val="0"/>
          <w:marBottom w:val="0"/>
          <w:divBdr>
            <w:top w:val="none" w:sz="0" w:space="0" w:color="auto"/>
            <w:left w:val="none" w:sz="0" w:space="0" w:color="auto"/>
            <w:bottom w:val="none" w:sz="0" w:space="0" w:color="auto"/>
            <w:right w:val="none" w:sz="0" w:space="0" w:color="auto"/>
          </w:divBdr>
          <w:divsChild>
            <w:div w:id="1193616085">
              <w:marLeft w:val="0"/>
              <w:marRight w:val="0"/>
              <w:marTop w:val="0"/>
              <w:marBottom w:val="0"/>
              <w:divBdr>
                <w:top w:val="none" w:sz="0" w:space="0" w:color="auto"/>
                <w:left w:val="none" w:sz="0" w:space="0" w:color="auto"/>
                <w:bottom w:val="none" w:sz="0" w:space="0" w:color="auto"/>
                <w:right w:val="none" w:sz="0" w:space="0" w:color="auto"/>
              </w:divBdr>
              <w:divsChild>
                <w:div w:id="2048480641">
                  <w:marLeft w:val="0"/>
                  <w:marRight w:val="0"/>
                  <w:marTop w:val="0"/>
                  <w:marBottom w:val="0"/>
                  <w:divBdr>
                    <w:top w:val="none" w:sz="0" w:space="0" w:color="auto"/>
                    <w:left w:val="none" w:sz="0" w:space="0" w:color="auto"/>
                    <w:bottom w:val="none" w:sz="0" w:space="0" w:color="auto"/>
                    <w:right w:val="none" w:sz="0" w:space="0" w:color="auto"/>
                  </w:divBdr>
                </w:div>
              </w:divsChild>
            </w:div>
            <w:div w:id="985203850">
              <w:marLeft w:val="0"/>
              <w:marRight w:val="0"/>
              <w:marTop w:val="0"/>
              <w:marBottom w:val="0"/>
              <w:divBdr>
                <w:top w:val="none" w:sz="0" w:space="0" w:color="auto"/>
                <w:left w:val="none" w:sz="0" w:space="0" w:color="auto"/>
                <w:bottom w:val="none" w:sz="0" w:space="0" w:color="auto"/>
                <w:right w:val="none" w:sz="0" w:space="0" w:color="auto"/>
              </w:divBdr>
              <w:divsChild>
                <w:div w:id="1525943101">
                  <w:marLeft w:val="0"/>
                  <w:marRight w:val="0"/>
                  <w:marTop w:val="0"/>
                  <w:marBottom w:val="0"/>
                  <w:divBdr>
                    <w:top w:val="none" w:sz="0" w:space="0" w:color="auto"/>
                    <w:left w:val="none" w:sz="0" w:space="0" w:color="auto"/>
                    <w:bottom w:val="none" w:sz="0" w:space="0" w:color="auto"/>
                    <w:right w:val="none" w:sz="0" w:space="0" w:color="auto"/>
                  </w:divBdr>
                </w:div>
              </w:divsChild>
            </w:div>
            <w:div w:id="287052746">
              <w:marLeft w:val="0"/>
              <w:marRight w:val="0"/>
              <w:marTop w:val="0"/>
              <w:marBottom w:val="0"/>
              <w:divBdr>
                <w:top w:val="none" w:sz="0" w:space="0" w:color="auto"/>
                <w:left w:val="none" w:sz="0" w:space="0" w:color="auto"/>
                <w:bottom w:val="none" w:sz="0" w:space="0" w:color="auto"/>
                <w:right w:val="none" w:sz="0" w:space="0" w:color="auto"/>
              </w:divBdr>
              <w:divsChild>
                <w:div w:id="906959551">
                  <w:marLeft w:val="0"/>
                  <w:marRight w:val="0"/>
                  <w:marTop w:val="0"/>
                  <w:marBottom w:val="0"/>
                  <w:divBdr>
                    <w:top w:val="none" w:sz="0" w:space="0" w:color="auto"/>
                    <w:left w:val="none" w:sz="0" w:space="0" w:color="auto"/>
                    <w:bottom w:val="none" w:sz="0" w:space="0" w:color="auto"/>
                    <w:right w:val="none" w:sz="0" w:space="0" w:color="auto"/>
                  </w:divBdr>
                </w:div>
              </w:divsChild>
            </w:div>
            <w:div w:id="98717658">
              <w:marLeft w:val="0"/>
              <w:marRight w:val="0"/>
              <w:marTop w:val="0"/>
              <w:marBottom w:val="0"/>
              <w:divBdr>
                <w:top w:val="none" w:sz="0" w:space="0" w:color="auto"/>
                <w:left w:val="none" w:sz="0" w:space="0" w:color="auto"/>
                <w:bottom w:val="none" w:sz="0" w:space="0" w:color="auto"/>
                <w:right w:val="none" w:sz="0" w:space="0" w:color="auto"/>
              </w:divBdr>
              <w:divsChild>
                <w:div w:id="732462599">
                  <w:marLeft w:val="0"/>
                  <w:marRight w:val="0"/>
                  <w:marTop w:val="0"/>
                  <w:marBottom w:val="0"/>
                  <w:divBdr>
                    <w:top w:val="none" w:sz="0" w:space="0" w:color="auto"/>
                    <w:left w:val="none" w:sz="0" w:space="0" w:color="auto"/>
                    <w:bottom w:val="none" w:sz="0" w:space="0" w:color="auto"/>
                    <w:right w:val="none" w:sz="0" w:space="0" w:color="auto"/>
                  </w:divBdr>
                </w:div>
              </w:divsChild>
            </w:div>
            <w:div w:id="1889337751">
              <w:marLeft w:val="0"/>
              <w:marRight w:val="0"/>
              <w:marTop w:val="0"/>
              <w:marBottom w:val="0"/>
              <w:divBdr>
                <w:top w:val="none" w:sz="0" w:space="0" w:color="auto"/>
                <w:left w:val="none" w:sz="0" w:space="0" w:color="auto"/>
                <w:bottom w:val="none" w:sz="0" w:space="0" w:color="auto"/>
                <w:right w:val="none" w:sz="0" w:space="0" w:color="auto"/>
              </w:divBdr>
              <w:divsChild>
                <w:div w:id="123427923">
                  <w:marLeft w:val="0"/>
                  <w:marRight w:val="0"/>
                  <w:marTop w:val="0"/>
                  <w:marBottom w:val="0"/>
                  <w:divBdr>
                    <w:top w:val="none" w:sz="0" w:space="0" w:color="auto"/>
                    <w:left w:val="none" w:sz="0" w:space="0" w:color="auto"/>
                    <w:bottom w:val="none" w:sz="0" w:space="0" w:color="auto"/>
                    <w:right w:val="none" w:sz="0" w:space="0" w:color="auto"/>
                  </w:divBdr>
                </w:div>
              </w:divsChild>
            </w:div>
            <w:div w:id="1333532042">
              <w:marLeft w:val="0"/>
              <w:marRight w:val="0"/>
              <w:marTop w:val="0"/>
              <w:marBottom w:val="0"/>
              <w:divBdr>
                <w:top w:val="none" w:sz="0" w:space="0" w:color="auto"/>
                <w:left w:val="none" w:sz="0" w:space="0" w:color="auto"/>
                <w:bottom w:val="none" w:sz="0" w:space="0" w:color="auto"/>
                <w:right w:val="none" w:sz="0" w:space="0" w:color="auto"/>
              </w:divBdr>
              <w:divsChild>
                <w:div w:id="2629439">
                  <w:marLeft w:val="0"/>
                  <w:marRight w:val="0"/>
                  <w:marTop w:val="0"/>
                  <w:marBottom w:val="0"/>
                  <w:divBdr>
                    <w:top w:val="none" w:sz="0" w:space="0" w:color="auto"/>
                    <w:left w:val="none" w:sz="0" w:space="0" w:color="auto"/>
                    <w:bottom w:val="none" w:sz="0" w:space="0" w:color="auto"/>
                    <w:right w:val="none" w:sz="0" w:space="0" w:color="auto"/>
                  </w:divBdr>
                </w:div>
              </w:divsChild>
            </w:div>
            <w:div w:id="1332101442">
              <w:marLeft w:val="0"/>
              <w:marRight w:val="0"/>
              <w:marTop w:val="0"/>
              <w:marBottom w:val="0"/>
              <w:divBdr>
                <w:top w:val="none" w:sz="0" w:space="0" w:color="auto"/>
                <w:left w:val="none" w:sz="0" w:space="0" w:color="auto"/>
                <w:bottom w:val="none" w:sz="0" w:space="0" w:color="auto"/>
                <w:right w:val="none" w:sz="0" w:space="0" w:color="auto"/>
              </w:divBdr>
              <w:divsChild>
                <w:div w:id="1419788711">
                  <w:marLeft w:val="0"/>
                  <w:marRight w:val="0"/>
                  <w:marTop w:val="0"/>
                  <w:marBottom w:val="0"/>
                  <w:divBdr>
                    <w:top w:val="none" w:sz="0" w:space="0" w:color="auto"/>
                    <w:left w:val="none" w:sz="0" w:space="0" w:color="auto"/>
                    <w:bottom w:val="none" w:sz="0" w:space="0" w:color="auto"/>
                    <w:right w:val="none" w:sz="0" w:space="0" w:color="auto"/>
                  </w:divBdr>
                </w:div>
              </w:divsChild>
            </w:div>
            <w:div w:id="525868030">
              <w:marLeft w:val="0"/>
              <w:marRight w:val="0"/>
              <w:marTop w:val="0"/>
              <w:marBottom w:val="0"/>
              <w:divBdr>
                <w:top w:val="none" w:sz="0" w:space="0" w:color="auto"/>
                <w:left w:val="none" w:sz="0" w:space="0" w:color="auto"/>
                <w:bottom w:val="none" w:sz="0" w:space="0" w:color="auto"/>
                <w:right w:val="none" w:sz="0" w:space="0" w:color="auto"/>
              </w:divBdr>
              <w:divsChild>
                <w:div w:id="689912507">
                  <w:marLeft w:val="0"/>
                  <w:marRight w:val="0"/>
                  <w:marTop w:val="0"/>
                  <w:marBottom w:val="0"/>
                  <w:divBdr>
                    <w:top w:val="none" w:sz="0" w:space="0" w:color="auto"/>
                    <w:left w:val="none" w:sz="0" w:space="0" w:color="auto"/>
                    <w:bottom w:val="none" w:sz="0" w:space="0" w:color="auto"/>
                    <w:right w:val="none" w:sz="0" w:space="0" w:color="auto"/>
                  </w:divBdr>
                </w:div>
              </w:divsChild>
            </w:div>
            <w:div w:id="710692160">
              <w:marLeft w:val="0"/>
              <w:marRight w:val="0"/>
              <w:marTop w:val="0"/>
              <w:marBottom w:val="0"/>
              <w:divBdr>
                <w:top w:val="none" w:sz="0" w:space="0" w:color="auto"/>
                <w:left w:val="none" w:sz="0" w:space="0" w:color="auto"/>
                <w:bottom w:val="none" w:sz="0" w:space="0" w:color="auto"/>
                <w:right w:val="none" w:sz="0" w:space="0" w:color="auto"/>
              </w:divBdr>
              <w:divsChild>
                <w:div w:id="1674912611">
                  <w:marLeft w:val="0"/>
                  <w:marRight w:val="0"/>
                  <w:marTop w:val="0"/>
                  <w:marBottom w:val="0"/>
                  <w:divBdr>
                    <w:top w:val="none" w:sz="0" w:space="0" w:color="auto"/>
                    <w:left w:val="none" w:sz="0" w:space="0" w:color="auto"/>
                    <w:bottom w:val="none" w:sz="0" w:space="0" w:color="auto"/>
                    <w:right w:val="none" w:sz="0" w:space="0" w:color="auto"/>
                  </w:divBdr>
                </w:div>
              </w:divsChild>
            </w:div>
            <w:div w:id="1276912858">
              <w:marLeft w:val="0"/>
              <w:marRight w:val="0"/>
              <w:marTop w:val="0"/>
              <w:marBottom w:val="0"/>
              <w:divBdr>
                <w:top w:val="none" w:sz="0" w:space="0" w:color="auto"/>
                <w:left w:val="none" w:sz="0" w:space="0" w:color="auto"/>
                <w:bottom w:val="none" w:sz="0" w:space="0" w:color="auto"/>
                <w:right w:val="none" w:sz="0" w:space="0" w:color="auto"/>
              </w:divBdr>
              <w:divsChild>
                <w:div w:id="659577247">
                  <w:marLeft w:val="0"/>
                  <w:marRight w:val="0"/>
                  <w:marTop w:val="0"/>
                  <w:marBottom w:val="0"/>
                  <w:divBdr>
                    <w:top w:val="none" w:sz="0" w:space="0" w:color="auto"/>
                    <w:left w:val="none" w:sz="0" w:space="0" w:color="auto"/>
                    <w:bottom w:val="none" w:sz="0" w:space="0" w:color="auto"/>
                    <w:right w:val="none" w:sz="0" w:space="0" w:color="auto"/>
                  </w:divBdr>
                </w:div>
              </w:divsChild>
            </w:div>
            <w:div w:id="1468627483">
              <w:marLeft w:val="0"/>
              <w:marRight w:val="0"/>
              <w:marTop w:val="0"/>
              <w:marBottom w:val="0"/>
              <w:divBdr>
                <w:top w:val="none" w:sz="0" w:space="0" w:color="auto"/>
                <w:left w:val="none" w:sz="0" w:space="0" w:color="auto"/>
                <w:bottom w:val="none" w:sz="0" w:space="0" w:color="auto"/>
                <w:right w:val="none" w:sz="0" w:space="0" w:color="auto"/>
              </w:divBdr>
              <w:divsChild>
                <w:div w:id="1540437121">
                  <w:marLeft w:val="0"/>
                  <w:marRight w:val="0"/>
                  <w:marTop w:val="0"/>
                  <w:marBottom w:val="0"/>
                  <w:divBdr>
                    <w:top w:val="none" w:sz="0" w:space="0" w:color="auto"/>
                    <w:left w:val="none" w:sz="0" w:space="0" w:color="auto"/>
                    <w:bottom w:val="none" w:sz="0" w:space="0" w:color="auto"/>
                    <w:right w:val="none" w:sz="0" w:space="0" w:color="auto"/>
                  </w:divBdr>
                </w:div>
              </w:divsChild>
            </w:div>
            <w:div w:id="1135754308">
              <w:marLeft w:val="0"/>
              <w:marRight w:val="0"/>
              <w:marTop w:val="0"/>
              <w:marBottom w:val="0"/>
              <w:divBdr>
                <w:top w:val="none" w:sz="0" w:space="0" w:color="auto"/>
                <w:left w:val="none" w:sz="0" w:space="0" w:color="auto"/>
                <w:bottom w:val="none" w:sz="0" w:space="0" w:color="auto"/>
                <w:right w:val="none" w:sz="0" w:space="0" w:color="auto"/>
              </w:divBdr>
              <w:divsChild>
                <w:div w:id="219942041">
                  <w:marLeft w:val="0"/>
                  <w:marRight w:val="0"/>
                  <w:marTop w:val="0"/>
                  <w:marBottom w:val="0"/>
                  <w:divBdr>
                    <w:top w:val="none" w:sz="0" w:space="0" w:color="auto"/>
                    <w:left w:val="none" w:sz="0" w:space="0" w:color="auto"/>
                    <w:bottom w:val="none" w:sz="0" w:space="0" w:color="auto"/>
                    <w:right w:val="none" w:sz="0" w:space="0" w:color="auto"/>
                  </w:divBdr>
                </w:div>
              </w:divsChild>
            </w:div>
            <w:div w:id="667248105">
              <w:marLeft w:val="0"/>
              <w:marRight w:val="0"/>
              <w:marTop w:val="0"/>
              <w:marBottom w:val="0"/>
              <w:divBdr>
                <w:top w:val="none" w:sz="0" w:space="0" w:color="auto"/>
                <w:left w:val="none" w:sz="0" w:space="0" w:color="auto"/>
                <w:bottom w:val="none" w:sz="0" w:space="0" w:color="auto"/>
                <w:right w:val="none" w:sz="0" w:space="0" w:color="auto"/>
              </w:divBdr>
              <w:divsChild>
                <w:div w:id="399061040">
                  <w:marLeft w:val="0"/>
                  <w:marRight w:val="0"/>
                  <w:marTop w:val="0"/>
                  <w:marBottom w:val="0"/>
                  <w:divBdr>
                    <w:top w:val="none" w:sz="0" w:space="0" w:color="auto"/>
                    <w:left w:val="none" w:sz="0" w:space="0" w:color="auto"/>
                    <w:bottom w:val="none" w:sz="0" w:space="0" w:color="auto"/>
                    <w:right w:val="none" w:sz="0" w:space="0" w:color="auto"/>
                  </w:divBdr>
                </w:div>
              </w:divsChild>
            </w:div>
            <w:div w:id="1323582000">
              <w:marLeft w:val="0"/>
              <w:marRight w:val="0"/>
              <w:marTop w:val="0"/>
              <w:marBottom w:val="0"/>
              <w:divBdr>
                <w:top w:val="none" w:sz="0" w:space="0" w:color="auto"/>
                <w:left w:val="none" w:sz="0" w:space="0" w:color="auto"/>
                <w:bottom w:val="none" w:sz="0" w:space="0" w:color="auto"/>
                <w:right w:val="none" w:sz="0" w:space="0" w:color="auto"/>
              </w:divBdr>
              <w:divsChild>
                <w:div w:id="1389961324">
                  <w:marLeft w:val="0"/>
                  <w:marRight w:val="0"/>
                  <w:marTop w:val="0"/>
                  <w:marBottom w:val="0"/>
                  <w:divBdr>
                    <w:top w:val="none" w:sz="0" w:space="0" w:color="auto"/>
                    <w:left w:val="none" w:sz="0" w:space="0" w:color="auto"/>
                    <w:bottom w:val="none" w:sz="0" w:space="0" w:color="auto"/>
                    <w:right w:val="none" w:sz="0" w:space="0" w:color="auto"/>
                  </w:divBdr>
                </w:div>
              </w:divsChild>
            </w:div>
            <w:div w:id="1577400778">
              <w:marLeft w:val="0"/>
              <w:marRight w:val="0"/>
              <w:marTop w:val="0"/>
              <w:marBottom w:val="0"/>
              <w:divBdr>
                <w:top w:val="none" w:sz="0" w:space="0" w:color="auto"/>
                <w:left w:val="none" w:sz="0" w:space="0" w:color="auto"/>
                <w:bottom w:val="none" w:sz="0" w:space="0" w:color="auto"/>
                <w:right w:val="none" w:sz="0" w:space="0" w:color="auto"/>
              </w:divBdr>
              <w:divsChild>
                <w:div w:id="1452479088">
                  <w:marLeft w:val="0"/>
                  <w:marRight w:val="0"/>
                  <w:marTop w:val="0"/>
                  <w:marBottom w:val="0"/>
                  <w:divBdr>
                    <w:top w:val="none" w:sz="0" w:space="0" w:color="auto"/>
                    <w:left w:val="none" w:sz="0" w:space="0" w:color="auto"/>
                    <w:bottom w:val="none" w:sz="0" w:space="0" w:color="auto"/>
                    <w:right w:val="none" w:sz="0" w:space="0" w:color="auto"/>
                  </w:divBdr>
                </w:div>
              </w:divsChild>
            </w:div>
            <w:div w:id="1774669532">
              <w:marLeft w:val="0"/>
              <w:marRight w:val="0"/>
              <w:marTop w:val="0"/>
              <w:marBottom w:val="0"/>
              <w:divBdr>
                <w:top w:val="none" w:sz="0" w:space="0" w:color="auto"/>
                <w:left w:val="none" w:sz="0" w:space="0" w:color="auto"/>
                <w:bottom w:val="none" w:sz="0" w:space="0" w:color="auto"/>
                <w:right w:val="none" w:sz="0" w:space="0" w:color="auto"/>
              </w:divBdr>
              <w:divsChild>
                <w:div w:id="412362714">
                  <w:marLeft w:val="0"/>
                  <w:marRight w:val="0"/>
                  <w:marTop w:val="0"/>
                  <w:marBottom w:val="0"/>
                  <w:divBdr>
                    <w:top w:val="none" w:sz="0" w:space="0" w:color="auto"/>
                    <w:left w:val="none" w:sz="0" w:space="0" w:color="auto"/>
                    <w:bottom w:val="none" w:sz="0" w:space="0" w:color="auto"/>
                    <w:right w:val="none" w:sz="0" w:space="0" w:color="auto"/>
                  </w:divBdr>
                </w:div>
              </w:divsChild>
            </w:div>
            <w:div w:id="263924230">
              <w:marLeft w:val="0"/>
              <w:marRight w:val="0"/>
              <w:marTop w:val="0"/>
              <w:marBottom w:val="0"/>
              <w:divBdr>
                <w:top w:val="none" w:sz="0" w:space="0" w:color="auto"/>
                <w:left w:val="none" w:sz="0" w:space="0" w:color="auto"/>
                <w:bottom w:val="none" w:sz="0" w:space="0" w:color="auto"/>
                <w:right w:val="none" w:sz="0" w:space="0" w:color="auto"/>
              </w:divBdr>
              <w:divsChild>
                <w:div w:id="1837188088">
                  <w:marLeft w:val="0"/>
                  <w:marRight w:val="0"/>
                  <w:marTop w:val="0"/>
                  <w:marBottom w:val="0"/>
                  <w:divBdr>
                    <w:top w:val="none" w:sz="0" w:space="0" w:color="auto"/>
                    <w:left w:val="none" w:sz="0" w:space="0" w:color="auto"/>
                    <w:bottom w:val="none" w:sz="0" w:space="0" w:color="auto"/>
                    <w:right w:val="none" w:sz="0" w:space="0" w:color="auto"/>
                  </w:divBdr>
                </w:div>
              </w:divsChild>
            </w:div>
            <w:div w:id="1424033842">
              <w:marLeft w:val="0"/>
              <w:marRight w:val="0"/>
              <w:marTop w:val="0"/>
              <w:marBottom w:val="0"/>
              <w:divBdr>
                <w:top w:val="none" w:sz="0" w:space="0" w:color="auto"/>
                <w:left w:val="none" w:sz="0" w:space="0" w:color="auto"/>
                <w:bottom w:val="none" w:sz="0" w:space="0" w:color="auto"/>
                <w:right w:val="none" w:sz="0" w:space="0" w:color="auto"/>
              </w:divBdr>
              <w:divsChild>
                <w:div w:id="699626129">
                  <w:marLeft w:val="0"/>
                  <w:marRight w:val="0"/>
                  <w:marTop w:val="0"/>
                  <w:marBottom w:val="0"/>
                  <w:divBdr>
                    <w:top w:val="none" w:sz="0" w:space="0" w:color="auto"/>
                    <w:left w:val="none" w:sz="0" w:space="0" w:color="auto"/>
                    <w:bottom w:val="none" w:sz="0" w:space="0" w:color="auto"/>
                    <w:right w:val="none" w:sz="0" w:space="0" w:color="auto"/>
                  </w:divBdr>
                </w:div>
              </w:divsChild>
            </w:div>
            <w:div w:id="728723359">
              <w:marLeft w:val="0"/>
              <w:marRight w:val="0"/>
              <w:marTop w:val="0"/>
              <w:marBottom w:val="0"/>
              <w:divBdr>
                <w:top w:val="none" w:sz="0" w:space="0" w:color="auto"/>
                <w:left w:val="none" w:sz="0" w:space="0" w:color="auto"/>
                <w:bottom w:val="none" w:sz="0" w:space="0" w:color="auto"/>
                <w:right w:val="none" w:sz="0" w:space="0" w:color="auto"/>
              </w:divBdr>
              <w:divsChild>
                <w:div w:id="1605188146">
                  <w:marLeft w:val="0"/>
                  <w:marRight w:val="0"/>
                  <w:marTop w:val="0"/>
                  <w:marBottom w:val="0"/>
                  <w:divBdr>
                    <w:top w:val="none" w:sz="0" w:space="0" w:color="auto"/>
                    <w:left w:val="none" w:sz="0" w:space="0" w:color="auto"/>
                    <w:bottom w:val="none" w:sz="0" w:space="0" w:color="auto"/>
                    <w:right w:val="none" w:sz="0" w:space="0" w:color="auto"/>
                  </w:divBdr>
                </w:div>
              </w:divsChild>
            </w:div>
            <w:div w:id="886601516">
              <w:marLeft w:val="0"/>
              <w:marRight w:val="0"/>
              <w:marTop w:val="0"/>
              <w:marBottom w:val="0"/>
              <w:divBdr>
                <w:top w:val="none" w:sz="0" w:space="0" w:color="auto"/>
                <w:left w:val="none" w:sz="0" w:space="0" w:color="auto"/>
                <w:bottom w:val="none" w:sz="0" w:space="0" w:color="auto"/>
                <w:right w:val="none" w:sz="0" w:space="0" w:color="auto"/>
              </w:divBdr>
              <w:divsChild>
                <w:div w:id="1082408335">
                  <w:marLeft w:val="0"/>
                  <w:marRight w:val="0"/>
                  <w:marTop w:val="0"/>
                  <w:marBottom w:val="0"/>
                  <w:divBdr>
                    <w:top w:val="none" w:sz="0" w:space="0" w:color="auto"/>
                    <w:left w:val="none" w:sz="0" w:space="0" w:color="auto"/>
                    <w:bottom w:val="none" w:sz="0" w:space="0" w:color="auto"/>
                    <w:right w:val="none" w:sz="0" w:space="0" w:color="auto"/>
                  </w:divBdr>
                </w:div>
              </w:divsChild>
            </w:div>
            <w:div w:id="766272855">
              <w:marLeft w:val="0"/>
              <w:marRight w:val="0"/>
              <w:marTop w:val="0"/>
              <w:marBottom w:val="0"/>
              <w:divBdr>
                <w:top w:val="none" w:sz="0" w:space="0" w:color="auto"/>
                <w:left w:val="none" w:sz="0" w:space="0" w:color="auto"/>
                <w:bottom w:val="none" w:sz="0" w:space="0" w:color="auto"/>
                <w:right w:val="none" w:sz="0" w:space="0" w:color="auto"/>
              </w:divBdr>
              <w:divsChild>
                <w:div w:id="1884094752">
                  <w:marLeft w:val="0"/>
                  <w:marRight w:val="0"/>
                  <w:marTop w:val="0"/>
                  <w:marBottom w:val="0"/>
                  <w:divBdr>
                    <w:top w:val="none" w:sz="0" w:space="0" w:color="auto"/>
                    <w:left w:val="none" w:sz="0" w:space="0" w:color="auto"/>
                    <w:bottom w:val="none" w:sz="0" w:space="0" w:color="auto"/>
                    <w:right w:val="none" w:sz="0" w:space="0" w:color="auto"/>
                  </w:divBdr>
                </w:div>
              </w:divsChild>
            </w:div>
            <w:div w:id="1170945691">
              <w:marLeft w:val="0"/>
              <w:marRight w:val="0"/>
              <w:marTop w:val="0"/>
              <w:marBottom w:val="0"/>
              <w:divBdr>
                <w:top w:val="none" w:sz="0" w:space="0" w:color="auto"/>
                <w:left w:val="none" w:sz="0" w:space="0" w:color="auto"/>
                <w:bottom w:val="none" w:sz="0" w:space="0" w:color="auto"/>
                <w:right w:val="none" w:sz="0" w:space="0" w:color="auto"/>
              </w:divBdr>
              <w:divsChild>
                <w:div w:id="1899509262">
                  <w:marLeft w:val="0"/>
                  <w:marRight w:val="0"/>
                  <w:marTop w:val="0"/>
                  <w:marBottom w:val="0"/>
                  <w:divBdr>
                    <w:top w:val="none" w:sz="0" w:space="0" w:color="auto"/>
                    <w:left w:val="none" w:sz="0" w:space="0" w:color="auto"/>
                    <w:bottom w:val="none" w:sz="0" w:space="0" w:color="auto"/>
                    <w:right w:val="none" w:sz="0" w:space="0" w:color="auto"/>
                  </w:divBdr>
                </w:div>
              </w:divsChild>
            </w:div>
            <w:div w:id="619412124">
              <w:marLeft w:val="0"/>
              <w:marRight w:val="0"/>
              <w:marTop w:val="0"/>
              <w:marBottom w:val="0"/>
              <w:divBdr>
                <w:top w:val="none" w:sz="0" w:space="0" w:color="auto"/>
                <w:left w:val="none" w:sz="0" w:space="0" w:color="auto"/>
                <w:bottom w:val="none" w:sz="0" w:space="0" w:color="auto"/>
                <w:right w:val="none" w:sz="0" w:space="0" w:color="auto"/>
              </w:divBdr>
              <w:divsChild>
                <w:div w:id="1852984863">
                  <w:marLeft w:val="0"/>
                  <w:marRight w:val="0"/>
                  <w:marTop w:val="0"/>
                  <w:marBottom w:val="0"/>
                  <w:divBdr>
                    <w:top w:val="none" w:sz="0" w:space="0" w:color="auto"/>
                    <w:left w:val="none" w:sz="0" w:space="0" w:color="auto"/>
                    <w:bottom w:val="none" w:sz="0" w:space="0" w:color="auto"/>
                    <w:right w:val="none" w:sz="0" w:space="0" w:color="auto"/>
                  </w:divBdr>
                </w:div>
              </w:divsChild>
            </w:div>
            <w:div w:id="1965309236">
              <w:marLeft w:val="0"/>
              <w:marRight w:val="0"/>
              <w:marTop w:val="0"/>
              <w:marBottom w:val="0"/>
              <w:divBdr>
                <w:top w:val="none" w:sz="0" w:space="0" w:color="auto"/>
                <w:left w:val="none" w:sz="0" w:space="0" w:color="auto"/>
                <w:bottom w:val="none" w:sz="0" w:space="0" w:color="auto"/>
                <w:right w:val="none" w:sz="0" w:space="0" w:color="auto"/>
              </w:divBdr>
              <w:divsChild>
                <w:div w:id="1437866319">
                  <w:marLeft w:val="0"/>
                  <w:marRight w:val="0"/>
                  <w:marTop w:val="0"/>
                  <w:marBottom w:val="0"/>
                  <w:divBdr>
                    <w:top w:val="none" w:sz="0" w:space="0" w:color="auto"/>
                    <w:left w:val="none" w:sz="0" w:space="0" w:color="auto"/>
                    <w:bottom w:val="none" w:sz="0" w:space="0" w:color="auto"/>
                    <w:right w:val="none" w:sz="0" w:space="0" w:color="auto"/>
                  </w:divBdr>
                </w:div>
              </w:divsChild>
            </w:div>
            <w:div w:id="1088651211">
              <w:marLeft w:val="0"/>
              <w:marRight w:val="0"/>
              <w:marTop w:val="0"/>
              <w:marBottom w:val="0"/>
              <w:divBdr>
                <w:top w:val="none" w:sz="0" w:space="0" w:color="auto"/>
                <w:left w:val="none" w:sz="0" w:space="0" w:color="auto"/>
                <w:bottom w:val="none" w:sz="0" w:space="0" w:color="auto"/>
                <w:right w:val="none" w:sz="0" w:space="0" w:color="auto"/>
              </w:divBdr>
              <w:divsChild>
                <w:div w:id="2122645526">
                  <w:marLeft w:val="0"/>
                  <w:marRight w:val="0"/>
                  <w:marTop w:val="0"/>
                  <w:marBottom w:val="0"/>
                  <w:divBdr>
                    <w:top w:val="none" w:sz="0" w:space="0" w:color="auto"/>
                    <w:left w:val="none" w:sz="0" w:space="0" w:color="auto"/>
                    <w:bottom w:val="none" w:sz="0" w:space="0" w:color="auto"/>
                    <w:right w:val="none" w:sz="0" w:space="0" w:color="auto"/>
                  </w:divBdr>
                </w:div>
              </w:divsChild>
            </w:div>
            <w:div w:id="764226980">
              <w:marLeft w:val="0"/>
              <w:marRight w:val="0"/>
              <w:marTop w:val="0"/>
              <w:marBottom w:val="0"/>
              <w:divBdr>
                <w:top w:val="none" w:sz="0" w:space="0" w:color="auto"/>
                <w:left w:val="none" w:sz="0" w:space="0" w:color="auto"/>
                <w:bottom w:val="none" w:sz="0" w:space="0" w:color="auto"/>
                <w:right w:val="none" w:sz="0" w:space="0" w:color="auto"/>
              </w:divBdr>
              <w:divsChild>
                <w:div w:id="1140656770">
                  <w:marLeft w:val="0"/>
                  <w:marRight w:val="0"/>
                  <w:marTop w:val="0"/>
                  <w:marBottom w:val="0"/>
                  <w:divBdr>
                    <w:top w:val="none" w:sz="0" w:space="0" w:color="auto"/>
                    <w:left w:val="none" w:sz="0" w:space="0" w:color="auto"/>
                    <w:bottom w:val="none" w:sz="0" w:space="0" w:color="auto"/>
                    <w:right w:val="none" w:sz="0" w:space="0" w:color="auto"/>
                  </w:divBdr>
                </w:div>
              </w:divsChild>
            </w:div>
            <w:div w:id="1403210697">
              <w:marLeft w:val="0"/>
              <w:marRight w:val="0"/>
              <w:marTop w:val="0"/>
              <w:marBottom w:val="0"/>
              <w:divBdr>
                <w:top w:val="none" w:sz="0" w:space="0" w:color="auto"/>
                <w:left w:val="none" w:sz="0" w:space="0" w:color="auto"/>
                <w:bottom w:val="none" w:sz="0" w:space="0" w:color="auto"/>
                <w:right w:val="none" w:sz="0" w:space="0" w:color="auto"/>
              </w:divBdr>
              <w:divsChild>
                <w:div w:id="272594794">
                  <w:marLeft w:val="0"/>
                  <w:marRight w:val="0"/>
                  <w:marTop w:val="0"/>
                  <w:marBottom w:val="0"/>
                  <w:divBdr>
                    <w:top w:val="none" w:sz="0" w:space="0" w:color="auto"/>
                    <w:left w:val="none" w:sz="0" w:space="0" w:color="auto"/>
                    <w:bottom w:val="none" w:sz="0" w:space="0" w:color="auto"/>
                    <w:right w:val="none" w:sz="0" w:space="0" w:color="auto"/>
                  </w:divBdr>
                </w:div>
              </w:divsChild>
            </w:div>
            <w:div w:id="1443963547">
              <w:marLeft w:val="0"/>
              <w:marRight w:val="0"/>
              <w:marTop w:val="0"/>
              <w:marBottom w:val="0"/>
              <w:divBdr>
                <w:top w:val="none" w:sz="0" w:space="0" w:color="auto"/>
                <w:left w:val="none" w:sz="0" w:space="0" w:color="auto"/>
                <w:bottom w:val="none" w:sz="0" w:space="0" w:color="auto"/>
                <w:right w:val="none" w:sz="0" w:space="0" w:color="auto"/>
              </w:divBdr>
              <w:divsChild>
                <w:div w:id="112679978">
                  <w:marLeft w:val="0"/>
                  <w:marRight w:val="0"/>
                  <w:marTop w:val="0"/>
                  <w:marBottom w:val="0"/>
                  <w:divBdr>
                    <w:top w:val="none" w:sz="0" w:space="0" w:color="auto"/>
                    <w:left w:val="none" w:sz="0" w:space="0" w:color="auto"/>
                    <w:bottom w:val="none" w:sz="0" w:space="0" w:color="auto"/>
                    <w:right w:val="none" w:sz="0" w:space="0" w:color="auto"/>
                  </w:divBdr>
                </w:div>
              </w:divsChild>
            </w:div>
            <w:div w:id="1127356968">
              <w:marLeft w:val="0"/>
              <w:marRight w:val="0"/>
              <w:marTop w:val="0"/>
              <w:marBottom w:val="0"/>
              <w:divBdr>
                <w:top w:val="none" w:sz="0" w:space="0" w:color="auto"/>
                <w:left w:val="none" w:sz="0" w:space="0" w:color="auto"/>
                <w:bottom w:val="none" w:sz="0" w:space="0" w:color="auto"/>
                <w:right w:val="none" w:sz="0" w:space="0" w:color="auto"/>
              </w:divBdr>
              <w:divsChild>
                <w:div w:id="356270703">
                  <w:marLeft w:val="0"/>
                  <w:marRight w:val="0"/>
                  <w:marTop w:val="0"/>
                  <w:marBottom w:val="0"/>
                  <w:divBdr>
                    <w:top w:val="none" w:sz="0" w:space="0" w:color="auto"/>
                    <w:left w:val="none" w:sz="0" w:space="0" w:color="auto"/>
                    <w:bottom w:val="none" w:sz="0" w:space="0" w:color="auto"/>
                    <w:right w:val="none" w:sz="0" w:space="0" w:color="auto"/>
                  </w:divBdr>
                </w:div>
              </w:divsChild>
            </w:div>
            <w:div w:id="1379283310">
              <w:marLeft w:val="0"/>
              <w:marRight w:val="0"/>
              <w:marTop w:val="0"/>
              <w:marBottom w:val="0"/>
              <w:divBdr>
                <w:top w:val="none" w:sz="0" w:space="0" w:color="auto"/>
                <w:left w:val="none" w:sz="0" w:space="0" w:color="auto"/>
                <w:bottom w:val="none" w:sz="0" w:space="0" w:color="auto"/>
                <w:right w:val="none" w:sz="0" w:space="0" w:color="auto"/>
              </w:divBdr>
              <w:divsChild>
                <w:div w:id="1852064675">
                  <w:marLeft w:val="0"/>
                  <w:marRight w:val="0"/>
                  <w:marTop w:val="0"/>
                  <w:marBottom w:val="0"/>
                  <w:divBdr>
                    <w:top w:val="none" w:sz="0" w:space="0" w:color="auto"/>
                    <w:left w:val="none" w:sz="0" w:space="0" w:color="auto"/>
                    <w:bottom w:val="none" w:sz="0" w:space="0" w:color="auto"/>
                    <w:right w:val="none" w:sz="0" w:space="0" w:color="auto"/>
                  </w:divBdr>
                </w:div>
              </w:divsChild>
            </w:div>
            <w:div w:id="982537087">
              <w:marLeft w:val="0"/>
              <w:marRight w:val="0"/>
              <w:marTop w:val="0"/>
              <w:marBottom w:val="0"/>
              <w:divBdr>
                <w:top w:val="none" w:sz="0" w:space="0" w:color="auto"/>
                <w:left w:val="none" w:sz="0" w:space="0" w:color="auto"/>
                <w:bottom w:val="none" w:sz="0" w:space="0" w:color="auto"/>
                <w:right w:val="none" w:sz="0" w:space="0" w:color="auto"/>
              </w:divBdr>
              <w:divsChild>
                <w:div w:id="1848671349">
                  <w:marLeft w:val="0"/>
                  <w:marRight w:val="0"/>
                  <w:marTop w:val="0"/>
                  <w:marBottom w:val="0"/>
                  <w:divBdr>
                    <w:top w:val="none" w:sz="0" w:space="0" w:color="auto"/>
                    <w:left w:val="none" w:sz="0" w:space="0" w:color="auto"/>
                    <w:bottom w:val="none" w:sz="0" w:space="0" w:color="auto"/>
                    <w:right w:val="none" w:sz="0" w:space="0" w:color="auto"/>
                  </w:divBdr>
                </w:div>
              </w:divsChild>
            </w:div>
            <w:div w:id="93595511">
              <w:marLeft w:val="0"/>
              <w:marRight w:val="0"/>
              <w:marTop w:val="0"/>
              <w:marBottom w:val="0"/>
              <w:divBdr>
                <w:top w:val="none" w:sz="0" w:space="0" w:color="auto"/>
                <w:left w:val="none" w:sz="0" w:space="0" w:color="auto"/>
                <w:bottom w:val="none" w:sz="0" w:space="0" w:color="auto"/>
                <w:right w:val="none" w:sz="0" w:space="0" w:color="auto"/>
              </w:divBdr>
              <w:divsChild>
                <w:div w:id="1207643913">
                  <w:marLeft w:val="0"/>
                  <w:marRight w:val="0"/>
                  <w:marTop w:val="0"/>
                  <w:marBottom w:val="0"/>
                  <w:divBdr>
                    <w:top w:val="none" w:sz="0" w:space="0" w:color="auto"/>
                    <w:left w:val="none" w:sz="0" w:space="0" w:color="auto"/>
                    <w:bottom w:val="none" w:sz="0" w:space="0" w:color="auto"/>
                    <w:right w:val="none" w:sz="0" w:space="0" w:color="auto"/>
                  </w:divBdr>
                </w:div>
              </w:divsChild>
            </w:div>
            <w:div w:id="265693180">
              <w:marLeft w:val="0"/>
              <w:marRight w:val="0"/>
              <w:marTop w:val="0"/>
              <w:marBottom w:val="0"/>
              <w:divBdr>
                <w:top w:val="none" w:sz="0" w:space="0" w:color="auto"/>
                <w:left w:val="none" w:sz="0" w:space="0" w:color="auto"/>
                <w:bottom w:val="none" w:sz="0" w:space="0" w:color="auto"/>
                <w:right w:val="none" w:sz="0" w:space="0" w:color="auto"/>
              </w:divBdr>
              <w:divsChild>
                <w:div w:id="243879488">
                  <w:marLeft w:val="0"/>
                  <w:marRight w:val="0"/>
                  <w:marTop w:val="0"/>
                  <w:marBottom w:val="0"/>
                  <w:divBdr>
                    <w:top w:val="none" w:sz="0" w:space="0" w:color="auto"/>
                    <w:left w:val="none" w:sz="0" w:space="0" w:color="auto"/>
                    <w:bottom w:val="none" w:sz="0" w:space="0" w:color="auto"/>
                    <w:right w:val="none" w:sz="0" w:space="0" w:color="auto"/>
                  </w:divBdr>
                </w:div>
              </w:divsChild>
            </w:div>
            <w:div w:id="1725522416">
              <w:marLeft w:val="0"/>
              <w:marRight w:val="0"/>
              <w:marTop w:val="0"/>
              <w:marBottom w:val="0"/>
              <w:divBdr>
                <w:top w:val="none" w:sz="0" w:space="0" w:color="auto"/>
                <w:left w:val="none" w:sz="0" w:space="0" w:color="auto"/>
                <w:bottom w:val="none" w:sz="0" w:space="0" w:color="auto"/>
                <w:right w:val="none" w:sz="0" w:space="0" w:color="auto"/>
              </w:divBdr>
              <w:divsChild>
                <w:div w:id="273246952">
                  <w:marLeft w:val="0"/>
                  <w:marRight w:val="0"/>
                  <w:marTop w:val="0"/>
                  <w:marBottom w:val="0"/>
                  <w:divBdr>
                    <w:top w:val="none" w:sz="0" w:space="0" w:color="auto"/>
                    <w:left w:val="none" w:sz="0" w:space="0" w:color="auto"/>
                    <w:bottom w:val="none" w:sz="0" w:space="0" w:color="auto"/>
                    <w:right w:val="none" w:sz="0" w:space="0" w:color="auto"/>
                  </w:divBdr>
                </w:div>
              </w:divsChild>
            </w:div>
            <w:div w:id="796531681">
              <w:marLeft w:val="0"/>
              <w:marRight w:val="0"/>
              <w:marTop w:val="0"/>
              <w:marBottom w:val="0"/>
              <w:divBdr>
                <w:top w:val="none" w:sz="0" w:space="0" w:color="auto"/>
                <w:left w:val="none" w:sz="0" w:space="0" w:color="auto"/>
                <w:bottom w:val="none" w:sz="0" w:space="0" w:color="auto"/>
                <w:right w:val="none" w:sz="0" w:space="0" w:color="auto"/>
              </w:divBdr>
              <w:divsChild>
                <w:div w:id="490222563">
                  <w:marLeft w:val="0"/>
                  <w:marRight w:val="0"/>
                  <w:marTop w:val="0"/>
                  <w:marBottom w:val="0"/>
                  <w:divBdr>
                    <w:top w:val="none" w:sz="0" w:space="0" w:color="auto"/>
                    <w:left w:val="none" w:sz="0" w:space="0" w:color="auto"/>
                    <w:bottom w:val="none" w:sz="0" w:space="0" w:color="auto"/>
                    <w:right w:val="none" w:sz="0" w:space="0" w:color="auto"/>
                  </w:divBdr>
                </w:div>
              </w:divsChild>
            </w:div>
            <w:div w:id="79180244">
              <w:marLeft w:val="0"/>
              <w:marRight w:val="0"/>
              <w:marTop w:val="0"/>
              <w:marBottom w:val="0"/>
              <w:divBdr>
                <w:top w:val="none" w:sz="0" w:space="0" w:color="auto"/>
                <w:left w:val="none" w:sz="0" w:space="0" w:color="auto"/>
                <w:bottom w:val="none" w:sz="0" w:space="0" w:color="auto"/>
                <w:right w:val="none" w:sz="0" w:space="0" w:color="auto"/>
              </w:divBdr>
              <w:divsChild>
                <w:div w:id="642201883">
                  <w:marLeft w:val="0"/>
                  <w:marRight w:val="0"/>
                  <w:marTop w:val="0"/>
                  <w:marBottom w:val="0"/>
                  <w:divBdr>
                    <w:top w:val="none" w:sz="0" w:space="0" w:color="auto"/>
                    <w:left w:val="none" w:sz="0" w:space="0" w:color="auto"/>
                    <w:bottom w:val="none" w:sz="0" w:space="0" w:color="auto"/>
                    <w:right w:val="none" w:sz="0" w:space="0" w:color="auto"/>
                  </w:divBdr>
                </w:div>
                <w:div w:id="14303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5820">
          <w:marLeft w:val="0"/>
          <w:marRight w:val="0"/>
          <w:marTop w:val="0"/>
          <w:marBottom w:val="0"/>
          <w:divBdr>
            <w:top w:val="none" w:sz="0" w:space="0" w:color="auto"/>
            <w:left w:val="none" w:sz="0" w:space="0" w:color="auto"/>
            <w:bottom w:val="none" w:sz="0" w:space="0" w:color="auto"/>
            <w:right w:val="none" w:sz="0" w:space="0" w:color="auto"/>
          </w:divBdr>
          <w:divsChild>
            <w:div w:id="437140085">
              <w:marLeft w:val="0"/>
              <w:marRight w:val="0"/>
              <w:marTop w:val="0"/>
              <w:marBottom w:val="0"/>
              <w:divBdr>
                <w:top w:val="none" w:sz="0" w:space="0" w:color="auto"/>
                <w:left w:val="none" w:sz="0" w:space="0" w:color="auto"/>
                <w:bottom w:val="none" w:sz="0" w:space="0" w:color="auto"/>
                <w:right w:val="none" w:sz="0" w:space="0" w:color="auto"/>
              </w:divBdr>
              <w:divsChild>
                <w:div w:id="1945109455">
                  <w:marLeft w:val="0"/>
                  <w:marRight w:val="0"/>
                  <w:marTop w:val="0"/>
                  <w:marBottom w:val="0"/>
                  <w:divBdr>
                    <w:top w:val="none" w:sz="0" w:space="0" w:color="auto"/>
                    <w:left w:val="none" w:sz="0" w:space="0" w:color="auto"/>
                    <w:bottom w:val="none" w:sz="0" w:space="0" w:color="auto"/>
                    <w:right w:val="none" w:sz="0" w:space="0" w:color="auto"/>
                  </w:divBdr>
                </w:div>
              </w:divsChild>
            </w:div>
            <w:div w:id="548761043">
              <w:marLeft w:val="0"/>
              <w:marRight w:val="0"/>
              <w:marTop w:val="0"/>
              <w:marBottom w:val="0"/>
              <w:divBdr>
                <w:top w:val="none" w:sz="0" w:space="0" w:color="auto"/>
                <w:left w:val="none" w:sz="0" w:space="0" w:color="auto"/>
                <w:bottom w:val="none" w:sz="0" w:space="0" w:color="auto"/>
                <w:right w:val="none" w:sz="0" w:space="0" w:color="auto"/>
              </w:divBdr>
              <w:divsChild>
                <w:div w:id="761802573">
                  <w:marLeft w:val="0"/>
                  <w:marRight w:val="0"/>
                  <w:marTop w:val="0"/>
                  <w:marBottom w:val="0"/>
                  <w:divBdr>
                    <w:top w:val="none" w:sz="0" w:space="0" w:color="auto"/>
                    <w:left w:val="none" w:sz="0" w:space="0" w:color="auto"/>
                    <w:bottom w:val="none" w:sz="0" w:space="0" w:color="auto"/>
                    <w:right w:val="none" w:sz="0" w:space="0" w:color="auto"/>
                  </w:divBdr>
                </w:div>
                <w:div w:id="10064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20713">
          <w:marLeft w:val="0"/>
          <w:marRight w:val="0"/>
          <w:marTop w:val="0"/>
          <w:marBottom w:val="0"/>
          <w:divBdr>
            <w:top w:val="none" w:sz="0" w:space="0" w:color="auto"/>
            <w:left w:val="none" w:sz="0" w:space="0" w:color="auto"/>
            <w:bottom w:val="none" w:sz="0" w:space="0" w:color="auto"/>
            <w:right w:val="none" w:sz="0" w:space="0" w:color="auto"/>
          </w:divBdr>
          <w:divsChild>
            <w:div w:id="2131626739">
              <w:marLeft w:val="0"/>
              <w:marRight w:val="0"/>
              <w:marTop w:val="0"/>
              <w:marBottom w:val="0"/>
              <w:divBdr>
                <w:top w:val="none" w:sz="0" w:space="0" w:color="auto"/>
                <w:left w:val="none" w:sz="0" w:space="0" w:color="auto"/>
                <w:bottom w:val="none" w:sz="0" w:space="0" w:color="auto"/>
                <w:right w:val="none" w:sz="0" w:space="0" w:color="auto"/>
              </w:divBdr>
              <w:divsChild>
                <w:div w:id="496269971">
                  <w:marLeft w:val="0"/>
                  <w:marRight w:val="0"/>
                  <w:marTop w:val="0"/>
                  <w:marBottom w:val="0"/>
                  <w:divBdr>
                    <w:top w:val="none" w:sz="0" w:space="0" w:color="auto"/>
                    <w:left w:val="none" w:sz="0" w:space="0" w:color="auto"/>
                    <w:bottom w:val="none" w:sz="0" w:space="0" w:color="auto"/>
                    <w:right w:val="none" w:sz="0" w:space="0" w:color="auto"/>
                  </w:divBdr>
                </w:div>
              </w:divsChild>
            </w:div>
            <w:div w:id="1578899733">
              <w:marLeft w:val="0"/>
              <w:marRight w:val="0"/>
              <w:marTop w:val="0"/>
              <w:marBottom w:val="0"/>
              <w:divBdr>
                <w:top w:val="none" w:sz="0" w:space="0" w:color="auto"/>
                <w:left w:val="none" w:sz="0" w:space="0" w:color="auto"/>
                <w:bottom w:val="none" w:sz="0" w:space="0" w:color="auto"/>
                <w:right w:val="none" w:sz="0" w:space="0" w:color="auto"/>
              </w:divBdr>
              <w:divsChild>
                <w:div w:id="534654978">
                  <w:marLeft w:val="0"/>
                  <w:marRight w:val="0"/>
                  <w:marTop w:val="0"/>
                  <w:marBottom w:val="0"/>
                  <w:divBdr>
                    <w:top w:val="none" w:sz="0" w:space="0" w:color="auto"/>
                    <w:left w:val="none" w:sz="0" w:space="0" w:color="auto"/>
                    <w:bottom w:val="none" w:sz="0" w:space="0" w:color="auto"/>
                    <w:right w:val="none" w:sz="0" w:space="0" w:color="auto"/>
                  </w:divBdr>
                </w:div>
              </w:divsChild>
            </w:div>
            <w:div w:id="261304825">
              <w:marLeft w:val="0"/>
              <w:marRight w:val="0"/>
              <w:marTop w:val="0"/>
              <w:marBottom w:val="0"/>
              <w:divBdr>
                <w:top w:val="none" w:sz="0" w:space="0" w:color="auto"/>
                <w:left w:val="none" w:sz="0" w:space="0" w:color="auto"/>
                <w:bottom w:val="none" w:sz="0" w:space="0" w:color="auto"/>
                <w:right w:val="none" w:sz="0" w:space="0" w:color="auto"/>
              </w:divBdr>
              <w:divsChild>
                <w:div w:id="1000548769">
                  <w:marLeft w:val="0"/>
                  <w:marRight w:val="0"/>
                  <w:marTop w:val="0"/>
                  <w:marBottom w:val="0"/>
                  <w:divBdr>
                    <w:top w:val="none" w:sz="0" w:space="0" w:color="auto"/>
                    <w:left w:val="none" w:sz="0" w:space="0" w:color="auto"/>
                    <w:bottom w:val="none" w:sz="0" w:space="0" w:color="auto"/>
                    <w:right w:val="none" w:sz="0" w:space="0" w:color="auto"/>
                  </w:divBdr>
                </w:div>
              </w:divsChild>
            </w:div>
            <w:div w:id="344211530">
              <w:marLeft w:val="0"/>
              <w:marRight w:val="0"/>
              <w:marTop w:val="0"/>
              <w:marBottom w:val="0"/>
              <w:divBdr>
                <w:top w:val="none" w:sz="0" w:space="0" w:color="auto"/>
                <w:left w:val="none" w:sz="0" w:space="0" w:color="auto"/>
                <w:bottom w:val="none" w:sz="0" w:space="0" w:color="auto"/>
                <w:right w:val="none" w:sz="0" w:space="0" w:color="auto"/>
              </w:divBdr>
              <w:divsChild>
                <w:div w:id="997810246">
                  <w:marLeft w:val="0"/>
                  <w:marRight w:val="0"/>
                  <w:marTop w:val="0"/>
                  <w:marBottom w:val="0"/>
                  <w:divBdr>
                    <w:top w:val="none" w:sz="0" w:space="0" w:color="auto"/>
                    <w:left w:val="none" w:sz="0" w:space="0" w:color="auto"/>
                    <w:bottom w:val="none" w:sz="0" w:space="0" w:color="auto"/>
                    <w:right w:val="none" w:sz="0" w:space="0" w:color="auto"/>
                  </w:divBdr>
                </w:div>
              </w:divsChild>
            </w:div>
            <w:div w:id="501701955">
              <w:marLeft w:val="0"/>
              <w:marRight w:val="0"/>
              <w:marTop w:val="0"/>
              <w:marBottom w:val="0"/>
              <w:divBdr>
                <w:top w:val="none" w:sz="0" w:space="0" w:color="auto"/>
                <w:left w:val="none" w:sz="0" w:space="0" w:color="auto"/>
                <w:bottom w:val="none" w:sz="0" w:space="0" w:color="auto"/>
                <w:right w:val="none" w:sz="0" w:space="0" w:color="auto"/>
              </w:divBdr>
              <w:divsChild>
                <w:div w:id="2076705546">
                  <w:marLeft w:val="0"/>
                  <w:marRight w:val="0"/>
                  <w:marTop w:val="0"/>
                  <w:marBottom w:val="0"/>
                  <w:divBdr>
                    <w:top w:val="none" w:sz="0" w:space="0" w:color="auto"/>
                    <w:left w:val="none" w:sz="0" w:space="0" w:color="auto"/>
                    <w:bottom w:val="none" w:sz="0" w:space="0" w:color="auto"/>
                    <w:right w:val="none" w:sz="0" w:space="0" w:color="auto"/>
                  </w:divBdr>
                </w:div>
              </w:divsChild>
            </w:div>
            <w:div w:id="2009208593">
              <w:marLeft w:val="0"/>
              <w:marRight w:val="0"/>
              <w:marTop w:val="0"/>
              <w:marBottom w:val="0"/>
              <w:divBdr>
                <w:top w:val="none" w:sz="0" w:space="0" w:color="auto"/>
                <w:left w:val="none" w:sz="0" w:space="0" w:color="auto"/>
                <w:bottom w:val="none" w:sz="0" w:space="0" w:color="auto"/>
                <w:right w:val="none" w:sz="0" w:space="0" w:color="auto"/>
              </w:divBdr>
              <w:divsChild>
                <w:div w:id="2061248414">
                  <w:marLeft w:val="0"/>
                  <w:marRight w:val="0"/>
                  <w:marTop w:val="0"/>
                  <w:marBottom w:val="0"/>
                  <w:divBdr>
                    <w:top w:val="none" w:sz="0" w:space="0" w:color="auto"/>
                    <w:left w:val="none" w:sz="0" w:space="0" w:color="auto"/>
                    <w:bottom w:val="none" w:sz="0" w:space="0" w:color="auto"/>
                    <w:right w:val="none" w:sz="0" w:space="0" w:color="auto"/>
                  </w:divBdr>
                </w:div>
              </w:divsChild>
            </w:div>
            <w:div w:id="214776445">
              <w:marLeft w:val="0"/>
              <w:marRight w:val="0"/>
              <w:marTop w:val="0"/>
              <w:marBottom w:val="0"/>
              <w:divBdr>
                <w:top w:val="none" w:sz="0" w:space="0" w:color="auto"/>
                <w:left w:val="none" w:sz="0" w:space="0" w:color="auto"/>
                <w:bottom w:val="none" w:sz="0" w:space="0" w:color="auto"/>
                <w:right w:val="none" w:sz="0" w:space="0" w:color="auto"/>
              </w:divBdr>
              <w:divsChild>
                <w:div w:id="1699700092">
                  <w:marLeft w:val="0"/>
                  <w:marRight w:val="0"/>
                  <w:marTop w:val="0"/>
                  <w:marBottom w:val="0"/>
                  <w:divBdr>
                    <w:top w:val="none" w:sz="0" w:space="0" w:color="auto"/>
                    <w:left w:val="none" w:sz="0" w:space="0" w:color="auto"/>
                    <w:bottom w:val="none" w:sz="0" w:space="0" w:color="auto"/>
                    <w:right w:val="none" w:sz="0" w:space="0" w:color="auto"/>
                  </w:divBdr>
                </w:div>
              </w:divsChild>
            </w:div>
            <w:div w:id="1193763198">
              <w:marLeft w:val="0"/>
              <w:marRight w:val="0"/>
              <w:marTop w:val="0"/>
              <w:marBottom w:val="0"/>
              <w:divBdr>
                <w:top w:val="none" w:sz="0" w:space="0" w:color="auto"/>
                <w:left w:val="none" w:sz="0" w:space="0" w:color="auto"/>
                <w:bottom w:val="none" w:sz="0" w:space="0" w:color="auto"/>
                <w:right w:val="none" w:sz="0" w:space="0" w:color="auto"/>
              </w:divBdr>
              <w:divsChild>
                <w:div w:id="1719816850">
                  <w:marLeft w:val="0"/>
                  <w:marRight w:val="0"/>
                  <w:marTop w:val="0"/>
                  <w:marBottom w:val="0"/>
                  <w:divBdr>
                    <w:top w:val="none" w:sz="0" w:space="0" w:color="auto"/>
                    <w:left w:val="none" w:sz="0" w:space="0" w:color="auto"/>
                    <w:bottom w:val="none" w:sz="0" w:space="0" w:color="auto"/>
                    <w:right w:val="none" w:sz="0" w:space="0" w:color="auto"/>
                  </w:divBdr>
                </w:div>
              </w:divsChild>
            </w:div>
            <w:div w:id="1991977149">
              <w:marLeft w:val="0"/>
              <w:marRight w:val="0"/>
              <w:marTop w:val="0"/>
              <w:marBottom w:val="0"/>
              <w:divBdr>
                <w:top w:val="none" w:sz="0" w:space="0" w:color="auto"/>
                <w:left w:val="none" w:sz="0" w:space="0" w:color="auto"/>
                <w:bottom w:val="none" w:sz="0" w:space="0" w:color="auto"/>
                <w:right w:val="none" w:sz="0" w:space="0" w:color="auto"/>
              </w:divBdr>
              <w:divsChild>
                <w:div w:id="844711183">
                  <w:marLeft w:val="0"/>
                  <w:marRight w:val="0"/>
                  <w:marTop w:val="0"/>
                  <w:marBottom w:val="0"/>
                  <w:divBdr>
                    <w:top w:val="none" w:sz="0" w:space="0" w:color="auto"/>
                    <w:left w:val="none" w:sz="0" w:space="0" w:color="auto"/>
                    <w:bottom w:val="none" w:sz="0" w:space="0" w:color="auto"/>
                    <w:right w:val="none" w:sz="0" w:space="0" w:color="auto"/>
                  </w:divBdr>
                </w:div>
              </w:divsChild>
            </w:div>
            <w:div w:id="452989257">
              <w:marLeft w:val="0"/>
              <w:marRight w:val="0"/>
              <w:marTop w:val="0"/>
              <w:marBottom w:val="0"/>
              <w:divBdr>
                <w:top w:val="none" w:sz="0" w:space="0" w:color="auto"/>
                <w:left w:val="none" w:sz="0" w:space="0" w:color="auto"/>
                <w:bottom w:val="none" w:sz="0" w:space="0" w:color="auto"/>
                <w:right w:val="none" w:sz="0" w:space="0" w:color="auto"/>
              </w:divBdr>
              <w:divsChild>
                <w:div w:id="2134248252">
                  <w:marLeft w:val="0"/>
                  <w:marRight w:val="0"/>
                  <w:marTop w:val="0"/>
                  <w:marBottom w:val="0"/>
                  <w:divBdr>
                    <w:top w:val="none" w:sz="0" w:space="0" w:color="auto"/>
                    <w:left w:val="none" w:sz="0" w:space="0" w:color="auto"/>
                    <w:bottom w:val="none" w:sz="0" w:space="0" w:color="auto"/>
                    <w:right w:val="none" w:sz="0" w:space="0" w:color="auto"/>
                  </w:divBdr>
                </w:div>
              </w:divsChild>
            </w:div>
            <w:div w:id="1852793034">
              <w:marLeft w:val="0"/>
              <w:marRight w:val="0"/>
              <w:marTop w:val="0"/>
              <w:marBottom w:val="0"/>
              <w:divBdr>
                <w:top w:val="none" w:sz="0" w:space="0" w:color="auto"/>
                <w:left w:val="none" w:sz="0" w:space="0" w:color="auto"/>
                <w:bottom w:val="none" w:sz="0" w:space="0" w:color="auto"/>
                <w:right w:val="none" w:sz="0" w:space="0" w:color="auto"/>
              </w:divBdr>
              <w:divsChild>
                <w:div w:id="929394228">
                  <w:marLeft w:val="0"/>
                  <w:marRight w:val="0"/>
                  <w:marTop w:val="0"/>
                  <w:marBottom w:val="0"/>
                  <w:divBdr>
                    <w:top w:val="none" w:sz="0" w:space="0" w:color="auto"/>
                    <w:left w:val="none" w:sz="0" w:space="0" w:color="auto"/>
                    <w:bottom w:val="none" w:sz="0" w:space="0" w:color="auto"/>
                    <w:right w:val="none" w:sz="0" w:space="0" w:color="auto"/>
                  </w:divBdr>
                </w:div>
              </w:divsChild>
            </w:div>
            <w:div w:id="532888102">
              <w:marLeft w:val="0"/>
              <w:marRight w:val="0"/>
              <w:marTop w:val="0"/>
              <w:marBottom w:val="0"/>
              <w:divBdr>
                <w:top w:val="none" w:sz="0" w:space="0" w:color="auto"/>
                <w:left w:val="none" w:sz="0" w:space="0" w:color="auto"/>
                <w:bottom w:val="none" w:sz="0" w:space="0" w:color="auto"/>
                <w:right w:val="none" w:sz="0" w:space="0" w:color="auto"/>
              </w:divBdr>
              <w:divsChild>
                <w:div w:id="1214924158">
                  <w:marLeft w:val="0"/>
                  <w:marRight w:val="0"/>
                  <w:marTop w:val="0"/>
                  <w:marBottom w:val="0"/>
                  <w:divBdr>
                    <w:top w:val="none" w:sz="0" w:space="0" w:color="auto"/>
                    <w:left w:val="none" w:sz="0" w:space="0" w:color="auto"/>
                    <w:bottom w:val="none" w:sz="0" w:space="0" w:color="auto"/>
                    <w:right w:val="none" w:sz="0" w:space="0" w:color="auto"/>
                  </w:divBdr>
                </w:div>
              </w:divsChild>
            </w:div>
            <w:div w:id="1469936868">
              <w:marLeft w:val="0"/>
              <w:marRight w:val="0"/>
              <w:marTop w:val="0"/>
              <w:marBottom w:val="0"/>
              <w:divBdr>
                <w:top w:val="none" w:sz="0" w:space="0" w:color="auto"/>
                <w:left w:val="none" w:sz="0" w:space="0" w:color="auto"/>
                <w:bottom w:val="none" w:sz="0" w:space="0" w:color="auto"/>
                <w:right w:val="none" w:sz="0" w:space="0" w:color="auto"/>
              </w:divBdr>
              <w:divsChild>
                <w:div w:id="1273518112">
                  <w:marLeft w:val="0"/>
                  <w:marRight w:val="0"/>
                  <w:marTop w:val="0"/>
                  <w:marBottom w:val="0"/>
                  <w:divBdr>
                    <w:top w:val="none" w:sz="0" w:space="0" w:color="auto"/>
                    <w:left w:val="none" w:sz="0" w:space="0" w:color="auto"/>
                    <w:bottom w:val="none" w:sz="0" w:space="0" w:color="auto"/>
                    <w:right w:val="none" w:sz="0" w:space="0" w:color="auto"/>
                  </w:divBdr>
                </w:div>
              </w:divsChild>
            </w:div>
            <w:div w:id="1371345336">
              <w:marLeft w:val="0"/>
              <w:marRight w:val="0"/>
              <w:marTop w:val="0"/>
              <w:marBottom w:val="0"/>
              <w:divBdr>
                <w:top w:val="none" w:sz="0" w:space="0" w:color="auto"/>
                <w:left w:val="none" w:sz="0" w:space="0" w:color="auto"/>
                <w:bottom w:val="none" w:sz="0" w:space="0" w:color="auto"/>
                <w:right w:val="none" w:sz="0" w:space="0" w:color="auto"/>
              </w:divBdr>
              <w:divsChild>
                <w:div w:id="2066951543">
                  <w:marLeft w:val="0"/>
                  <w:marRight w:val="0"/>
                  <w:marTop w:val="0"/>
                  <w:marBottom w:val="0"/>
                  <w:divBdr>
                    <w:top w:val="none" w:sz="0" w:space="0" w:color="auto"/>
                    <w:left w:val="none" w:sz="0" w:space="0" w:color="auto"/>
                    <w:bottom w:val="none" w:sz="0" w:space="0" w:color="auto"/>
                    <w:right w:val="none" w:sz="0" w:space="0" w:color="auto"/>
                  </w:divBdr>
                </w:div>
              </w:divsChild>
            </w:div>
            <w:div w:id="1553924649">
              <w:marLeft w:val="0"/>
              <w:marRight w:val="0"/>
              <w:marTop w:val="0"/>
              <w:marBottom w:val="0"/>
              <w:divBdr>
                <w:top w:val="none" w:sz="0" w:space="0" w:color="auto"/>
                <w:left w:val="none" w:sz="0" w:space="0" w:color="auto"/>
                <w:bottom w:val="none" w:sz="0" w:space="0" w:color="auto"/>
                <w:right w:val="none" w:sz="0" w:space="0" w:color="auto"/>
              </w:divBdr>
              <w:divsChild>
                <w:div w:id="1433629186">
                  <w:marLeft w:val="0"/>
                  <w:marRight w:val="0"/>
                  <w:marTop w:val="0"/>
                  <w:marBottom w:val="0"/>
                  <w:divBdr>
                    <w:top w:val="none" w:sz="0" w:space="0" w:color="auto"/>
                    <w:left w:val="none" w:sz="0" w:space="0" w:color="auto"/>
                    <w:bottom w:val="none" w:sz="0" w:space="0" w:color="auto"/>
                    <w:right w:val="none" w:sz="0" w:space="0" w:color="auto"/>
                  </w:divBdr>
                </w:div>
              </w:divsChild>
            </w:div>
            <w:div w:id="263079567">
              <w:marLeft w:val="0"/>
              <w:marRight w:val="0"/>
              <w:marTop w:val="0"/>
              <w:marBottom w:val="0"/>
              <w:divBdr>
                <w:top w:val="none" w:sz="0" w:space="0" w:color="auto"/>
                <w:left w:val="none" w:sz="0" w:space="0" w:color="auto"/>
                <w:bottom w:val="none" w:sz="0" w:space="0" w:color="auto"/>
                <w:right w:val="none" w:sz="0" w:space="0" w:color="auto"/>
              </w:divBdr>
              <w:divsChild>
                <w:div w:id="292758954">
                  <w:marLeft w:val="0"/>
                  <w:marRight w:val="0"/>
                  <w:marTop w:val="0"/>
                  <w:marBottom w:val="0"/>
                  <w:divBdr>
                    <w:top w:val="none" w:sz="0" w:space="0" w:color="auto"/>
                    <w:left w:val="none" w:sz="0" w:space="0" w:color="auto"/>
                    <w:bottom w:val="none" w:sz="0" w:space="0" w:color="auto"/>
                    <w:right w:val="none" w:sz="0" w:space="0" w:color="auto"/>
                  </w:divBdr>
                </w:div>
              </w:divsChild>
            </w:div>
            <w:div w:id="1730420468">
              <w:marLeft w:val="0"/>
              <w:marRight w:val="0"/>
              <w:marTop w:val="0"/>
              <w:marBottom w:val="0"/>
              <w:divBdr>
                <w:top w:val="none" w:sz="0" w:space="0" w:color="auto"/>
                <w:left w:val="none" w:sz="0" w:space="0" w:color="auto"/>
                <w:bottom w:val="none" w:sz="0" w:space="0" w:color="auto"/>
                <w:right w:val="none" w:sz="0" w:space="0" w:color="auto"/>
              </w:divBdr>
              <w:divsChild>
                <w:div w:id="1896502737">
                  <w:marLeft w:val="0"/>
                  <w:marRight w:val="0"/>
                  <w:marTop w:val="0"/>
                  <w:marBottom w:val="0"/>
                  <w:divBdr>
                    <w:top w:val="none" w:sz="0" w:space="0" w:color="auto"/>
                    <w:left w:val="none" w:sz="0" w:space="0" w:color="auto"/>
                    <w:bottom w:val="none" w:sz="0" w:space="0" w:color="auto"/>
                    <w:right w:val="none" w:sz="0" w:space="0" w:color="auto"/>
                  </w:divBdr>
                </w:div>
              </w:divsChild>
            </w:div>
            <w:div w:id="1394431839">
              <w:marLeft w:val="0"/>
              <w:marRight w:val="0"/>
              <w:marTop w:val="0"/>
              <w:marBottom w:val="0"/>
              <w:divBdr>
                <w:top w:val="none" w:sz="0" w:space="0" w:color="auto"/>
                <w:left w:val="none" w:sz="0" w:space="0" w:color="auto"/>
                <w:bottom w:val="none" w:sz="0" w:space="0" w:color="auto"/>
                <w:right w:val="none" w:sz="0" w:space="0" w:color="auto"/>
              </w:divBdr>
              <w:divsChild>
                <w:div w:id="2070612718">
                  <w:marLeft w:val="0"/>
                  <w:marRight w:val="0"/>
                  <w:marTop w:val="0"/>
                  <w:marBottom w:val="0"/>
                  <w:divBdr>
                    <w:top w:val="none" w:sz="0" w:space="0" w:color="auto"/>
                    <w:left w:val="none" w:sz="0" w:space="0" w:color="auto"/>
                    <w:bottom w:val="none" w:sz="0" w:space="0" w:color="auto"/>
                    <w:right w:val="none" w:sz="0" w:space="0" w:color="auto"/>
                  </w:divBdr>
                </w:div>
              </w:divsChild>
            </w:div>
            <w:div w:id="1043479180">
              <w:marLeft w:val="0"/>
              <w:marRight w:val="0"/>
              <w:marTop w:val="0"/>
              <w:marBottom w:val="0"/>
              <w:divBdr>
                <w:top w:val="none" w:sz="0" w:space="0" w:color="auto"/>
                <w:left w:val="none" w:sz="0" w:space="0" w:color="auto"/>
                <w:bottom w:val="none" w:sz="0" w:space="0" w:color="auto"/>
                <w:right w:val="none" w:sz="0" w:space="0" w:color="auto"/>
              </w:divBdr>
              <w:divsChild>
                <w:div w:id="112794100">
                  <w:marLeft w:val="0"/>
                  <w:marRight w:val="0"/>
                  <w:marTop w:val="0"/>
                  <w:marBottom w:val="0"/>
                  <w:divBdr>
                    <w:top w:val="none" w:sz="0" w:space="0" w:color="auto"/>
                    <w:left w:val="none" w:sz="0" w:space="0" w:color="auto"/>
                    <w:bottom w:val="none" w:sz="0" w:space="0" w:color="auto"/>
                    <w:right w:val="none" w:sz="0" w:space="0" w:color="auto"/>
                  </w:divBdr>
                </w:div>
              </w:divsChild>
            </w:div>
            <w:div w:id="281770854">
              <w:marLeft w:val="0"/>
              <w:marRight w:val="0"/>
              <w:marTop w:val="0"/>
              <w:marBottom w:val="0"/>
              <w:divBdr>
                <w:top w:val="none" w:sz="0" w:space="0" w:color="auto"/>
                <w:left w:val="none" w:sz="0" w:space="0" w:color="auto"/>
                <w:bottom w:val="none" w:sz="0" w:space="0" w:color="auto"/>
                <w:right w:val="none" w:sz="0" w:space="0" w:color="auto"/>
              </w:divBdr>
              <w:divsChild>
                <w:div w:id="858856947">
                  <w:marLeft w:val="0"/>
                  <w:marRight w:val="0"/>
                  <w:marTop w:val="0"/>
                  <w:marBottom w:val="0"/>
                  <w:divBdr>
                    <w:top w:val="none" w:sz="0" w:space="0" w:color="auto"/>
                    <w:left w:val="none" w:sz="0" w:space="0" w:color="auto"/>
                    <w:bottom w:val="none" w:sz="0" w:space="0" w:color="auto"/>
                    <w:right w:val="none" w:sz="0" w:space="0" w:color="auto"/>
                  </w:divBdr>
                </w:div>
              </w:divsChild>
            </w:div>
            <w:div w:id="1350371925">
              <w:marLeft w:val="0"/>
              <w:marRight w:val="0"/>
              <w:marTop w:val="0"/>
              <w:marBottom w:val="0"/>
              <w:divBdr>
                <w:top w:val="none" w:sz="0" w:space="0" w:color="auto"/>
                <w:left w:val="none" w:sz="0" w:space="0" w:color="auto"/>
                <w:bottom w:val="none" w:sz="0" w:space="0" w:color="auto"/>
                <w:right w:val="none" w:sz="0" w:space="0" w:color="auto"/>
              </w:divBdr>
              <w:divsChild>
                <w:div w:id="554196861">
                  <w:marLeft w:val="0"/>
                  <w:marRight w:val="0"/>
                  <w:marTop w:val="0"/>
                  <w:marBottom w:val="0"/>
                  <w:divBdr>
                    <w:top w:val="none" w:sz="0" w:space="0" w:color="auto"/>
                    <w:left w:val="none" w:sz="0" w:space="0" w:color="auto"/>
                    <w:bottom w:val="none" w:sz="0" w:space="0" w:color="auto"/>
                    <w:right w:val="none" w:sz="0" w:space="0" w:color="auto"/>
                  </w:divBdr>
                </w:div>
              </w:divsChild>
            </w:div>
            <w:div w:id="745539617">
              <w:marLeft w:val="0"/>
              <w:marRight w:val="0"/>
              <w:marTop w:val="0"/>
              <w:marBottom w:val="0"/>
              <w:divBdr>
                <w:top w:val="none" w:sz="0" w:space="0" w:color="auto"/>
                <w:left w:val="none" w:sz="0" w:space="0" w:color="auto"/>
                <w:bottom w:val="none" w:sz="0" w:space="0" w:color="auto"/>
                <w:right w:val="none" w:sz="0" w:space="0" w:color="auto"/>
              </w:divBdr>
              <w:divsChild>
                <w:div w:id="2036075582">
                  <w:marLeft w:val="0"/>
                  <w:marRight w:val="0"/>
                  <w:marTop w:val="0"/>
                  <w:marBottom w:val="0"/>
                  <w:divBdr>
                    <w:top w:val="none" w:sz="0" w:space="0" w:color="auto"/>
                    <w:left w:val="none" w:sz="0" w:space="0" w:color="auto"/>
                    <w:bottom w:val="none" w:sz="0" w:space="0" w:color="auto"/>
                    <w:right w:val="none" w:sz="0" w:space="0" w:color="auto"/>
                  </w:divBdr>
                </w:div>
              </w:divsChild>
            </w:div>
            <w:div w:id="1744329853">
              <w:marLeft w:val="0"/>
              <w:marRight w:val="0"/>
              <w:marTop w:val="0"/>
              <w:marBottom w:val="0"/>
              <w:divBdr>
                <w:top w:val="none" w:sz="0" w:space="0" w:color="auto"/>
                <w:left w:val="none" w:sz="0" w:space="0" w:color="auto"/>
                <w:bottom w:val="none" w:sz="0" w:space="0" w:color="auto"/>
                <w:right w:val="none" w:sz="0" w:space="0" w:color="auto"/>
              </w:divBdr>
              <w:divsChild>
                <w:div w:id="1903250226">
                  <w:marLeft w:val="0"/>
                  <w:marRight w:val="0"/>
                  <w:marTop w:val="0"/>
                  <w:marBottom w:val="0"/>
                  <w:divBdr>
                    <w:top w:val="none" w:sz="0" w:space="0" w:color="auto"/>
                    <w:left w:val="none" w:sz="0" w:space="0" w:color="auto"/>
                    <w:bottom w:val="none" w:sz="0" w:space="0" w:color="auto"/>
                    <w:right w:val="none" w:sz="0" w:space="0" w:color="auto"/>
                  </w:divBdr>
                </w:div>
              </w:divsChild>
            </w:div>
            <w:div w:id="684290406">
              <w:marLeft w:val="0"/>
              <w:marRight w:val="0"/>
              <w:marTop w:val="0"/>
              <w:marBottom w:val="0"/>
              <w:divBdr>
                <w:top w:val="none" w:sz="0" w:space="0" w:color="auto"/>
                <w:left w:val="none" w:sz="0" w:space="0" w:color="auto"/>
                <w:bottom w:val="none" w:sz="0" w:space="0" w:color="auto"/>
                <w:right w:val="none" w:sz="0" w:space="0" w:color="auto"/>
              </w:divBdr>
              <w:divsChild>
                <w:div w:id="1551728283">
                  <w:marLeft w:val="0"/>
                  <w:marRight w:val="0"/>
                  <w:marTop w:val="0"/>
                  <w:marBottom w:val="0"/>
                  <w:divBdr>
                    <w:top w:val="none" w:sz="0" w:space="0" w:color="auto"/>
                    <w:left w:val="none" w:sz="0" w:space="0" w:color="auto"/>
                    <w:bottom w:val="none" w:sz="0" w:space="0" w:color="auto"/>
                    <w:right w:val="none" w:sz="0" w:space="0" w:color="auto"/>
                  </w:divBdr>
                </w:div>
              </w:divsChild>
            </w:div>
            <w:div w:id="266423635">
              <w:marLeft w:val="0"/>
              <w:marRight w:val="0"/>
              <w:marTop w:val="0"/>
              <w:marBottom w:val="0"/>
              <w:divBdr>
                <w:top w:val="none" w:sz="0" w:space="0" w:color="auto"/>
                <w:left w:val="none" w:sz="0" w:space="0" w:color="auto"/>
                <w:bottom w:val="none" w:sz="0" w:space="0" w:color="auto"/>
                <w:right w:val="none" w:sz="0" w:space="0" w:color="auto"/>
              </w:divBdr>
              <w:divsChild>
                <w:div w:id="224991004">
                  <w:marLeft w:val="0"/>
                  <w:marRight w:val="0"/>
                  <w:marTop w:val="0"/>
                  <w:marBottom w:val="0"/>
                  <w:divBdr>
                    <w:top w:val="none" w:sz="0" w:space="0" w:color="auto"/>
                    <w:left w:val="none" w:sz="0" w:space="0" w:color="auto"/>
                    <w:bottom w:val="none" w:sz="0" w:space="0" w:color="auto"/>
                    <w:right w:val="none" w:sz="0" w:space="0" w:color="auto"/>
                  </w:divBdr>
                </w:div>
              </w:divsChild>
            </w:div>
            <w:div w:id="636253930">
              <w:marLeft w:val="0"/>
              <w:marRight w:val="0"/>
              <w:marTop w:val="0"/>
              <w:marBottom w:val="0"/>
              <w:divBdr>
                <w:top w:val="none" w:sz="0" w:space="0" w:color="auto"/>
                <w:left w:val="none" w:sz="0" w:space="0" w:color="auto"/>
                <w:bottom w:val="none" w:sz="0" w:space="0" w:color="auto"/>
                <w:right w:val="none" w:sz="0" w:space="0" w:color="auto"/>
              </w:divBdr>
              <w:divsChild>
                <w:div w:id="2090273647">
                  <w:marLeft w:val="0"/>
                  <w:marRight w:val="0"/>
                  <w:marTop w:val="0"/>
                  <w:marBottom w:val="0"/>
                  <w:divBdr>
                    <w:top w:val="none" w:sz="0" w:space="0" w:color="auto"/>
                    <w:left w:val="none" w:sz="0" w:space="0" w:color="auto"/>
                    <w:bottom w:val="none" w:sz="0" w:space="0" w:color="auto"/>
                    <w:right w:val="none" w:sz="0" w:space="0" w:color="auto"/>
                  </w:divBdr>
                </w:div>
              </w:divsChild>
            </w:div>
            <w:div w:id="768814752">
              <w:marLeft w:val="0"/>
              <w:marRight w:val="0"/>
              <w:marTop w:val="0"/>
              <w:marBottom w:val="0"/>
              <w:divBdr>
                <w:top w:val="none" w:sz="0" w:space="0" w:color="auto"/>
                <w:left w:val="none" w:sz="0" w:space="0" w:color="auto"/>
                <w:bottom w:val="none" w:sz="0" w:space="0" w:color="auto"/>
                <w:right w:val="none" w:sz="0" w:space="0" w:color="auto"/>
              </w:divBdr>
              <w:divsChild>
                <w:div w:id="518352448">
                  <w:marLeft w:val="0"/>
                  <w:marRight w:val="0"/>
                  <w:marTop w:val="0"/>
                  <w:marBottom w:val="0"/>
                  <w:divBdr>
                    <w:top w:val="none" w:sz="0" w:space="0" w:color="auto"/>
                    <w:left w:val="none" w:sz="0" w:space="0" w:color="auto"/>
                    <w:bottom w:val="none" w:sz="0" w:space="0" w:color="auto"/>
                    <w:right w:val="none" w:sz="0" w:space="0" w:color="auto"/>
                  </w:divBdr>
                </w:div>
              </w:divsChild>
            </w:div>
            <w:div w:id="353119913">
              <w:marLeft w:val="0"/>
              <w:marRight w:val="0"/>
              <w:marTop w:val="0"/>
              <w:marBottom w:val="0"/>
              <w:divBdr>
                <w:top w:val="none" w:sz="0" w:space="0" w:color="auto"/>
                <w:left w:val="none" w:sz="0" w:space="0" w:color="auto"/>
                <w:bottom w:val="none" w:sz="0" w:space="0" w:color="auto"/>
                <w:right w:val="none" w:sz="0" w:space="0" w:color="auto"/>
              </w:divBdr>
              <w:divsChild>
                <w:div w:id="1063068252">
                  <w:marLeft w:val="0"/>
                  <w:marRight w:val="0"/>
                  <w:marTop w:val="0"/>
                  <w:marBottom w:val="0"/>
                  <w:divBdr>
                    <w:top w:val="none" w:sz="0" w:space="0" w:color="auto"/>
                    <w:left w:val="none" w:sz="0" w:space="0" w:color="auto"/>
                    <w:bottom w:val="none" w:sz="0" w:space="0" w:color="auto"/>
                    <w:right w:val="none" w:sz="0" w:space="0" w:color="auto"/>
                  </w:divBdr>
                </w:div>
                <w:div w:id="7520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7691">
          <w:marLeft w:val="0"/>
          <w:marRight w:val="0"/>
          <w:marTop w:val="0"/>
          <w:marBottom w:val="0"/>
          <w:divBdr>
            <w:top w:val="none" w:sz="0" w:space="0" w:color="auto"/>
            <w:left w:val="none" w:sz="0" w:space="0" w:color="auto"/>
            <w:bottom w:val="none" w:sz="0" w:space="0" w:color="auto"/>
            <w:right w:val="none" w:sz="0" w:space="0" w:color="auto"/>
          </w:divBdr>
          <w:divsChild>
            <w:div w:id="206720979">
              <w:marLeft w:val="0"/>
              <w:marRight w:val="0"/>
              <w:marTop w:val="0"/>
              <w:marBottom w:val="0"/>
              <w:divBdr>
                <w:top w:val="none" w:sz="0" w:space="0" w:color="auto"/>
                <w:left w:val="none" w:sz="0" w:space="0" w:color="auto"/>
                <w:bottom w:val="none" w:sz="0" w:space="0" w:color="auto"/>
                <w:right w:val="none" w:sz="0" w:space="0" w:color="auto"/>
              </w:divBdr>
              <w:divsChild>
                <w:div w:id="4059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08920">
      <w:bodyDiv w:val="1"/>
      <w:marLeft w:val="0"/>
      <w:marRight w:val="0"/>
      <w:marTop w:val="0"/>
      <w:marBottom w:val="0"/>
      <w:divBdr>
        <w:top w:val="none" w:sz="0" w:space="0" w:color="auto"/>
        <w:left w:val="none" w:sz="0" w:space="0" w:color="auto"/>
        <w:bottom w:val="none" w:sz="0" w:space="0" w:color="auto"/>
        <w:right w:val="none" w:sz="0" w:space="0" w:color="auto"/>
      </w:divBdr>
      <w:divsChild>
        <w:div w:id="1094548501">
          <w:marLeft w:val="0"/>
          <w:marRight w:val="0"/>
          <w:marTop w:val="0"/>
          <w:marBottom w:val="0"/>
          <w:divBdr>
            <w:top w:val="none" w:sz="0" w:space="0" w:color="auto"/>
            <w:left w:val="none" w:sz="0" w:space="0" w:color="auto"/>
            <w:bottom w:val="none" w:sz="0" w:space="0" w:color="auto"/>
            <w:right w:val="none" w:sz="0" w:space="0" w:color="auto"/>
          </w:divBdr>
          <w:divsChild>
            <w:div w:id="543635608">
              <w:marLeft w:val="0"/>
              <w:marRight w:val="0"/>
              <w:marTop w:val="0"/>
              <w:marBottom w:val="0"/>
              <w:divBdr>
                <w:top w:val="none" w:sz="0" w:space="0" w:color="auto"/>
                <w:left w:val="none" w:sz="0" w:space="0" w:color="auto"/>
                <w:bottom w:val="none" w:sz="0" w:space="0" w:color="auto"/>
                <w:right w:val="none" w:sz="0" w:space="0" w:color="auto"/>
              </w:divBdr>
              <w:divsChild>
                <w:div w:id="1009064556">
                  <w:marLeft w:val="0"/>
                  <w:marRight w:val="0"/>
                  <w:marTop w:val="0"/>
                  <w:marBottom w:val="0"/>
                  <w:divBdr>
                    <w:top w:val="none" w:sz="0" w:space="0" w:color="auto"/>
                    <w:left w:val="none" w:sz="0" w:space="0" w:color="auto"/>
                    <w:bottom w:val="none" w:sz="0" w:space="0" w:color="auto"/>
                    <w:right w:val="none" w:sz="0" w:space="0" w:color="auto"/>
                  </w:divBdr>
                </w:div>
              </w:divsChild>
            </w:div>
            <w:div w:id="1398093992">
              <w:marLeft w:val="0"/>
              <w:marRight w:val="0"/>
              <w:marTop w:val="0"/>
              <w:marBottom w:val="0"/>
              <w:divBdr>
                <w:top w:val="none" w:sz="0" w:space="0" w:color="auto"/>
                <w:left w:val="none" w:sz="0" w:space="0" w:color="auto"/>
                <w:bottom w:val="none" w:sz="0" w:space="0" w:color="auto"/>
                <w:right w:val="none" w:sz="0" w:space="0" w:color="auto"/>
              </w:divBdr>
              <w:divsChild>
                <w:div w:id="901600457">
                  <w:marLeft w:val="0"/>
                  <w:marRight w:val="0"/>
                  <w:marTop w:val="0"/>
                  <w:marBottom w:val="0"/>
                  <w:divBdr>
                    <w:top w:val="none" w:sz="0" w:space="0" w:color="auto"/>
                    <w:left w:val="none" w:sz="0" w:space="0" w:color="auto"/>
                    <w:bottom w:val="none" w:sz="0" w:space="0" w:color="auto"/>
                    <w:right w:val="none" w:sz="0" w:space="0" w:color="auto"/>
                  </w:divBdr>
                </w:div>
              </w:divsChild>
            </w:div>
            <w:div w:id="1216239863">
              <w:marLeft w:val="0"/>
              <w:marRight w:val="0"/>
              <w:marTop w:val="0"/>
              <w:marBottom w:val="0"/>
              <w:divBdr>
                <w:top w:val="none" w:sz="0" w:space="0" w:color="auto"/>
                <w:left w:val="none" w:sz="0" w:space="0" w:color="auto"/>
                <w:bottom w:val="none" w:sz="0" w:space="0" w:color="auto"/>
                <w:right w:val="none" w:sz="0" w:space="0" w:color="auto"/>
              </w:divBdr>
              <w:divsChild>
                <w:div w:id="1729644765">
                  <w:marLeft w:val="0"/>
                  <w:marRight w:val="0"/>
                  <w:marTop w:val="0"/>
                  <w:marBottom w:val="0"/>
                  <w:divBdr>
                    <w:top w:val="none" w:sz="0" w:space="0" w:color="auto"/>
                    <w:left w:val="none" w:sz="0" w:space="0" w:color="auto"/>
                    <w:bottom w:val="none" w:sz="0" w:space="0" w:color="auto"/>
                    <w:right w:val="none" w:sz="0" w:space="0" w:color="auto"/>
                  </w:divBdr>
                  <w:divsChild>
                    <w:div w:id="1418403494">
                      <w:marLeft w:val="0"/>
                      <w:marRight w:val="0"/>
                      <w:marTop w:val="0"/>
                      <w:marBottom w:val="0"/>
                      <w:divBdr>
                        <w:top w:val="none" w:sz="0" w:space="0" w:color="auto"/>
                        <w:left w:val="none" w:sz="0" w:space="0" w:color="auto"/>
                        <w:bottom w:val="none" w:sz="0" w:space="0" w:color="auto"/>
                        <w:right w:val="none" w:sz="0" w:space="0" w:color="auto"/>
                      </w:divBdr>
                      <w:divsChild>
                        <w:div w:id="32794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2036">
                  <w:marLeft w:val="0"/>
                  <w:marRight w:val="0"/>
                  <w:marTop w:val="0"/>
                  <w:marBottom w:val="0"/>
                  <w:divBdr>
                    <w:top w:val="none" w:sz="0" w:space="0" w:color="auto"/>
                    <w:left w:val="none" w:sz="0" w:space="0" w:color="auto"/>
                    <w:bottom w:val="none" w:sz="0" w:space="0" w:color="auto"/>
                    <w:right w:val="none" w:sz="0" w:space="0" w:color="auto"/>
                  </w:divBdr>
                  <w:divsChild>
                    <w:div w:id="841772230">
                      <w:marLeft w:val="0"/>
                      <w:marRight w:val="0"/>
                      <w:marTop w:val="0"/>
                      <w:marBottom w:val="0"/>
                      <w:divBdr>
                        <w:top w:val="none" w:sz="0" w:space="0" w:color="auto"/>
                        <w:left w:val="none" w:sz="0" w:space="0" w:color="auto"/>
                        <w:bottom w:val="none" w:sz="0" w:space="0" w:color="auto"/>
                        <w:right w:val="none" w:sz="0" w:space="0" w:color="auto"/>
                      </w:divBdr>
                      <w:divsChild>
                        <w:div w:id="115259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80216">
                  <w:marLeft w:val="0"/>
                  <w:marRight w:val="0"/>
                  <w:marTop w:val="0"/>
                  <w:marBottom w:val="0"/>
                  <w:divBdr>
                    <w:top w:val="none" w:sz="0" w:space="0" w:color="auto"/>
                    <w:left w:val="none" w:sz="0" w:space="0" w:color="auto"/>
                    <w:bottom w:val="none" w:sz="0" w:space="0" w:color="auto"/>
                    <w:right w:val="none" w:sz="0" w:space="0" w:color="auto"/>
                  </w:divBdr>
                  <w:divsChild>
                    <w:div w:id="1016035030">
                      <w:marLeft w:val="0"/>
                      <w:marRight w:val="0"/>
                      <w:marTop w:val="0"/>
                      <w:marBottom w:val="0"/>
                      <w:divBdr>
                        <w:top w:val="none" w:sz="0" w:space="0" w:color="auto"/>
                        <w:left w:val="none" w:sz="0" w:space="0" w:color="auto"/>
                        <w:bottom w:val="none" w:sz="0" w:space="0" w:color="auto"/>
                        <w:right w:val="none" w:sz="0" w:space="0" w:color="auto"/>
                      </w:divBdr>
                      <w:divsChild>
                        <w:div w:id="3760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55135">
              <w:marLeft w:val="0"/>
              <w:marRight w:val="0"/>
              <w:marTop w:val="0"/>
              <w:marBottom w:val="0"/>
              <w:divBdr>
                <w:top w:val="none" w:sz="0" w:space="0" w:color="auto"/>
                <w:left w:val="none" w:sz="0" w:space="0" w:color="auto"/>
                <w:bottom w:val="none" w:sz="0" w:space="0" w:color="auto"/>
                <w:right w:val="none" w:sz="0" w:space="0" w:color="auto"/>
              </w:divBdr>
              <w:divsChild>
                <w:div w:id="809251911">
                  <w:marLeft w:val="0"/>
                  <w:marRight w:val="0"/>
                  <w:marTop w:val="0"/>
                  <w:marBottom w:val="0"/>
                  <w:divBdr>
                    <w:top w:val="none" w:sz="0" w:space="0" w:color="auto"/>
                    <w:left w:val="none" w:sz="0" w:space="0" w:color="auto"/>
                    <w:bottom w:val="none" w:sz="0" w:space="0" w:color="auto"/>
                    <w:right w:val="none" w:sz="0" w:space="0" w:color="auto"/>
                  </w:divBdr>
                </w:div>
              </w:divsChild>
            </w:div>
            <w:div w:id="657617180">
              <w:marLeft w:val="0"/>
              <w:marRight w:val="0"/>
              <w:marTop w:val="0"/>
              <w:marBottom w:val="0"/>
              <w:divBdr>
                <w:top w:val="none" w:sz="0" w:space="0" w:color="auto"/>
                <w:left w:val="none" w:sz="0" w:space="0" w:color="auto"/>
                <w:bottom w:val="none" w:sz="0" w:space="0" w:color="auto"/>
                <w:right w:val="none" w:sz="0" w:space="0" w:color="auto"/>
              </w:divBdr>
              <w:divsChild>
                <w:div w:id="1590120143">
                  <w:marLeft w:val="0"/>
                  <w:marRight w:val="0"/>
                  <w:marTop w:val="0"/>
                  <w:marBottom w:val="0"/>
                  <w:divBdr>
                    <w:top w:val="none" w:sz="0" w:space="0" w:color="auto"/>
                    <w:left w:val="none" w:sz="0" w:space="0" w:color="auto"/>
                    <w:bottom w:val="none" w:sz="0" w:space="0" w:color="auto"/>
                    <w:right w:val="none" w:sz="0" w:space="0" w:color="auto"/>
                  </w:divBdr>
                  <w:divsChild>
                    <w:div w:id="1985160694">
                      <w:marLeft w:val="0"/>
                      <w:marRight w:val="0"/>
                      <w:marTop w:val="0"/>
                      <w:marBottom w:val="0"/>
                      <w:divBdr>
                        <w:top w:val="none" w:sz="0" w:space="0" w:color="auto"/>
                        <w:left w:val="none" w:sz="0" w:space="0" w:color="auto"/>
                        <w:bottom w:val="none" w:sz="0" w:space="0" w:color="auto"/>
                        <w:right w:val="none" w:sz="0" w:space="0" w:color="auto"/>
                      </w:divBdr>
                    </w:div>
                  </w:divsChild>
                </w:div>
                <w:div w:id="87047197">
                  <w:marLeft w:val="0"/>
                  <w:marRight w:val="0"/>
                  <w:marTop w:val="0"/>
                  <w:marBottom w:val="0"/>
                  <w:divBdr>
                    <w:top w:val="none" w:sz="0" w:space="0" w:color="auto"/>
                    <w:left w:val="none" w:sz="0" w:space="0" w:color="auto"/>
                    <w:bottom w:val="none" w:sz="0" w:space="0" w:color="auto"/>
                    <w:right w:val="none" w:sz="0" w:space="0" w:color="auto"/>
                  </w:divBdr>
                  <w:divsChild>
                    <w:div w:id="28651667">
                      <w:marLeft w:val="0"/>
                      <w:marRight w:val="0"/>
                      <w:marTop w:val="0"/>
                      <w:marBottom w:val="0"/>
                      <w:divBdr>
                        <w:top w:val="none" w:sz="0" w:space="0" w:color="auto"/>
                        <w:left w:val="none" w:sz="0" w:space="0" w:color="auto"/>
                        <w:bottom w:val="none" w:sz="0" w:space="0" w:color="auto"/>
                        <w:right w:val="none" w:sz="0" w:space="0" w:color="auto"/>
                      </w:divBdr>
                    </w:div>
                  </w:divsChild>
                </w:div>
                <w:div w:id="1308316565">
                  <w:marLeft w:val="0"/>
                  <w:marRight w:val="0"/>
                  <w:marTop w:val="0"/>
                  <w:marBottom w:val="0"/>
                  <w:divBdr>
                    <w:top w:val="none" w:sz="0" w:space="0" w:color="auto"/>
                    <w:left w:val="none" w:sz="0" w:space="0" w:color="auto"/>
                    <w:bottom w:val="none" w:sz="0" w:space="0" w:color="auto"/>
                    <w:right w:val="none" w:sz="0" w:space="0" w:color="auto"/>
                  </w:divBdr>
                  <w:divsChild>
                    <w:div w:id="11021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5863">
              <w:marLeft w:val="0"/>
              <w:marRight w:val="0"/>
              <w:marTop w:val="0"/>
              <w:marBottom w:val="0"/>
              <w:divBdr>
                <w:top w:val="none" w:sz="0" w:space="0" w:color="auto"/>
                <w:left w:val="none" w:sz="0" w:space="0" w:color="auto"/>
                <w:bottom w:val="none" w:sz="0" w:space="0" w:color="auto"/>
                <w:right w:val="none" w:sz="0" w:space="0" w:color="auto"/>
              </w:divBdr>
              <w:divsChild>
                <w:div w:id="20171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1984">
          <w:marLeft w:val="0"/>
          <w:marRight w:val="0"/>
          <w:marTop w:val="0"/>
          <w:marBottom w:val="0"/>
          <w:divBdr>
            <w:top w:val="none" w:sz="0" w:space="0" w:color="auto"/>
            <w:left w:val="none" w:sz="0" w:space="0" w:color="auto"/>
            <w:bottom w:val="none" w:sz="0" w:space="0" w:color="auto"/>
            <w:right w:val="none" w:sz="0" w:space="0" w:color="auto"/>
          </w:divBdr>
          <w:divsChild>
            <w:div w:id="1743219043">
              <w:marLeft w:val="0"/>
              <w:marRight w:val="0"/>
              <w:marTop w:val="0"/>
              <w:marBottom w:val="0"/>
              <w:divBdr>
                <w:top w:val="none" w:sz="0" w:space="0" w:color="auto"/>
                <w:left w:val="none" w:sz="0" w:space="0" w:color="auto"/>
                <w:bottom w:val="none" w:sz="0" w:space="0" w:color="auto"/>
                <w:right w:val="none" w:sz="0" w:space="0" w:color="auto"/>
              </w:divBdr>
              <w:divsChild>
                <w:div w:id="1256211988">
                  <w:marLeft w:val="0"/>
                  <w:marRight w:val="0"/>
                  <w:marTop w:val="0"/>
                  <w:marBottom w:val="0"/>
                  <w:divBdr>
                    <w:top w:val="none" w:sz="0" w:space="0" w:color="auto"/>
                    <w:left w:val="none" w:sz="0" w:space="0" w:color="auto"/>
                    <w:bottom w:val="none" w:sz="0" w:space="0" w:color="auto"/>
                    <w:right w:val="none" w:sz="0" w:space="0" w:color="auto"/>
                  </w:divBdr>
                  <w:divsChild>
                    <w:div w:id="1943564268">
                      <w:marLeft w:val="0"/>
                      <w:marRight w:val="0"/>
                      <w:marTop w:val="0"/>
                      <w:marBottom w:val="0"/>
                      <w:divBdr>
                        <w:top w:val="none" w:sz="0" w:space="0" w:color="auto"/>
                        <w:left w:val="none" w:sz="0" w:space="0" w:color="auto"/>
                        <w:bottom w:val="none" w:sz="0" w:space="0" w:color="auto"/>
                        <w:right w:val="none" w:sz="0" w:space="0" w:color="auto"/>
                      </w:divBdr>
                      <w:divsChild>
                        <w:div w:id="15346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6334">
                  <w:marLeft w:val="0"/>
                  <w:marRight w:val="0"/>
                  <w:marTop w:val="0"/>
                  <w:marBottom w:val="0"/>
                  <w:divBdr>
                    <w:top w:val="none" w:sz="0" w:space="0" w:color="auto"/>
                    <w:left w:val="none" w:sz="0" w:space="0" w:color="auto"/>
                    <w:bottom w:val="none" w:sz="0" w:space="0" w:color="auto"/>
                    <w:right w:val="none" w:sz="0" w:space="0" w:color="auto"/>
                  </w:divBdr>
                  <w:divsChild>
                    <w:div w:id="272514924">
                      <w:marLeft w:val="0"/>
                      <w:marRight w:val="0"/>
                      <w:marTop w:val="0"/>
                      <w:marBottom w:val="0"/>
                      <w:divBdr>
                        <w:top w:val="none" w:sz="0" w:space="0" w:color="auto"/>
                        <w:left w:val="none" w:sz="0" w:space="0" w:color="auto"/>
                        <w:bottom w:val="none" w:sz="0" w:space="0" w:color="auto"/>
                        <w:right w:val="none" w:sz="0" w:space="0" w:color="auto"/>
                      </w:divBdr>
                      <w:divsChild>
                        <w:div w:id="4716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19986">
                  <w:marLeft w:val="0"/>
                  <w:marRight w:val="0"/>
                  <w:marTop w:val="0"/>
                  <w:marBottom w:val="0"/>
                  <w:divBdr>
                    <w:top w:val="none" w:sz="0" w:space="0" w:color="auto"/>
                    <w:left w:val="none" w:sz="0" w:space="0" w:color="auto"/>
                    <w:bottom w:val="none" w:sz="0" w:space="0" w:color="auto"/>
                    <w:right w:val="none" w:sz="0" w:space="0" w:color="auto"/>
                  </w:divBdr>
                  <w:divsChild>
                    <w:div w:id="248780242">
                      <w:marLeft w:val="0"/>
                      <w:marRight w:val="0"/>
                      <w:marTop w:val="0"/>
                      <w:marBottom w:val="0"/>
                      <w:divBdr>
                        <w:top w:val="none" w:sz="0" w:space="0" w:color="auto"/>
                        <w:left w:val="none" w:sz="0" w:space="0" w:color="auto"/>
                        <w:bottom w:val="none" w:sz="0" w:space="0" w:color="auto"/>
                        <w:right w:val="none" w:sz="0" w:space="0" w:color="auto"/>
                      </w:divBdr>
                      <w:divsChild>
                        <w:div w:id="297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38018">
                  <w:marLeft w:val="0"/>
                  <w:marRight w:val="0"/>
                  <w:marTop w:val="0"/>
                  <w:marBottom w:val="0"/>
                  <w:divBdr>
                    <w:top w:val="none" w:sz="0" w:space="0" w:color="auto"/>
                    <w:left w:val="none" w:sz="0" w:space="0" w:color="auto"/>
                    <w:bottom w:val="none" w:sz="0" w:space="0" w:color="auto"/>
                    <w:right w:val="none" w:sz="0" w:space="0" w:color="auto"/>
                  </w:divBdr>
                  <w:divsChild>
                    <w:div w:id="1598364226">
                      <w:marLeft w:val="0"/>
                      <w:marRight w:val="0"/>
                      <w:marTop w:val="0"/>
                      <w:marBottom w:val="0"/>
                      <w:divBdr>
                        <w:top w:val="none" w:sz="0" w:space="0" w:color="auto"/>
                        <w:left w:val="none" w:sz="0" w:space="0" w:color="auto"/>
                        <w:bottom w:val="none" w:sz="0" w:space="0" w:color="auto"/>
                        <w:right w:val="none" w:sz="0" w:space="0" w:color="auto"/>
                      </w:divBdr>
                      <w:divsChild>
                        <w:div w:id="88606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4341">
              <w:marLeft w:val="0"/>
              <w:marRight w:val="0"/>
              <w:marTop w:val="0"/>
              <w:marBottom w:val="0"/>
              <w:divBdr>
                <w:top w:val="none" w:sz="0" w:space="0" w:color="auto"/>
                <w:left w:val="none" w:sz="0" w:space="0" w:color="auto"/>
                <w:bottom w:val="none" w:sz="0" w:space="0" w:color="auto"/>
                <w:right w:val="none" w:sz="0" w:space="0" w:color="auto"/>
              </w:divBdr>
              <w:divsChild>
                <w:div w:id="463472776">
                  <w:marLeft w:val="0"/>
                  <w:marRight w:val="0"/>
                  <w:marTop w:val="0"/>
                  <w:marBottom w:val="0"/>
                  <w:divBdr>
                    <w:top w:val="none" w:sz="0" w:space="0" w:color="auto"/>
                    <w:left w:val="none" w:sz="0" w:space="0" w:color="auto"/>
                    <w:bottom w:val="none" w:sz="0" w:space="0" w:color="auto"/>
                    <w:right w:val="none" w:sz="0" w:space="0" w:color="auto"/>
                  </w:divBdr>
                </w:div>
              </w:divsChild>
            </w:div>
            <w:div w:id="1942177762">
              <w:marLeft w:val="0"/>
              <w:marRight w:val="0"/>
              <w:marTop w:val="0"/>
              <w:marBottom w:val="0"/>
              <w:divBdr>
                <w:top w:val="none" w:sz="0" w:space="0" w:color="auto"/>
                <w:left w:val="none" w:sz="0" w:space="0" w:color="auto"/>
                <w:bottom w:val="none" w:sz="0" w:space="0" w:color="auto"/>
                <w:right w:val="none" w:sz="0" w:space="0" w:color="auto"/>
              </w:divBdr>
              <w:divsChild>
                <w:div w:id="111704279">
                  <w:marLeft w:val="0"/>
                  <w:marRight w:val="0"/>
                  <w:marTop w:val="0"/>
                  <w:marBottom w:val="0"/>
                  <w:divBdr>
                    <w:top w:val="none" w:sz="0" w:space="0" w:color="auto"/>
                    <w:left w:val="none" w:sz="0" w:space="0" w:color="auto"/>
                    <w:bottom w:val="none" w:sz="0" w:space="0" w:color="auto"/>
                    <w:right w:val="none" w:sz="0" w:space="0" w:color="auto"/>
                  </w:divBdr>
                </w:div>
              </w:divsChild>
            </w:div>
            <w:div w:id="234436827">
              <w:marLeft w:val="0"/>
              <w:marRight w:val="0"/>
              <w:marTop w:val="0"/>
              <w:marBottom w:val="0"/>
              <w:divBdr>
                <w:top w:val="none" w:sz="0" w:space="0" w:color="auto"/>
                <w:left w:val="none" w:sz="0" w:space="0" w:color="auto"/>
                <w:bottom w:val="none" w:sz="0" w:space="0" w:color="auto"/>
                <w:right w:val="none" w:sz="0" w:space="0" w:color="auto"/>
              </w:divBdr>
              <w:divsChild>
                <w:div w:id="13663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10404">
          <w:marLeft w:val="0"/>
          <w:marRight w:val="0"/>
          <w:marTop w:val="0"/>
          <w:marBottom w:val="0"/>
          <w:divBdr>
            <w:top w:val="none" w:sz="0" w:space="0" w:color="auto"/>
            <w:left w:val="none" w:sz="0" w:space="0" w:color="auto"/>
            <w:bottom w:val="none" w:sz="0" w:space="0" w:color="auto"/>
            <w:right w:val="none" w:sz="0" w:space="0" w:color="auto"/>
          </w:divBdr>
          <w:divsChild>
            <w:div w:id="1468234244">
              <w:marLeft w:val="0"/>
              <w:marRight w:val="0"/>
              <w:marTop w:val="0"/>
              <w:marBottom w:val="0"/>
              <w:divBdr>
                <w:top w:val="none" w:sz="0" w:space="0" w:color="auto"/>
                <w:left w:val="none" w:sz="0" w:space="0" w:color="auto"/>
                <w:bottom w:val="none" w:sz="0" w:space="0" w:color="auto"/>
                <w:right w:val="none" w:sz="0" w:space="0" w:color="auto"/>
              </w:divBdr>
              <w:divsChild>
                <w:div w:id="337268183">
                  <w:marLeft w:val="0"/>
                  <w:marRight w:val="0"/>
                  <w:marTop w:val="0"/>
                  <w:marBottom w:val="0"/>
                  <w:divBdr>
                    <w:top w:val="none" w:sz="0" w:space="0" w:color="auto"/>
                    <w:left w:val="none" w:sz="0" w:space="0" w:color="auto"/>
                    <w:bottom w:val="none" w:sz="0" w:space="0" w:color="auto"/>
                    <w:right w:val="none" w:sz="0" w:space="0" w:color="auto"/>
                  </w:divBdr>
                </w:div>
              </w:divsChild>
            </w:div>
            <w:div w:id="760760418">
              <w:marLeft w:val="0"/>
              <w:marRight w:val="0"/>
              <w:marTop w:val="0"/>
              <w:marBottom w:val="0"/>
              <w:divBdr>
                <w:top w:val="none" w:sz="0" w:space="0" w:color="auto"/>
                <w:left w:val="none" w:sz="0" w:space="0" w:color="auto"/>
                <w:bottom w:val="none" w:sz="0" w:space="0" w:color="auto"/>
                <w:right w:val="none" w:sz="0" w:space="0" w:color="auto"/>
              </w:divBdr>
              <w:divsChild>
                <w:div w:id="1586265551">
                  <w:marLeft w:val="0"/>
                  <w:marRight w:val="0"/>
                  <w:marTop w:val="0"/>
                  <w:marBottom w:val="0"/>
                  <w:divBdr>
                    <w:top w:val="none" w:sz="0" w:space="0" w:color="auto"/>
                    <w:left w:val="none" w:sz="0" w:space="0" w:color="auto"/>
                    <w:bottom w:val="none" w:sz="0" w:space="0" w:color="auto"/>
                    <w:right w:val="none" w:sz="0" w:space="0" w:color="auto"/>
                  </w:divBdr>
                  <w:divsChild>
                    <w:div w:id="1721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408">
              <w:marLeft w:val="0"/>
              <w:marRight w:val="0"/>
              <w:marTop w:val="0"/>
              <w:marBottom w:val="0"/>
              <w:divBdr>
                <w:top w:val="none" w:sz="0" w:space="0" w:color="auto"/>
                <w:left w:val="none" w:sz="0" w:space="0" w:color="auto"/>
                <w:bottom w:val="none" w:sz="0" w:space="0" w:color="auto"/>
                <w:right w:val="none" w:sz="0" w:space="0" w:color="auto"/>
              </w:divBdr>
              <w:divsChild>
                <w:div w:id="567573126">
                  <w:marLeft w:val="0"/>
                  <w:marRight w:val="0"/>
                  <w:marTop w:val="0"/>
                  <w:marBottom w:val="0"/>
                  <w:divBdr>
                    <w:top w:val="none" w:sz="0" w:space="0" w:color="auto"/>
                    <w:left w:val="none" w:sz="0" w:space="0" w:color="auto"/>
                    <w:bottom w:val="none" w:sz="0" w:space="0" w:color="auto"/>
                    <w:right w:val="none" w:sz="0" w:space="0" w:color="auto"/>
                  </w:divBdr>
                </w:div>
              </w:divsChild>
            </w:div>
            <w:div w:id="1371224654">
              <w:marLeft w:val="0"/>
              <w:marRight w:val="0"/>
              <w:marTop w:val="0"/>
              <w:marBottom w:val="0"/>
              <w:divBdr>
                <w:top w:val="none" w:sz="0" w:space="0" w:color="auto"/>
                <w:left w:val="none" w:sz="0" w:space="0" w:color="auto"/>
                <w:bottom w:val="none" w:sz="0" w:space="0" w:color="auto"/>
                <w:right w:val="none" w:sz="0" w:space="0" w:color="auto"/>
              </w:divBdr>
              <w:divsChild>
                <w:div w:id="69812230">
                  <w:marLeft w:val="0"/>
                  <w:marRight w:val="0"/>
                  <w:marTop w:val="0"/>
                  <w:marBottom w:val="0"/>
                  <w:divBdr>
                    <w:top w:val="none" w:sz="0" w:space="0" w:color="auto"/>
                    <w:left w:val="none" w:sz="0" w:space="0" w:color="auto"/>
                    <w:bottom w:val="none" w:sz="0" w:space="0" w:color="auto"/>
                    <w:right w:val="none" w:sz="0" w:space="0" w:color="auto"/>
                  </w:divBdr>
                </w:div>
              </w:divsChild>
            </w:div>
            <w:div w:id="1648049354">
              <w:marLeft w:val="0"/>
              <w:marRight w:val="0"/>
              <w:marTop w:val="0"/>
              <w:marBottom w:val="0"/>
              <w:divBdr>
                <w:top w:val="none" w:sz="0" w:space="0" w:color="auto"/>
                <w:left w:val="none" w:sz="0" w:space="0" w:color="auto"/>
                <w:bottom w:val="none" w:sz="0" w:space="0" w:color="auto"/>
                <w:right w:val="none" w:sz="0" w:space="0" w:color="auto"/>
              </w:divBdr>
              <w:divsChild>
                <w:div w:id="18575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5291">
          <w:marLeft w:val="0"/>
          <w:marRight w:val="0"/>
          <w:marTop w:val="0"/>
          <w:marBottom w:val="0"/>
          <w:divBdr>
            <w:top w:val="none" w:sz="0" w:space="0" w:color="auto"/>
            <w:left w:val="none" w:sz="0" w:space="0" w:color="auto"/>
            <w:bottom w:val="none" w:sz="0" w:space="0" w:color="auto"/>
            <w:right w:val="none" w:sz="0" w:space="0" w:color="auto"/>
          </w:divBdr>
          <w:divsChild>
            <w:div w:id="1646427996">
              <w:marLeft w:val="0"/>
              <w:marRight w:val="0"/>
              <w:marTop w:val="0"/>
              <w:marBottom w:val="0"/>
              <w:divBdr>
                <w:top w:val="none" w:sz="0" w:space="0" w:color="auto"/>
                <w:left w:val="none" w:sz="0" w:space="0" w:color="auto"/>
                <w:bottom w:val="none" w:sz="0" w:space="0" w:color="auto"/>
                <w:right w:val="none" w:sz="0" w:space="0" w:color="auto"/>
              </w:divBdr>
              <w:divsChild>
                <w:div w:id="66763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1793">
      <w:bodyDiv w:val="1"/>
      <w:marLeft w:val="0"/>
      <w:marRight w:val="0"/>
      <w:marTop w:val="0"/>
      <w:marBottom w:val="0"/>
      <w:divBdr>
        <w:top w:val="none" w:sz="0" w:space="0" w:color="auto"/>
        <w:left w:val="none" w:sz="0" w:space="0" w:color="auto"/>
        <w:bottom w:val="none" w:sz="0" w:space="0" w:color="auto"/>
        <w:right w:val="none" w:sz="0" w:space="0" w:color="auto"/>
      </w:divBdr>
    </w:div>
    <w:div w:id="720981663">
      <w:bodyDiv w:val="1"/>
      <w:marLeft w:val="0"/>
      <w:marRight w:val="0"/>
      <w:marTop w:val="0"/>
      <w:marBottom w:val="0"/>
      <w:divBdr>
        <w:top w:val="none" w:sz="0" w:space="0" w:color="auto"/>
        <w:left w:val="none" w:sz="0" w:space="0" w:color="auto"/>
        <w:bottom w:val="none" w:sz="0" w:space="0" w:color="auto"/>
        <w:right w:val="none" w:sz="0" w:space="0" w:color="auto"/>
      </w:divBdr>
      <w:divsChild>
        <w:div w:id="776676939">
          <w:marLeft w:val="0"/>
          <w:marRight w:val="0"/>
          <w:marTop w:val="0"/>
          <w:marBottom w:val="0"/>
          <w:divBdr>
            <w:top w:val="none" w:sz="0" w:space="0" w:color="auto"/>
            <w:left w:val="none" w:sz="0" w:space="0" w:color="auto"/>
            <w:bottom w:val="none" w:sz="0" w:space="0" w:color="auto"/>
            <w:right w:val="none" w:sz="0" w:space="0" w:color="auto"/>
          </w:divBdr>
          <w:divsChild>
            <w:div w:id="1964994913">
              <w:marLeft w:val="0"/>
              <w:marRight w:val="0"/>
              <w:marTop w:val="0"/>
              <w:marBottom w:val="0"/>
              <w:divBdr>
                <w:top w:val="none" w:sz="0" w:space="0" w:color="auto"/>
                <w:left w:val="none" w:sz="0" w:space="0" w:color="auto"/>
                <w:bottom w:val="none" w:sz="0" w:space="0" w:color="auto"/>
                <w:right w:val="none" w:sz="0" w:space="0" w:color="auto"/>
              </w:divBdr>
              <w:divsChild>
                <w:div w:id="2379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671">
      <w:bodyDiv w:val="1"/>
      <w:marLeft w:val="0"/>
      <w:marRight w:val="0"/>
      <w:marTop w:val="0"/>
      <w:marBottom w:val="0"/>
      <w:divBdr>
        <w:top w:val="none" w:sz="0" w:space="0" w:color="auto"/>
        <w:left w:val="none" w:sz="0" w:space="0" w:color="auto"/>
        <w:bottom w:val="none" w:sz="0" w:space="0" w:color="auto"/>
        <w:right w:val="none" w:sz="0" w:space="0" w:color="auto"/>
      </w:divBdr>
      <w:divsChild>
        <w:div w:id="225604263">
          <w:marLeft w:val="0"/>
          <w:marRight w:val="0"/>
          <w:marTop w:val="0"/>
          <w:marBottom w:val="0"/>
          <w:divBdr>
            <w:top w:val="none" w:sz="0" w:space="0" w:color="auto"/>
            <w:left w:val="none" w:sz="0" w:space="0" w:color="auto"/>
            <w:bottom w:val="none" w:sz="0" w:space="0" w:color="auto"/>
            <w:right w:val="none" w:sz="0" w:space="0" w:color="auto"/>
          </w:divBdr>
          <w:divsChild>
            <w:div w:id="628434129">
              <w:marLeft w:val="0"/>
              <w:marRight w:val="0"/>
              <w:marTop w:val="0"/>
              <w:marBottom w:val="0"/>
              <w:divBdr>
                <w:top w:val="none" w:sz="0" w:space="0" w:color="auto"/>
                <w:left w:val="none" w:sz="0" w:space="0" w:color="auto"/>
                <w:bottom w:val="none" w:sz="0" w:space="0" w:color="auto"/>
                <w:right w:val="none" w:sz="0" w:space="0" w:color="auto"/>
              </w:divBdr>
              <w:divsChild>
                <w:div w:id="1722561137">
                  <w:marLeft w:val="0"/>
                  <w:marRight w:val="0"/>
                  <w:marTop w:val="0"/>
                  <w:marBottom w:val="0"/>
                  <w:divBdr>
                    <w:top w:val="none" w:sz="0" w:space="0" w:color="auto"/>
                    <w:left w:val="none" w:sz="0" w:space="0" w:color="auto"/>
                    <w:bottom w:val="none" w:sz="0" w:space="0" w:color="auto"/>
                    <w:right w:val="none" w:sz="0" w:space="0" w:color="auto"/>
                  </w:divBdr>
                </w:div>
              </w:divsChild>
            </w:div>
            <w:div w:id="2138598825">
              <w:marLeft w:val="0"/>
              <w:marRight w:val="0"/>
              <w:marTop w:val="0"/>
              <w:marBottom w:val="0"/>
              <w:divBdr>
                <w:top w:val="none" w:sz="0" w:space="0" w:color="auto"/>
                <w:left w:val="none" w:sz="0" w:space="0" w:color="auto"/>
                <w:bottom w:val="none" w:sz="0" w:space="0" w:color="auto"/>
                <w:right w:val="none" w:sz="0" w:space="0" w:color="auto"/>
              </w:divBdr>
              <w:divsChild>
                <w:div w:id="1854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0227">
      <w:bodyDiv w:val="1"/>
      <w:marLeft w:val="0"/>
      <w:marRight w:val="0"/>
      <w:marTop w:val="0"/>
      <w:marBottom w:val="0"/>
      <w:divBdr>
        <w:top w:val="none" w:sz="0" w:space="0" w:color="auto"/>
        <w:left w:val="none" w:sz="0" w:space="0" w:color="auto"/>
        <w:bottom w:val="none" w:sz="0" w:space="0" w:color="auto"/>
        <w:right w:val="none" w:sz="0" w:space="0" w:color="auto"/>
      </w:divBdr>
      <w:divsChild>
        <w:div w:id="1336230117">
          <w:marLeft w:val="0"/>
          <w:marRight w:val="0"/>
          <w:marTop w:val="0"/>
          <w:marBottom w:val="0"/>
          <w:divBdr>
            <w:top w:val="none" w:sz="0" w:space="0" w:color="auto"/>
            <w:left w:val="none" w:sz="0" w:space="0" w:color="auto"/>
            <w:bottom w:val="none" w:sz="0" w:space="0" w:color="auto"/>
            <w:right w:val="none" w:sz="0" w:space="0" w:color="auto"/>
          </w:divBdr>
          <w:divsChild>
            <w:div w:id="325523953">
              <w:marLeft w:val="0"/>
              <w:marRight w:val="0"/>
              <w:marTop w:val="0"/>
              <w:marBottom w:val="0"/>
              <w:divBdr>
                <w:top w:val="none" w:sz="0" w:space="0" w:color="auto"/>
                <w:left w:val="none" w:sz="0" w:space="0" w:color="auto"/>
                <w:bottom w:val="none" w:sz="0" w:space="0" w:color="auto"/>
                <w:right w:val="none" w:sz="0" w:space="0" w:color="auto"/>
              </w:divBdr>
              <w:divsChild>
                <w:div w:id="7324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41789">
      <w:bodyDiv w:val="1"/>
      <w:marLeft w:val="0"/>
      <w:marRight w:val="0"/>
      <w:marTop w:val="0"/>
      <w:marBottom w:val="0"/>
      <w:divBdr>
        <w:top w:val="none" w:sz="0" w:space="0" w:color="auto"/>
        <w:left w:val="none" w:sz="0" w:space="0" w:color="auto"/>
        <w:bottom w:val="none" w:sz="0" w:space="0" w:color="auto"/>
        <w:right w:val="none" w:sz="0" w:space="0" w:color="auto"/>
      </w:divBdr>
    </w:div>
    <w:div w:id="731849671">
      <w:bodyDiv w:val="1"/>
      <w:marLeft w:val="0"/>
      <w:marRight w:val="0"/>
      <w:marTop w:val="0"/>
      <w:marBottom w:val="0"/>
      <w:divBdr>
        <w:top w:val="none" w:sz="0" w:space="0" w:color="auto"/>
        <w:left w:val="none" w:sz="0" w:space="0" w:color="auto"/>
        <w:bottom w:val="none" w:sz="0" w:space="0" w:color="auto"/>
        <w:right w:val="none" w:sz="0" w:space="0" w:color="auto"/>
      </w:divBdr>
      <w:divsChild>
        <w:div w:id="371081515">
          <w:marLeft w:val="0"/>
          <w:marRight w:val="0"/>
          <w:marTop w:val="0"/>
          <w:marBottom w:val="0"/>
          <w:divBdr>
            <w:top w:val="none" w:sz="0" w:space="0" w:color="auto"/>
            <w:left w:val="none" w:sz="0" w:space="0" w:color="auto"/>
            <w:bottom w:val="none" w:sz="0" w:space="0" w:color="auto"/>
            <w:right w:val="none" w:sz="0" w:space="0" w:color="auto"/>
          </w:divBdr>
          <w:divsChild>
            <w:div w:id="924076228">
              <w:marLeft w:val="0"/>
              <w:marRight w:val="0"/>
              <w:marTop w:val="0"/>
              <w:marBottom w:val="0"/>
              <w:divBdr>
                <w:top w:val="none" w:sz="0" w:space="0" w:color="auto"/>
                <w:left w:val="none" w:sz="0" w:space="0" w:color="auto"/>
                <w:bottom w:val="none" w:sz="0" w:space="0" w:color="auto"/>
                <w:right w:val="none" w:sz="0" w:space="0" w:color="auto"/>
              </w:divBdr>
              <w:divsChild>
                <w:div w:id="1744914620">
                  <w:marLeft w:val="0"/>
                  <w:marRight w:val="0"/>
                  <w:marTop w:val="0"/>
                  <w:marBottom w:val="0"/>
                  <w:divBdr>
                    <w:top w:val="none" w:sz="0" w:space="0" w:color="auto"/>
                    <w:left w:val="none" w:sz="0" w:space="0" w:color="auto"/>
                    <w:bottom w:val="none" w:sz="0" w:space="0" w:color="auto"/>
                    <w:right w:val="none" w:sz="0" w:space="0" w:color="auto"/>
                  </w:divBdr>
                  <w:divsChild>
                    <w:div w:id="678386363">
                      <w:marLeft w:val="0"/>
                      <w:marRight w:val="0"/>
                      <w:marTop w:val="0"/>
                      <w:marBottom w:val="0"/>
                      <w:divBdr>
                        <w:top w:val="none" w:sz="0" w:space="0" w:color="auto"/>
                        <w:left w:val="none" w:sz="0" w:space="0" w:color="auto"/>
                        <w:bottom w:val="none" w:sz="0" w:space="0" w:color="auto"/>
                        <w:right w:val="none" w:sz="0" w:space="0" w:color="auto"/>
                      </w:divBdr>
                    </w:div>
                  </w:divsChild>
                </w:div>
                <w:div w:id="1396128086">
                  <w:marLeft w:val="0"/>
                  <w:marRight w:val="0"/>
                  <w:marTop w:val="0"/>
                  <w:marBottom w:val="0"/>
                  <w:divBdr>
                    <w:top w:val="none" w:sz="0" w:space="0" w:color="auto"/>
                    <w:left w:val="none" w:sz="0" w:space="0" w:color="auto"/>
                    <w:bottom w:val="none" w:sz="0" w:space="0" w:color="auto"/>
                    <w:right w:val="none" w:sz="0" w:space="0" w:color="auto"/>
                  </w:divBdr>
                  <w:divsChild>
                    <w:div w:id="17446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65730">
      <w:bodyDiv w:val="1"/>
      <w:marLeft w:val="0"/>
      <w:marRight w:val="0"/>
      <w:marTop w:val="0"/>
      <w:marBottom w:val="0"/>
      <w:divBdr>
        <w:top w:val="none" w:sz="0" w:space="0" w:color="auto"/>
        <w:left w:val="none" w:sz="0" w:space="0" w:color="auto"/>
        <w:bottom w:val="none" w:sz="0" w:space="0" w:color="auto"/>
        <w:right w:val="none" w:sz="0" w:space="0" w:color="auto"/>
      </w:divBdr>
      <w:divsChild>
        <w:div w:id="1423138786">
          <w:marLeft w:val="0"/>
          <w:marRight w:val="0"/>
          <w:marTop w:val="0"/>
          <w:marBottom w:val="0"/>
          <w:divBdr>
            <w:top w:val="none" w:sz="0" w:space="0" w:color="auto"/>
            <w:left w:val="none" w:sz="0" w:space="0" w:color="auto"/>
            <w:bottom w:val="none" w:sz="0" w:space="0" w:color="auto"/>
            <w:right w:val="none" w:sz="0" w:space="0" w:color="auto"/>
          </w:divBdr>
          <w:divsChild>
            <w:div w:id="1776123834">
              <w:marLeft w:val="0"/>
              <w:marRight w:val="0"/>
              <w:marTop w:val="0"/>
              <w:marBottom w:val="0"/>
              <w:divBdr>
                <w:top w:val="none" w:sz="0" w:space="0" w:color="auto"/>
                <w:left w:val="none" w:sz="0" w:space="0" w:color="auto"/>
                <w:bottom w:val="none" w:sz="0" w:space="0" w:color="auto"/>
                <w:right w:val="none" w:sz="0" w:space="0" w:color="auto"/>
              </w:divBdr>
              <w:divsChild>
                <w:div w:id="1969510185">
                  <w:marLeft w:val="0"/>
                  <w:marRight w:val="0"/>
                  <w:marTop w:val="0"/>
                  <w:marBottom w:val="0"/>
                  <w:divBdr>
                    <w:top w:val="none" w:sz="0" w:space="0" w:color="auto"/>
                    <w:left w:val="none" w:sz="0" w:space="0" w:color="auto"/>
                    <w:bottom w:val="none" w:sz="0" w:space="0" w:color="auto"/>
                    <w:right w:val="none" w:sz="0" w:space="0" w:color="auto"/>
                  </w:divBdr>
                </w:div>
              </w:divsChild>
            </w:div>
            <w:div w:id="243225628">
              <w:marLeft w:val="0"/>
              <w:marRight w:val="0"/>
              <w:marTop w:val="0"/>
              <w:marBottom w:val="0"/>
              <w:divBdr>
                <w:top w:val="none" w:sz="0" w:space="0" w:color="auto"/>
                <w:left w:val="none" w:sz="0" w:space="0" w:color="auto"/>
                <w:bottom w:val="none" w:sz="0" w:space="0" w:color="auto"/>
                <w:right w:val="none" w:sz="0" w:space="0" w:color="auto"/>
              </w:divBdr>
              <w:divsChild>
                <w:div w:id="8409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2986">
          <w:marLeft w:val="0"/>
          <w:marRight w:val="0"/>
          <w:marTop w:val="0"/>
          <w:marBottom w:val="0"/>
          <w:divBdr>
            <w:top w:val="none" w:sz="0" w:space="0" w:color="auto"/>
            <w:left w:val="none" w:sz="0" w:space="0" w:color="auto"/>
            <w:bottom w:val="none" w:sz="0" w:space="0" w:color="auto"/>
            <w:right w:val="none" w:sz="0" w:space="0" w:color="auto"/>
          </w:divBdr>
          <w:divsChild>
            <w:div w:id="1483307446">
              <w:marLeft w:val="0"/>
              <w:marRight w:val="0"/>
              <w:marTop w:val="0"/>
              <w:marBottom w:val="0"/>
              <w:divBdr>
                <w:top w:val="none" w:sz="0" w:space="0" w:color="auto"/>
                <w:left w:val="none" w:sz="0" w:space="0" w:color="auto"/>
                <w:bottom w:val="none" w:sz="0" w:space="0" w:color="auto"/>
                <w:right w:val="none" w:sz="0" w:space="0" w:color="auto"/>
              </w:divBdr>
              <w:divsChild>
                <w:div w:id="149368227">
                  <w:marLeft w:val="0"/>
                  <w:marRight w:val="0"/>
                  <w:marTop w:val="0"/>
                  <w:marBottom w:val="0"/>
                  <w:divBdr>
                    <w:top w:val="none" w:sz="0" w:space="0" w:color="auto"/>
                    <w:left w:val="none" w:sz="0" w:space="0" w:color="auto"/>
                    <w:bottom w:val="none" w:sz="0" w:space="0" w:color="auto"/>
                    <w:right w:val="none" w:sz="0" w:space="0" w:color="auto"/>
                  </w:divBdr>
                </w:div>
              </w:divsChild>
            </w:div>
            <w:div w:id="463894017">
              <w:marLeft w:val="0"/>
              <w:marRight w:val="0"/>
              <w:marTop w:val="0"/>
              <w:marBottom w:val="0"/>
              <w:divBdr>
                <w:top w:val="none" w:sz="0" w:space="0" w:color="auto"/>
                <w:left w:val="none" w:sz="0" w:space="0" w:color="auto"/>
                <w:bottom w:val="none" w:sz="0" w:space="0" w:color="auto"/>
                <w:right w:val="none" w:sz="0" w:space="0" w:color="auto"/>
              </w:divBdr>
              <w:divsChild>
                <w:div w:id="18680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41228">
          <w:marLeft w:val="0"/>
          <w:marRight w:val="0"/>
          <w:marTop w:val="0"/>
          <w:marBottom w:val="0"/>
          <w:divBdr>
            <w:top w:val="none" w:sz="0" w:space="0" w:color="auto"/>
            <w:left w:val="none" w:sz="0" w:space="0" w:color="auto"/>
            <w:bottom w:val="none" w:sz="0" w:space="0" w:color="auto"/>
            <w:right w:val="none" w:sz="0" w:space="0" w:color="auto"/>
          </w:divBdr>
          <w:divsChild>
            <w:div w:id="607390125">
              <w:marLeft w:val="0"/>
              <w:marRight w:val="0"/>
              <w:marTop w:val="0"/>
              <w:marBottom w:val="0"/>
              <w:divBdr>
                <w:top w:val="none" w:sz="0" w:space="0" w:color="auto"/>
                <w:left w:val="none" w:sz="0" w:space="0" w:color="auto"/>
                <w:bottom w:val="none" w:sz="0" w:space="0" w:color="auto"/>
                <w:right w:val="none" w:sz="0" w:space="0" w:color="auto"/>
              </w:divBdr>
              <w:divsChild>
                <w:div w:id="1912275008">
                  <w:marLeft w:val="0"/>
                  <w:marRight w:val="0"/>
                  <w:marTop w:val="0"/>
                  <w:marBottom w:val="0"/>
                  <w:divBdr>
                    <w:top w:val="none" w:sz="0" w:space="0" w:color="auto"/>
                    <w:left w:val="none" w:sz="0" w:space="0" w:color="auto"/>
                    <w:bottom w:val="none" w:sz="0" w:space="0" w:color="auto"/>
                    <w:right w:val="none" w:sz="0" w:space="0" w:color="auto"/>
                  </w:divBdr>
                </w:div>
              </w:divsChild>
            </w:div>
            <w:div w:id="768238561">
              <w:marLeft w:val="0"/>
              <w:marRight w:val="0"/>
              <w:marTop w:val="0"/>
              <w:marBottom w:val="0"/>
              <w:divBdr>
                <w:top w:val="none" w:sz="0" w:space="0" w:color="auto"/>
                <w:left w:val="none" w:sz="0" w:space="0" w:color="auto"/>
                <w:bottom w:val="none" w:sz="0" w:space="0" w:color="auto"/>
                <w:right w:val="none" w:sz="0" w:space="0" w:color="auto"/>
              </w:divBdr>
              <w:divsChild>
                <w:div w:id="13043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3816">
          <w:marLeft w:val="0"/>
          <w:marRight w:val="0"/>
          <w:marTop w:val="0"/>
          <w:marBottom w:val="0"/>
          <w:divBdr>
            <w:top w:val="none" w:sz="0" w:space="0" w:color="auto"/>
            <w:left w:val="none" w:sz="0" w:space="0" w:color="auto"/>
            <w:bottom w:val="none" w:sz="0" w:space="0" w:color="auto"/>
            <w:right w:val="none" w:sz="0" w:space="0" w:color="auto"/>
          </w:divBdr>
          <w:divsChild>
            <w:div w:id="1792017366">
              <w:marLeft w:val="0"/>
              <w:marRight w:val="0"/>
              <w:marTop w:val="0"/>
              <w:marBottom w:val="0"/>
              <w:divBdr>
                <w:top w:val="none" w:sz="0" w:space="0" w:color="auto"/>
                <w:left w:val="none" w:sz="0" w:space="0" w:color="auto"/>
                <w:bottom w:val="none" w:sz="0" w:space="0" w:color="auto"/>
                <w:right w:val="none" w:sz="0" w:space="0" w:color="auto"/>
              </w:divBdr>
              <w:divsChild>
                <w:div w:id="881286313">
                  <w:marLeft w:val="0"/>
                  <w:marRight w:val="0"/>
                  <w:marTop w:val="0"/>
                  <w:marBottom w:val="0"/>
                  <w:divBdr>
                    <w:top w:val="none" w:sz="0" w:space="0" w:color="auto"/>
                    <w:left w:val="none" w:sz="0" w:space="0" w:color="auto"/>
                    <w:bottom w:val="none" w:sz="0" w:space="0" w:color="auto"/>
                    <w:right w:val="none" w:sz="0" w:space="0" w:color="auto"/>
                  </w:divBdr>
                </w:div>
              </w:divsChild>
            </w:div>
            <w:div w:id="1899709054">
              <w:marLeft w:val="0"/>
              <w:marRight w:val="0"/>
              <w:marTop w:val="0"/>
              <w:marBottom w:val="0"/>
              <w:divBdr>
                <w:top w:val="none" w:sz="0" w:space="0" w:color="auto"/>
                <w:left w:val="none" w:sz="0" w:space="0" w:color="auto"/>
                <w:bottom w:val="none" w:sz="0" w:space="0" w:color="auto"/>
                <w:right w:val="none" w:sz="0" w:space="0" w:color="auto"/>
              </w:divBdr>
              <w:divsChild>
                <w:div w:id="914052028">
                  <w:marLeft w:val="0"/>
                  <w:marRight w:val="0"/>
                  <w:marTop w:val="0"/>
                  <w:marBottom w:val="0"/>
                  <w:divBdr>
                    <w:top w:val="none" w:sz="0" w:space="0" w:color="auto"/>
                    <w:left w:val="none" w:sz="0" w:space="0" w:color="auto"/>
                    <w:bottom w:val="none" w:sz="0" w:space="0" w:color="auto"/>
                    <w:right w:val="none" w:sz="0" w:space="0" w:color="auto"/>
                  </w:divBdr>
                </w:div>
              </w:divsChild>
            </w:div>
            <w:div w:id="400833906">
              <w:marLeft w:val="0"/>
              <w:marRight w:val="0"/>
              <w:marTop w:val="0"/>
              <w:marBottom w:val="0"/>
              <w:divBdr>
                <w:top w:val="none" w:sz="0" w:space="0" w:color="auto"/>
                <w:left w:val="none" w:sz="0" w:space="0" w:color="auto"/>
                <w:bottom w:val="none" w:sz="0" w:space="0" w:color="auto"/>
                <w:right w:val="none" w:sz="0" w:space="0" w:color="auto"/>
              </w:divBdr>
              <w:divsChild>
                <w:div w:id="1873499296">
                  <w:marLeft w:val="0"/>
                  <w:marRight w:val="0"/>
                  <w:marTop w:val="0"/>
                  <w:marBottom w:val="0"/>
                  <w:divBdr>
                    <w:top w:val="none" w:sz="0" w:space="0" w:color="auto"/>
                    <w:left w:val="none" w:sz="0" w:space="0" w:color="auto"/>
                    <w:bottom w:val="none" w:sz="0" w:space="0" w:color="auto"/>
                    <w:right w:val="none" w:sz="0" w:space="0" w:color="auto"/>
                  </w:divBdr>
                </w:div>
              </w:divsChild>
            </w:div>
            <w:div w:id="772214507">
              <w:marLeft w:val="0"/>
              <w:marRight w:val="0"/>
              <w:marTop w:val="0"/>
              <w:marBottom w:val="0"/>
              <w:divBdr>
                <w:top w:val="none" w:sz="0" w:space="0" w:color="auto"/>
                <w:left w:val="none" w:sz="0" w:space="0" w:color="auto"/>
                <w:bottom w:val="none" w:sz="0" w:space="0" w:color="auto"/>
                <w:right w:val="none" w:sz="0" w:space="0" w:color="auto"/>
              </w:divBdr>
              <w:divsChild>
                <w:div w:id="1616794447">
                  <w:marLeft w:val="0"/>
                  <w:marRight w:val="0"/>
                  <w:marTop w:val="0"/>
                  <w:marBottom w:val="0"/>
                  <w:divBdr>
                    <w:top w:val="none" w:sz="0" w:space="0" w:color="auto"/>
                    <w:left w:val="none" w:sz="0" w:space="0" w:color="auto"/>
                    <w:bottom w:val="none" w:sz="0" w:space="0" w:color="auto"/>
                    <w:right w:val="none" w:sz="0" w:space="0" w:color="auto"/>
                  </w:divBdr>
                </w:div>
              </w:divsChild>
            </w:div>
            <w:div w:id="1456288240">
              <w:marLeft w:val="0"/>
              <w:marRight w:val="0"/>
              <w:marTop w:val="0"/>
              <w:marBottom w:val="0"/>
              <w:divBdr>
                <w:top w:val="none" w:sz="0" w:space="0" w:color="auto"/>
                <w:left w:val="none" w:sz="0" w:space="0" w:color="auto"/>
                <w:bottom w:val="none" w:sz="0" w:space="0" w:color="auto"/>
                <w:right w:val="none" w:sz="0" w:space="0" w:color="auto"/>
              </w:divBdr>
              <w:divsChild>
                <w:div w:id="1364011620">
                  <w:marLeft w:val="0"/>
                  <w:marRight w:val="0"/>
                  <w:marTop w:val="0"/>
                  <w:marBottom w:val="0"/>
                  <w:divBdr>
                    <w:top w:val="none" w:sz="0" w:space="0" w:color="auto"/>
                    <w:left w:val="none" w:sz="0" w:space="0" w:color="auto"/>
                    <w:bottom w:val="none" w:sz="0" w:space="0" w:color="auto"/>
                    <w:right w:val="none" w:sz="0" w:space="0" w:color="auto"/>
                  </w:divBdr>
                </w:div>
              </w:divsChild>
            </w:div>
            <w:div w:id="237983373">
              <w:marLeft w:val="0"/>
              <w:marRight w:val="0"/>
              <w:marTop w:val="0"/>
              <w:marBottom w:val="0"/>
              <w:divBdr>
                <w:top w:val="none" w:sz="0" w:space="0" w:color="auto"/>
                <w:left w:val="none" w:sz="0" w:space="0" w:color="auto"/>
                <w:bottom w:val="none" w:sz="0" w:space="0" w:color="auto"/>
                <w:right w:val="none" w:sz="0" w:space="0" w:color="auto"/>
              </w:divBdr>
              <w:divsChild>
                <w:div w:id="1798181923">
                  <w:marLeft w:val="0"/>
                  <w:marRight w:val="0"/>
                  <w:marTop w:val="0"/>
                  <w:marBottom w:val="0"/>
                  <w:divBdr>
                    <w:top w:val="none" w:sz="0" w:space="0" w:color="auto"/>
                    <w:left w:val="none" w:sz="0" w:space="0" w:color="auto"/>
                    <w:bottom w:val="none" w:sz="0" w:space="0" w:color="auto"/>
                    <w:right w:val="none" w:sz="0" w:space="0" w:color="auto"/>
                  </w:divBdr>
                </w:div>
              </w:divsChild>
            </w:div>
            <w:div w:id="1194003469">
              <w:marLeft w:val="0"/>
              <w:marRight w:val="0"/>
              <w:marTop w:val="0"/>
              <w:marBottom w:val="0"/>
              <w:divBdr>
                <w:top w:val="none" w:sz="0" w:space="0" w:color="auto"/>
                <w:left w:val="none" w:sz="0" w:space="0" w:color="auto"/>
                <w:bottom w:val="none" w:sz="0" w:space="0" w:color="auto"/>
                <w:right w:val="none" w:sz="0" w:space="0" w:color="auto"/>
              </w:divBdr>
              <w:divsChild>
                <w:div w:id="1999382606">
                  <w:marLeft w:val="0"/>
                  <w:marRight w:val="0"/>
                  <w:marTop w:val="0"/>
                  <w:marBottom w:val="0"/>
                  <w:divBdr>
                    <w:top w:val="none" w:sz="0" w:space="0" w:color="auto"/>
                    <w:left w:val="none" w:sz="0" w:space="0" w:color="auto"/>
                    <w:bottom w:val="none" w:sz="0" w:space="0" w:color="auto"/>
                    <w:right w:val="none" w:sz="0" w:space="0" w:color="auto"/>
                  </w:divBdr>
                </w:div>
              </w:divsChild>
            </w:div>
            <w:div w:id="1816484712">
              <w:marLeft w:val="0"/>
              <w:marRight w:val="0"/>
              <w:marTop w:val="0"/>
              <w:marBottom w:val="0"/>
              <w:divBdr>
                <w:top w:val="none" w:sz="0" w:space="0" w:color="auto"/>
                <w:left w:val="none" w:sz="0" w:space="0" w:color="auto"/>
                <w:bottom w:val="none" w:sz="0" w:space="0" w:color="auto"/>
                <w:right w:val="none" w:sz="0" w:space="0" w:color="auto"/>
              </w:divBdr>
              <w:divsChild>
                <w:div w:id="1240210550">
                  <w:marLeft w:val="0"/>
                  <w:marRight w:val="0"/>
                  <w:marTop w:val="0"/>
                  <w:marBottom w:val="0"/>
                  <w:divBdr>
                    <w:top w:val="none" w:sz="0" w:space="0" w:color="auto"/>
                    <w:left w:val="none" w:sz="0" w:space="0" w:color="auto"/>
                    <w:bottom w:val="none" w:sz="0" w:space="0" w:color="auto"/>
                    <w:right w:val="none" w:sz="0" w:space="0" w:color="auto"/>
                  </w:divBdr>
                </w:div>
              </w:divsChild>
            </w:div>
            <w:div w:id="775441790">
              <w:marLeft w:val="0"/>
              <w:marRight w:val="0"/>
              <w:marTop w:val="0"/>
              <w:marBottom w:val="0"/>
              <w:divBdr>
                <w:top w:val="none" w:sz="0" w:space="0" w:color="auto"/>
                <w:left w:val="none" w:sz="0" w:space="0" w:color="auto"/>
                <w:bottom w:val="none" w:sz="0" w:space="0" w:color="auto"/>
                <w:right w:val="none" w:sz="0" w:space="0" w:color="auto"/>
              </w:divBdr>
              <w:divsChild>
                <w:div w:id="1253469133">
                  <w:marLeft w:val="0"/>
                  <w:marRight w:val="0"/>
                  <w:marTop w:val="0"/>
                  <w:marBottom w:val="0"/>
                  <w:divBdr>
                    <w:top w:val="none" w:sz="0" w:space="0" w:color="auto"/>
                    <w:left w:val="none" w:sz="0" w:space="0" w:color="auto"/>
                    <w:bottom w:val="none" w:sz="0" w:space="0" w:color="auto"/>
                    <w:right w:val="none" w:sz="0" w:space="0" w:color="auto"/>
                  </w:divBdr>
                </w:div>
              </w:divsChild>
            </w:div>
            <w:div w:id="2009600898">
              <w:marLeft w:val="0"/>
              <w:marRight w:val="0"/>
              <w:marTop w:val="0"/>
              <w:marBottom w:val="0"/>
              <w:divBdr>
                <w:top w:val="none" w:sz="0" w:space="0" w:color="auto"/>
                <w:left w:val="none" w:sz="0" w:space="0" w:color="auto"/>
                <w:bottom w:val="none" w:sz="0" w:space="0" w:color="auto"/>
                <w:right w:val="none" w:sz="0" w:space="0" w:color="auto"/>
              </w:divBdr>
              <w:divsChild>
                <w:div w:id="38942520">
                  <w:marLeft w:val="0"/>
                  <w:marRight w:val="0"/>
                  <w:marTop w:val="0"/>
                  <w:marBottom w:val="0"/>
                  <w:divBdr>
                    <w:top w:val="none" w:sz="0" w:space="0" w:color="auto"/>
                    <w:left w:val="none" w:sz="0" w:space="0" w:color="auto"/>
                    <w:bottom w:val="none" w:sz="0" w:space="0" w:color="auto"/>
                    <w:right w:val="none" w:sz="0" w:space="0" w:color="auto"/>
                  </w:divBdr>
                </w:div>
              </w:divsChild>
            </w:div>
            <w:div w:id="1366324597">
              <w:marLeft w:val="0"/>
              <w:marRight w:val="0"/>
              <w:marTop w:val="0"/>
              <w:marBottom w:val="0"/>
              <w:divBdr>
                <w:top w:val="none" w:sz="0" w:space="0" w:color="auto"/>
                <w:left w:val="none" w:sz="0" w:space="0" w:color="auto"/>
                <w:bottom w:val="none" w:sz="0" w:space="0" w:color="auto"/>
                <w:right w:val="none" w:sz="0" w:space="0" w:color="auto"/>
              </w:divBdr>
              <w:divsChild>
                <w:div w:id="2052337729">
                  <w:marLeft w:val="0"/>
                  <w:marRight w:val="0"/>
                  <w:marTop w:val="0"/>
                  <w:marBottom w:val="0"/>
                  <w:divBdr>
                    <w:top w:val="none" w:sz="0" w:space="0" w:color="auto"/>
                    <w:left w:val="none" w:sz="0" w:space="0" w:color="auto"/>
                    <w:bottom w:val="none" w:sz="0" w:space="0" w:color="auto"/>
                    <w:right w:val="none" w:sz="0" w:space="0" w:color="auto"/>
                  </w:divBdr>
                </w:div>
              </w:divsChild>
            </w:div>
            <w:div w:id="88047503">
              <w:marLeft w:val="0"/>
              <w:marRight w:val="0"/>
              <w:marTop w:val="0"/>
              <w:marBottom w:val="0"/>
              <w:divBdr>
                <w:top w:val="none" w:sz="0" w:space="0" w:color="auto"/>
                <w:left w:val="none" w:sz="0" w:space="0" w:color="auto"/>
                <w:bottom w:val="none" w:sz="0" w:space="0" w:color="auto"/>
                <w:right w:val="none" w:sz="0" w:space="0" w:color="auto"/>
              </w:divBdr>
              <w:divsChild>
                <w:div w:id="854810284">
                  <w:marLeft w:val="0"/>
                  <w:marRight w:val="0"/>
                  <w:marTop w:val="0"/>
                  <w:marBottom w:val="0"/>
                  <w:divBdr>
                    <w:top w:val="none" w:sz="0" w:space="0" w:color="auto"/>
                    <w:left w:val="none" w:sz="0" w:space="0" w:color="auto"/>
                    <w:bottom w:val="none" w:sz="0" w:space="0" w:color="auto"/>
                    <w:right w:val="none" w:sz="0" w:space="0" w:color="auto"/>
                  </w:divBdr>
                </w:div>
              </w:divsChild>
            </w:div>
            <w:div w:id="385836824">
              <w:marLeft w:val="0"/>
              <w:marRight w:val="0"/>
              <w:marTop w:val="0"/>
              <w:marBottom w:val="0"/>
              <w:divBdr>
                <w:top w:val="none" w:sz="0" w:space="0" w:color="auto"/>
                <w:left w:val="none" w:sz="0" w:space="0" w:color="auto"/>
                <w:bottom w:val="none" w:sz="0" w:space="0" w:color="auto"/>
                <w:right w:val="none" w:sz="0" w:space="0" w:color="auto"/>
              </w:divBdr>
              <w:divsChild>
                <w:div w:id="972095582">
                  <w:marLeft w:val="0"/>
                  <w:marRight w:val="0"/>
                  <w:marTop w:val="0"/>
                  <w:marBottom w:val="0"/>
                  <w:divBdr>
                    <w:top w:val="none" w:sz="0" w:space="0" w:color="auto"/>
                    <w:left w:val="none" w:sz="0" w:space="0" w:color="auto"/>
                    <w:bottom w:val="none" w:sz="0" w:space="0" w:color="auto"/>
                    <w:right w:val="none" w:sz="0" w:space="0" w:color="auto"/>
                  </w:divBdr>
                </w:div>
              </w:divsChild>
            </w:div>
            <w:div w:id="2054233895">
              <w:marLeft w:val="0"/>
              <w:marRight w:val="0"/>
              <w:marTop w:val="0"/>
              <w:marBottom w:val="0"/>
              <w:divBdr>
                <w:top w:val="none" w:sz="0" w:space="0" w:color="auto"/>
                <w:left w:val="none" w:sz="0" w:space="0" w:color="auto"/>
                <w:bottom w:val="none" w:sz="0" w:space="0" w:color="auto"/>
                <w:right w:val="none" w:sz="0" w:space="0" w:color="auto"/>
              </w:divBdr>
              <w:divsChild>
                <w:div w:id="941836623">
                  <w:marLeft w:val="0"/>
                  <w:marRight w:val="0"/>
                  <w:marTop w:val="0"/>
                  <w:marBottom w:val="0"/>
                  <w:divBdr>
                    <w:top w:val="none" w:sz="0" w:space="0" w:color="auto"/>
                    <w:left w:val="none" w:sz="0" w:space="0" w:color="auto"/>
                    <w:bottom w:val="none" w:sz="0" w:space="0" w:color="auto"/>
                    <w:right w:val="none" w:sz="0" w:space="0" w:color="auto"/>
                  </w:divBdr>
                </w:div>
              </w:divsChild>
            </w:div>
            <w:div w:id="304773566">
              <w:marLeft w:val="0"/>
              <w:marRight w:val="0"/>
              <w:marTop w:val="0"/>
              <w:marBottom w:val="0"/>
              <w:divBdr>
                <w:top w:val="none" w:sz="0" w:space="0" w:color="auto"/>
                <w:left w:val="none" w:sz="0" w:space="0" w:color="auto"/>
                <w:bottom w:val="none" w:sz="0" w:space="0" w:color="auto"/>
                <w:right w:val="none" w:sz="0" w:space="0" w:color="auto"/>
              </w:divBdr>
              <w:divsChild>
                <w:div w:id="607615495">
                  <w:marLeft w:val="0"/>
                  <w:marRight w:val="0"/>
                  <w:marTop w:val="0"/>
                  <w:marBottom w:val="0"/>
                  <w:divBdr>
                    <w:top w:val="none" w:sz="0" w:space="0" w:color="auto"/>
                    <w:left w:val="none" w:sz="0" w:space="0" w:color="auto"/>
                    <w:bottom w:val="none" w:sz="0" w:space="0" w:color="auto"/>
                    <w:right w:val="none" w:sz="0" w:space="0" w:color="auto"/>
                  </w:divBdr>
                </w:div>
              </w:divsChild>
            </w:div>
            <w:div w:id="421411681">
              <w:marLeft w:val="0"/>
              <w:marRight w:val="0"/>
              <w:marTop w:val="0"/>
              <w:marBottom w:val="0"/>
              <w:divBdr>
                <w:top w:val="none" w:sz="0" w:space="0" w:color="auto"/>
                <w:left w:val="none" w:sz="0" w:space="0" w:color="auto"/>
                <w:bottom w:val="none" w:sz="0" w:space="0" w:color="auto"/>
                <w:right w:val="none" w:sz="0" w:space="0" w:color="auto"/>
              </w:divBdr>
              <w:divsChild>
                <w:div w:id="749540968">
                  <w:marLeft w:val="0"/>
                  <w:marRight w:val="0"/>
                  <w:marTop w:val="0"/>
                  <w:marBottom w:val="0"/>
                  <w:divBdr>
                    <w:top w:val="none" w:sz="0" w:space="0" w:color="auto"/>
                    <w:left w:val="none" w:sz="0" w:space="0" w:color="auto"/>
                    <w:bottom w:val="none" w:sz="0" w:space="0" w:color="auto"/>
                    <w:right w:val="none" w:sz="0" w:space="0" w:color="auto"/>
                  </w:divBdr>
                </w:div>
              </w:divsChild>
            </w:div>
            <w:div w:id="1494301434">
              <w:marLeft w:val="0"/>
              <w:marRight w:val="0"/>
              <w:marTop w:val="0"/>
              <w:marBottom w:val="0"/>
              <w:divBdr>
                <w:top w:val="none" w:sz="0" w:space="0" w:color="auto"/>
                <w:left w:val="none" w:sz="0" w:space="0" w:color="auto"/>
                <w:bottom w:val="none" w:sz="0" w:space="0" w:color="auto"/>
                <w:right w:val="none" w:sz="0" w:space="0" w:color="auto"/>
              </w:divBdr>
              <w:divsChild>
                <w:div w:id="314994298">
                  <w:marLeft w:val="0"/>
                  <w:marRight w:val="0"/>
                  <w:marTop w:val="0"/>
                  <w:marBottom w:val="0"/>
                  <w:divBdr>
                    <w:top w:val="none" w:sz="0" w:space="0" w:color="auto"/>
                    <w:left w:val="none" w:sz="0" w:space="0" w:color="auto"/>
                    <w:bottom w:val="none" w:sz="0" w:space="0" w:color="auto"/>
                    <w:right w:val="none" w:sz="0" w:space="0" w:color="auto"/>
                  </w:divBdr>
                </w:div>
              </w:divsChild>
            </w:div>
            <w:div w:id="1938128067">
              <w:marLeft w:val="0"/>
              <w:marRight w:val="0"/>
              <w:marTop w:val="0"/>
              <w:marBottom w:val="0"/>
              <w:divBdr>
                <w:top w:val="none" w:sz="0" w:space="0" w:color="auto"/>
                <w:left w:val="none" w:sz="0" w:space="0" w:color="auto"/>
                <w:bottom w:val="none" w:sz="0" w:space="0" w:color="auto"/>
                <w:right w:val="none" w:sz="0" w:space="0" w:color="auto"/>
              </w:divBdr>
              <w:divsChild>
                <w:div w:id="629435633">
                  <w:marLeft w:val="0"/>
                  <w:marRight w:val="0"/>
                  <w:marTop w:val="0"/>
                  <w:marBottom w:val="0"/>
                  <w:divBdr>
                    <w:top w:val="none" w:sz="0" w:space="0" w:color="auto"/>
                    <w:left w:val="none" w:sz="0" w:space="0" w:color="auto"/>
                    <w:bottom w:val="none" w:sz="0" w:space="0" w:color="auto"/>
                    <w:right w:val="none" w:sz="0" w:space="0" w:color="auto"/>
                  </w:divBdr>
                </w:div>
              </w:divsChild>
            </w:div>
            <w:div w:id="510223520">
              <w:marLeft w:val="0"/>
              <w:marRight w:val="0"/>
              <w:marTop w:val="0"/>
              <w:marBottom w:val="0"/>
              <w:divBdr>
                <w:top w:val="none" w:sz="0" w:space="0" w:color="auto"/>
                <w:left w:val="none" w:sz="0" w:space="0" w:color="auto"/>
                <w:bottom w:val="none" w:sz="0" w:space="0" w:color="auto"/>
                <w:right w:val="none" w:sz="0" w:space="0" w:color="auto"/>
              </w:divBdr>
              <w:divsChild>
                <w:div w:id="1989168357">
                  <w:marLeft w:val="0"/>
                  <w:marRight w:val="0"/>
                  <w:marTop w:val="0"/>
                  <w:marBottom w:val="0"/>
                  <w:divBdr>
                    <w:top w:val="none" w:sz="0" w:space="0" w:color="auto"/>
                    <w:left w:val="none" w:sz="0" w:space="0" w:color="auto"/>
                    <w:bottom w:val="none" w:sz="0" w:space="0" w:color="auto"/>
                    <w:right w:val="none" w:sz="0" w:space="0" w:color="auto"/>
                  </w:divBdr>
                </w:div>
              </w:divsChild>
            </w:div>
            <w:div w:id="965085043">
              <w:marLeft w:val="0"/>
              <w:marRight w:val="0"/>
              <w:marTop w:val="0"/>
              <w:marBottom w:val="0"/>
              <w:divBdr>
                <w:top w:val="none" w:sz="0" w:space="0" w:color="auto"/>
                <w:left w:val="none" w:sz="0" w:space="0" w:color="auto"/>
                <w:bottom w:val="none" w:sz="0" w:space="0" w:color="auto"/>
                <w:right w:val="none" w:sz="0" w:space="0" w:color="auto"/>
              </w:divBdr>
              <w:divsChild>
                <w:div w:id="87111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028">
          <w:marLeft w:val="0"/>
          <w:marRight w:val="0"/>
          <w:marTop w:val="0"/>
          <w:marBottom w:val="0"/>
          <w:divBdr>
            <w:top w:val="none" w:sz="0" w:space="0" w:color="auto"/>
            <w:left w:val="none" w:sz="0" w:space="0" w:color="auto"/>
            <w:bottom w:val="none" w:sz="0" w:space="0" w:color="auto"/>
            <w:right w:val="none" w:sz="0" w:space="0" w:color="auto"/>
          </w:divBdr>
          <w:divsChild>
            <w:div w:id="2109278305">
              <w:marLeft w:val="0"/>
              <w:marRight w:val="0"/>
              <w:marTop w:val="0"/>
              <w:marBottom w:val="0"/>
              <w:divBdr>
                <w:top w:val="none" w:sz="0" w:space="0" w:color="auto"/>
                <w:left w:val="none" w:sz="0" w:space="0" w:color="auto"/>
                <w:bottom w:val="none" w:sz="0" w:space="0" w:color="auto"/>
                <w:right w:val="none" w:sz="0" w:space="0" w:color="auto"/>
              </w:divBdr>
              <w:divsChild>
                <w:div w:id="11769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01543">
      <w:bodyDiv w:val="1"/>
      <w:marLeft w:val="0"/>
      <w:marRight w:val="0"/>
      <w:marTop w:val="0"/>
      <w:marBottom w:val="0"/>
      <w:divBdr>
        <w:top w:val="none" w:sz="0" w:space="0" w:color="auto"/>
        <w:left w:val="none" w:sz="0" w:space="0" w:color="auto"/>
        <w:bottom w:val="none" w:sz="0" w:space="0" w:color="auto"/>
        <w:right w:val="none" w:sz="0" w:space="0" w:color="auto"/>
      </w:divBdr>
      <w:divsChild>
        <w:div w:id="1641685810">
          <w:marLeft w:val="0"/>
          <w:marRight w:val="0"/>
          <w:marTop w:val="0"/>
          <w:marBottom w:val="0"/>
          <w:divBdr>
            <w:top w:val="none" w:sz="0" w:space="0" w:color="auto"/>
            <w:left w:val="none" w:sz="0" w:space="0" w:color="auto"/>
            <w:bottom w:val="none" w:sz="0" w:space="0" w:color="auto"/>
            <w:right w:val="none" w:sz="0" w:space="0" w:color="auto"/>
          </w:divBdr>
          <w:divsChild>
            <w:div w:id="1547722041">
              <w:marLeft w:val="0"/>
              <w:marRight w:val="0"/>
              <w:marTop w:val="0"/>
              <w:marBottom w:val="0"/>
              <w:divBdr>
                <w:top w:val="none" w:sz="0" w:space="0" w:color="auto"/>
                <w:left w:val="none" w:sz="0" w:space="0" w:color="auto"/>
                <w:bottom w:val="none" w:sz="0" w:space="0" w:color="auto"/>
                <w:right w:val="none" w:sz="0" w:space="0" w:color="auto"/>
              </w:divBdr>
              <w:divsChild>
                <w:div w:id="998731489">
                  <w:marLeft w:val="0"/>
                  <w:marRight w:val="0"/>
                  <w:marTop w:val="0"/>
                  <w:marBottom w:val="0"/>
                  <w:divBdr>
                    <w:top w:val="none" w:sz="0" w:space="0" w:color="auto"/>
                    <w:left w:val="none" w:sz="0" w:space="0" w:color="auto"/>
                    <w:bottom w:val="none" w:sz="0" w:space="0" w:color="auto"/>
                    <w:right w:val="none" w:sz="0" w:space="0" w:color="auto"/>
                  </w:divBdr>
                </w:div>
              </w:divsChild>
            </w:div>
            <w:div w:id="1053313639">
              <w:marLeft w:val="0"/>
              <w:marRight w:val="0"/>
              <w:marTop w:val="0"/>
              <w:marBottom w:val="0"/>
              <w:divBdr>
                <w:top w:val="none" w:sz="0" w:space="0" w:color="auto"/>
                <w:left w:val="none" w:sz="0" w:space="0" w:color="auto"/>
                <w:bottom w:val="none" w:sz="0" w:space="0" w:color="auto"/>
                <w:right w:val="none" w:sz="0" w:space="0" w:color="auto"/>
              </w:divBdr>
              <w:divsChild>
                <w:div w:id="1776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4778">
          <w:marLeft w:val="0"/>
          <w:marRight w:val="0"/>
          <w:marTop w:val="0"/>
          <w:marBottom w:val="0"/>
          <w:divBdr>
            <w:top w:val="none" w:sz="0" w:space="0" w:color="auto"/>
            <w:left w:val="none" w:sz="0" w:space="0" w:color="auto"/>
            <w:bottom w:val="none" w:sz="0" w:space="0" w:color="auto"/>
            <w:right w:val="none" w:sz="0" w:space="0" w:color="auto"/>
          </w:divBdr>
          <w:divsChild>
            <w:div w:id="264113402">
              <w:marLeft w:val="0"/>
              <w:marRight w:val="0"/>
              <w:marTop w:val="0"/>
              <w:marBottom w:val="0"/>
              <w:divBdr>
                <w:top w:val="none" w:sz="0" w:space="0" w:color="auto"/>
                <w:left w:val="none" w:sz="0" w:space="0" w:color="auto"/>
                <w:bottom w:val="none" w:sz="0" w:space="0" w:color="auto"/>
                <w:right w:val="none" w:sz="0" w:space="0" w:color="auto"/>
              </w:divBdr>
              <w:divsChild>
                <w:div w:id="1381592886">
                  <w:marLeft w:val="0"/>
                  <w:marRight w:val="0"/>
                  <w:marTop w:val="0"/>
                  <w:marBottom w:val="0"/>
                  <w:divBdr>
                    <w:top w:val="none" w:sz="0" w:space="0" w:color="auto"/>
                    <w:left w:val="none" w:sz="0" w:space="0" w:color="auto"/>
                    <w:bottom w:val="none" w:sz="0" w:space="0" w:color="auto"/>
                    <w:right w:val="none" w:sz="0" w:space="0" w:color="auto"/>
                  </w:divBdr>
                </w:div>
              </w:divsChild>
            </w:div>
            <w:div w:id="1893879545">
              <w:marLeft w:val="0"/>
              <w:marRight w:val="0"/>
              <w:marTop w:val="0"/>
              <w:marBottom w:val="0"/>
              <w:divBdr>
                <w:top w:val="none" w:sz="0" w:space="0" w:color="auto"/>
                <w:left w:val="none" w:sz="0" w:space="0" w:color="auto"/>
                <w:bottom w:val="none" w:sz="0" w:space="0" w:color="auto"/>
                <w:right w:val="none" w:sz="0" w:space="0" w:color="auto"/>
              </w:divBdr>
              <w:divsChild>
                <w:div w:id="1284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78640">
          <w:marLeft w:val="0"/>
          <w:marRight w:val="0"/>
          <w:marTop w:val="0"/>
          <w:marBottom w:val="0"/>
          <w:divBdr>
            <w:top w:val="none" w:sz="0" w:space="0" w:color="auto"/>
            <w:left w:val="none" w:sz="0" w:space="0" w:color="auto"/>
            <w:bottom w:val="none" w:sz="0" w:space="0" w:color="auto"/>
            <w:right w:val="none" w:sz="0" w:space="0" w:color="auto"/>
          </w:divBdr>
          <w:divsChild>
            <w:div w:id="26494642">
              <w:marLeft w:val="0"/>
              <w:marRight w:val="0"/>
              <w:marTop w:val="0"/>
              <w:marBottom w:val="0"/>
              <w:divBdr>
                <w:top w:val="none" w:sz="0" w:space="0" w:color="auto"/>
                <w:left w:val="none" w:sz="0" w:space="0" w:color="auto"/>
                <w:bottom w:val="none" w:sz="0" w:space="0" w:color="auto"/>
                <w:right w:val="none" w:sz="0" w:space="0" w:color="auto"/>
              </w:divBdr>
              <w:divsChild>
                <w:div w:id="1487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73437">
      <w:bodyDiv w:val="1"/>
      <w:marLeft w:val="0"/>
      <w:marRight w:val="0"/>
      <w:marTop w:val="0"/>
      <w:marBottom w:val="0"/>
      <w:divBdr>
        <w:top w:val="none" w:sz="0" w:space="0" w:color="auto"/>
        <w:left w:val="none" w:sz="0" w:space="0" w:color="auto"/>
        <w:bottom w:val="none" w:sz="0" w:space="0" w:color="auto"/>
        <w:right w:val="none" w:sz="0" w:space="0" w:color="auto"/>
      </w:divBdr>
      <w:divsChild>
        <w:div w:id="707531458">
          <w:marLeft w:val="0"/>
          <w:marRight w:val="0"/>
          <w:marTop w:val="0"/>
          <w:marBottom w:val="0"/>
          <w:divBdr>
            <w:top w:val="none" w:sz="0" w:space="0" w:color="auto"/>
            <w:left w:val="none" w:sz="0" w:space="0" w:color="auto"/>
            <w:bottom w:val="none" w:sz="0" w:space="0" w:color="auto"/>
            <w:right w:val="none" w:sz="0" w:space="0" w:color="auto"/>
          </w:divBdr>
          <w:divsChild>
            <w:div w:id="67700834">
              <w:marLeft w:val="0"/>
              <w:marRight w:val="0"/>
              <w:marTop w:val="0"/>
              <w:marBottom w:val="0"/>
              <w:divBdr>
                <w:top w:val="none" w:sz="0" w:space="0" w:color="auto"/>
                <w:left w:val="none" w:sz="0" w:space="0" w:color="auto"/>
                <w:bottom w:val="none" w:sz="0" w:space="0" w:color="auto"/>
                <w:right w:val="none" w:sz="0" w:space="0" w:color="auto"/>
              </w:divBdr>
              <w:divsChild>
                <w:div w:id="2325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639373">
      <w:bodyDiv w:val="1"/>
      <w:marLeft w:val="0"/>
      <w:marRight w:val="0"/>
      <w:marTop w:val="0"/>
      <w:marBottom w:val="0"/>
      <w:divBdr>
        <w:top w:val="none" w:sz="0" w:space="0" w:color="auto"/>
        <w:left w:val="none" w:sz="0" w:space="0" w:color="auto"/>
        <w:bottom w:val="none" w:sz="0" w:space="0" w:color="auto"/>
        <w:right w:val="none" w:sz="0" w:space="0" w:color="auto"/>
      </w:divBdr>
      <w:divsChild>
        <w:div w:id="1220627786">
          <w:marLeft w:val="0"/>
          <w:marRight w:val="0"/>
          <w:marTop w:val="0"/>
          <w:marBottom w:val="0"/>
          <w:divBdr>
            <w:top w:val="none" w:sz="0" w:space="0" w:color="auto"/>
            <w:left w:val="none" w:sz="0" w:space="0" w:color="auto"/>
            <w:bottom w:val="none" w:sz="0" w:space="0" w:color="auto"/>
            <w:right w:val="none" w:sz="0" w:space="0" w:color="auto"/>
          </w:divBdr>
          <w:divsChild>
            <w:div w:id="190724726">
              <w:marLeft w:val="0"/>
              <w:marRight w:val="0"/>
              <w:marTop w:val="0"/>
              <w:marBottom w:val="0"/>
              <w:divBdr>
                <w:top w:val="none" w:sz="0" w:space="0" w:color="auto"/>
                <w:left w:val="none" w:sz="0" w:space="0" w:color="auto"/>
                <w:bottom w:val="none" w:sz="0" w:space="0" w:color="auto"/>
                <w:right w:val="none" w:sz="0" w:space="0" w:color="auto"/>
              </w:divBdr>
              <w:divsChild>
                <w:div w:id="81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01711">
      <w:bodyDiv w:val="1"/>
      <w:marLeft w:val="0"/>
      <w:marRight w:val="0"/>
      <w:marTop w:val="0"/>
      <w:marBottom w:val="0"/>
      <w:divBdr>
        <w:top w:val="none" w:sz="0" w:space="0" w:color="auto"/>
        <w:left w:val="none" w:sz="0" w:space="0" w:color="auto"/>
        <w:bottom w:val="none" w:sz="0" w:space="0" w:color="auto"/>
        <w:right w:val="none" w:sz="0" w:space="0" w:color="auto"/>
      </w:divBdr>
      <w:divsChild>
        <w:div w:id="347873083">
          <w:marLeft w:val="0"/>
          <w:marRight w:val="0"/>
          <w:marTop w:val="0"/>
          <w:marBottom w:val="0"/>
          <w:divBdr>
            <w:top w:val="none" w:sz="0" w:space="0" w:color="auto"/>
            <w:left w:val="none" w:sz="0" w:space="0" w:color="auto"/>
            <w:bottom w:val="none" w:sz="0" w:space="0" w:color="auto"/>
            <w:right w:val="none" w:sz="0" w:space="0" w:color="auto"/>
          </w:divBdr>
          <w:divsChild>
            <w:div w:id="320700385">
              <w:marLeft w:val="0"/>
              <w:marRight w:val="0"/>
              <w:marTop w:val="0"/>
              <w:marBottom w:val="0"/>
              <w:divBdr>
                <w:top w:val="none" w:sz="0" w:space="0" w:color="auto"/>
                <w:left w:val="none" w:sz="0" w:space="0" w:color="auto"/>
                <w:bottom w:val="none" w:sz="0" w:space="0" w:color="auto"/>
                <w:right w:val="none" w:sz="0" w:space="0" w:color="auto"/>
              </w:divBdr>
              <w:divsChild>
                <w:div w:id="213400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45021">
      <w:bodyDiv w:val="1"/>
      <w:marLeft w:val="0"/>
      <w:marRight w:val="0"/>
      <w:marTop w:val="0"/>
      <w:marBottom w:val="0"/>
      <w:divBdr>
        <w:top w:val="none" w:sz="0" w:space="0" w:color="auto"/>
        <w:left w:val="none" w:sz="0" w:space="0" w:color="auto"/>
        <w:bottom w:val="none" w:sz="0" w:space="0" w:color="auto"/>
        <w:right w:val="none" w:sz="0" w:space="0" w:color="auto"/>
      </w:divBdr>
      <w:divsChild>
        <w:div w:id="216667148">
          <w:marLeft w:val="0"/>
          <w:marRight w:val="0"/>
          <w:marTop w:val="0"/>
          <w:marBottom w:val="0"/>
          <w:divBdr>
            <w:top w:val="none" w:sz="0" w:space="0" w:color="auto"/>
            <w:left w:val="none" w:sz="0" w:space="0" w:color="auto"/>
            <w:bottom w:val="none" w:sz="0" w:space="0" w:color="auto"/>
            <w:right w:val="none" w:sz="0" w:space="0" w:color="auto"/>
          </w:divBdr>
          <w:divsChild>
            <w:div w:id="1585334270">
              <w:marLeft w:val="0"/>
              <w:marRight w:val="0"/>
              <w:marTop w:val="0"/>
              <w:marBottom w:val="0"/>
              <w:divBdr>
                <w:top w:val="none" w:sz="0" w:space="0" w:color="auto"/>
                <w:left w:val="none" w:sz="0" w:space="0" w:color="auto"/>
                <w:bottom w:val="none" w:sz="0" w:space="0" w:color="auto"/>
                <w:right w:val="none" w:sz="0" w:space="0" w:color="auto"/>
              </w:divBdr>
              <w:divsChild>
                <w:div w:id="946930741">
                  <w:marLeft w:val="0"/>
                  <w:marRight w:val="0"/>
                  <w:marTop w:val="0"/>
                  <w:marBottom w:val="0"/>
                  <w:divBdr>
                    <w:top w:val="none" w:sz="0" w:space="0" w:color="auto"/>
                    <w:left w:val="none" w:sz="0" w:space="0" w:color="auto"/>
                    <w:bottom w:val="none" w:sz="0" w:space="0" w:color="auto"/>
                    <w:right w:val="none" w:sz="0" w:space="0" w:color="auto"/>
                  </w:divBdr>
                </w:div>
              </w:divsChild>
            </w:div>
            <w:div w:id="375468613">
              <w:marLeft w:val="0"/>
              <w:marRight w:val="0"/>
              <w:marTop w:val="0"/>
              <w:marBottom w:val="0"/>
              <w:divBdr>
                <w:top w:val="none" w:sz="0" w:space="0" w:color="auto"/>
                <w:left w:val="none" w:sz="0" w:space="0" w:color="auto"/>
                <w:bottom w:val="none" w:sz="0" w:space="0" w:color="auto"/>
                <w:right w:val="none" w:sz="0" w:space="0" w:color="auto"/>
              </w:divBdr>
              <w:divsChild>
                <w:div w:id="185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95137">
          <w:marLeft w:val="0"/>
          <w:marRight w:val="0"/>
          <w:marTop w:val="0"/>
          <w:marBottom w:val="0"/>
          <w:divBdr>
            <w:top w:val="none" w:sz="0" w:space="0" w:color="auto"/>
            <w:left w:val="none" w:sz="0" w:space="0" w:color="auto"/>
            <w:bottom w:val="none" w:sz="0" w:space="0" w:color="auto"/>
            <w:right w:val="none" w:sz="0" w:space="0" w:color="auto"/>
          </w:divBdr>
          <w:divsChild>
            <w:div w:id="609632352">
              <w:marLeft w:val="0"/>
              <w:marRight w:val="0"/>
              <w:marTop w:val="0"/>
              <w:marBottom w:val="0"/>
              <w:divBdr>
                <w:top w:val="none" w:sz="0" w:space="0" w:color="auto"/>
                <w:left w:val="none" w:sz="0" w:space="0" w:color="auto"/>
                <w:bottom w:val="none" w:sz="0" w:space="0" w:color="auto"/>
                <w:right w:val="none" w:sz="0" w:space="0" w:color="auto"/>
              </w:divBdr>
              <w:divsChild>
                <w:div w:id="7828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45166">
      <w:bodyDiv w:val="1"/>
      <w:marLeft w:val="0"/>
      <w:marRight w:val="0"/>
      <w:marTop w:val="0"/>
      <w:marBottom w:val="0"/>
      <w:divBdr>
        <w:top w:val="none" w:sz="0" w:space="0" w:color="auto"/>
        <w:left w:val="none" w:sz="0" w:space="0" w:color="auto"/>
        <w:bottom w:val="none" w:sz="0" w:space="0" w:color="auto"/>
        <w:right w:val="none" w:sz="0" w:space="0" w:color="auto"/>
      </w:divBdr>
    </w:div>
    <w:div w:id="852450334">
      <w:bodyDiv w:val="1"/>
      <w:marLeft w:val="0"/>
      <w:marRight w:val="0"/>
      <w:marTop w:val="0"/>
      <w:marBottom w:val="0"/>
      <w:divBdr>
        <w:top w:val="none" w:sz="0" w:space="0" w:color="auto"/>
        <w:left w:val="none" w:sz="0" w:space="0" w:color="auto"/>
        <w:bottom w:val="none" w:sz="0" w:space="0" w:color="auto"/>
        <w:right w:val="none" w:sz="0" w:space="0" w:color="auto"/>
      </w:divBdr>
    </w:div>
    <w:div w:id="853611378">
      <w:bodyDiv w:val="1"/>
      <w:marLeft w:val="0"/>
      <w:marRight w:val="0"/>
      <w:marTop w:val="0"/>
      <w:marBottom w:val="0"/>
      <w:divBdr>
        <w:top w:val="none" w:sz="0" w:space="0" w:color="auto"/>
        <w:left w:val="none" w:sz="0" w:space="0" w:color="auto"/>
        <w:bottom w:val="none" w:sz="0" w:space="0" w:color="auto"/>
        <w:right w:val="none" w:sz="0" w:space="0" w:color="auto"/>
      </w:divBdr>
      <w:divsChild>
        <w:div w:id="347803422">
          <w:marLeft w:val="0"/>
          <w:marRight w:val="0"/>
          <w:marTop w:val="0"/>
          <w:marBottom w:val="0"/>
          <w:divBdr>
            <w:top w:val="none" w:sz="0" w:space="0" w:color="auto"/>
            <w:left w:val="none" w:sz="0" w:space="0" w:color="auto"/>
            <w:bottom w:val="none" w:sz="0" w:space="0" w:color="auto"/>
            <w:right w:val="none" w:sz="0" w:space="0" w:color="auto"/>
          </w:divBdr>
          <w:divsChild>
            <w:div w:id="883369249">
              <w:marLeft w:val="0"/>
              <w:marRight w:val="0"/>
              <w:marTop w:val="0"/>
              <w:marBottom w:val="0"/>
              <w:divBdr>
                <w:top w:val="none" w:sz="0" w:space="0" w:color="auto"/>
                <w:left w:val="none" w:sz="0" w:space="0" w:color="auto"/>
                <w:bottom w:val="none" w:sz="0" w:space="0" w:color="auto"/>
                <w:right w:val="none" w:sz="0" w:space="0" w:color="auto"/>
              </w:divBdr>
              <w:divsChild>
                <w:div w:id="1559853913">
                  <w:marLeft w:val="0"/>
                  <w:marRight w:val="0"/>
                  <w:marTop w:val="0"/>
                  <w:marBottom w:val="0"/>
                  <w:divBdr>
                    <w:top w:val="none" w:sz="0" w:space="0" w:color="auto"/>
                    <w:left w:val="none" w:sz="0" w:space="0" w:color="auto"/>
                    <w:bottom w:val="none" w:sz="0" w:space="0" w:color="auto"/>
                    <w:right w:val="none" w:sz="0" w:space="0" w:color="auto"/>
                  </w:divBdr>
                </w:div>
              </w:divsChild>
            </w:div>
            <w:div w:id="1435705500">
              <w:marLeft w:val="0"/>
              <w:marRight w:val="0"/>
              <w:marTop w:val="0"/>
              <w:marBottom w:val="0"/>
              <w:divBdr>
                <w:top w:val="none" w:sz="0" w:space="0" w:color="auto"/>
                <w:left w:val="none" w:sz="0" w:space="0" w:color="auto"/>
                <w:bottom w:val="none" w:sz="0" w:space="0" w:color="auto"/>
                <w:right w:val="none" w:sz="0" w:space="0" w:color="auto"/>
              </w:divBdr>
              <w:divsChild>
                <w:div w:id="1346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3073">
          <w:marLeft w:val="0"/>
          <w:marRight w:val="0"/>
          <w:marTop w:val="0"/>
          <w:marBottom w:val="0"/>
          <w:divBdr>
            <w:top w:val="none" w:sz="0" w:space="0" w:color="auto"/>
            <w:left w:val="none" w:sz="0" w:space="0" w:color="auto"/>
            <w:bottom w:val="none" w:sz="0" w:space="0" w:color="auto"/>
            <w:right w:val="none" w:sz="0" w:space="0" w:color="auto"/>
          </w:divBdr>
          <w:divsChild>
            <w:div w:id="1874227218">
              <w:marLeft w:val="0"/>
              <w:marRight w:val="0"/>
              <w:marTop w:val="0"/>
              <w:marBottom w:val="0"/>
              <w:divBdr>
                <w:top w:val="none" w:sz="0" w:space="0" w:color="auto"/>
                <w:left w:val="none" w:sz="0" w:space="0" w:color="auto"/>
                <w:bottom w:val="none" w:sz="0" w:space="0" w:color="auto"/>
                <w:right w:val="none" w:sz="0" w:space="0" w:color="auto"/>
              </w:divBdr>
              <w:divsChild>
                <w:div w:id="9354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1307">
          <w:marLeft w:val="0"/>
          <w:marRight w:val="0"/>
          <w:marTop w:val="0"/>
          <w:marBottom w:val="0"/>
          <w:divBdr>
            <w:top w:val="none" w:sz="0" w:space="0" w:color="auto"/>
            <w:left w:val="none" w:sz="0" w:space="0" w:color="auto"/>
            <w:bottom w:val="none" w:sz="0" w:space="0" w:color="auto"/>
            <w:right w:val="none" w:sz="0" w:space="0" w:color="auto"/>
          </w:divBdr>
          <w:divsChild>
            <w:div w:id="122043037">
              <w:marLeft w:val="0"/>
              <w:marRight w:val="0"/>
              <w:marTop w:val="0"/>
              <w:marBottom w:val="0"/>
              <w:divBdr>
                <w:top w:val="none" w:sz="0" w:space="0" w:color="auto"/>
                <w:left w:val="none" w:sz="0" w:space="0" w:color="auto"/>
                <w:bottom w:val="none" w:sz="0" w:space="0" w:color="auto"/>
                <w:right w:val="none" w:sz="0" w:space="0" w:color="auto"/>
              </w:divBdr>
              <w:divsChild>
                <w:div w:id="1590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7895">
      <w:bodyDiv w:val="1"/>
      <w:marLeft w:val="0"/>
      <w:marRight w:val="0"/>
      <w:marTop w:val="0"/>
      <w:marBottom w:val="0"/>
      <w:divBdr>
        <w:top w:val="none" w:sz="0" w:space="0" w:color="auto"/>
        <w:left w:val="none" w:sz="0" w:space="0" w:color="auto"/>
        <w:bottom w:val="none" w:sz="0" w:space="0" w:color="auto"/>
        <w:right w:val="none" w:sz="0" w:space="0" w:color="auto"/>
      </w:divBdr>
    </w:div>
    <w:div w:id="893271077">
      <w:bodyDiv w:val="1"/>
      <w:marLeft w:val="0"/>
      <w:marRight w:val="0"/>
      <w:marTop w:val="0"/>
      <w:marBottom w:val="0"/>
      <w:divBdr>
        <w:top w:val="none" w:sz="0" w:space="0" w:color="auto"/>
        <w:left w:val="none" w:sz="0" w:space="0" w:color="auto"/>
        <w:bottom w:val="none" w:sz="0" w:space="0" w:color="auto"/>
        <w:right w:val="none" w:sz="0" w:space="0" w:color="auto"/>
      </w:divBdr>
      <w:divsChild>
        <w:div w:id="1465738772">
          <w:marLeft w:val="0"/>
          <w:marRight w:val="0"/>
          <w:marTop w:val="0"/>
          <w:marBottom w:val="0"/>
          <w:divBdr>
            <w:top w:val="none" w:sz="0" w:space="0" w:color="auto"/>
            <w:left w:val="none" w:sz="0" w:space="0" w:color="auto"/>
            <w:bottom w:val="none" w:sz="0" w:space="0" w:color="auto"/>
            <w:right w:val="none" w:sz="0" w:space="0" w:color="auto"/>
          </w:divBdr>
          <w:divsChild>
            <w:div w:id="1341930199">
              <w:marLeft w:val="0"/>
              <w:marRight w:val="0"/>
              <w:marTop w:val="0"/>
              <w:marBottom w:val="0"/>
              <w:divBdr>
                <w:top w:val="none" w:sz="0" w:space="0" w:color="auto"/>
                <w:left w:val="none" w:sz="0" w:space="0" w:color="auto"/>
                <w:bottom w:val="none" w:sz="0" w:space="0" w:color="auto"/>
                <w:right w:val="none" w:sz="0" w:space="0" w:color="auto"/>
              </w:divBdr>
              <w:divsChild>
                <w:div w:id="73466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05260">
      <w:bodyDiv w:val="1"/>
      <w:marLeft w:val="0"/>
      <w:marRight w:val="0"/>
      <w:marTop w:val="0"/>
      <w:marBottom w:val="0"/>
      <w:divBdr>
        <w:top w:val="none" w:sz="0" w:space="0" w:color="auto"/>
        <w:left w:val="none" w:sz="0" w:space="0" w:color="auto"/>
        <w:bottom w:val="none" w:sz="0" w:space="0" w:color="auto"/>
        <w:right w:val="none" w:sz="0" w:space="0" w:color="auto"/>
      </w:divBdr>
      <w:divsChild>
        <w:div w:id="515388481">
          <w:marLeft w:val="0"/>
          <w:marRight w:val="0"/>
          <w:marTop w:val="0"/>
          <w:marBottom w:val="0"/>
          <w:divBdr>
            <w:top w:val="none" w:sz="0" w:space="0" w:color="auto"/>
            <w:left w:val="none" w:sz="0" w:space="0" w:color="auto"/>
            <w:bottom w:val="none" w:sz="0" w:space="0" w:color="auto"/>
            <w:right w:val="none" w:sz="0" w:space="0" w:color="auto"/>
          </w:divBdr>
          <w:divsChild>
            <w:div w:id="1300266477">
              <w:marLeft w:val="0"/>
              <w:marRight w:val="0"/>
              <w:marTop w:val="0"/>
              <w:marBottom w:val="0"/>
              <w:divBdr>
                <w:top w:val="none" w:sz="0" w:space="0" w:color="auto"/>
                <w:left w:val="none" w:sz="0" w:space="0" w:color="auto"/>
                <w:bottom w:val="none" w:sz="0" w:space="0" w:color="auto"/>
                <w:right w:val="none" w:sz="0" w:space="0" w:color="auto"/>
              </w:divBdr>
              <w:divsChild>
                <w:div w:id="16995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450">
      <w:bodyDiv w:val="1"/>
      <w:marLeft w:val="0"/>
      <w:marRight w:val="0"/>
      <w:marTop w:val="0"/>
      <w:marBottom w:val="0"/>
      <w:divBdr>
        <w:top w:val="none" w:sz="0" w:space="0" w:color="auto"/>
        <w:left w:val="none" w:sz="0" w:space="0" w:color="auto"/>
        <w:bottom w:val="none" w:sz="0" w:space="0" w:color="auto"/>
        <w:right w:val="none" w:sz="0" w:space="0" w:color="auto"/>
      </w:divBdr>
      <w:divsChild>
        <w:div w:id="1139029057">
          <w:marLeft w:val="0"/>
          <w:marRight w:val="0"/>
          <w:marTop w:val="0"/>
          <w:marBottom w:val="0"/>
          <w:divBdr>
            <w:top w:val="none" w:sz="0" w:space="0" w:color="auto"/>
            <w:left w:val="none" w:sz="0" w:space="0" w:color="auto"/>
            <w:bottom w:val="none" w:sz="0" w:space="0" w:color="auto"/>
            <w:right w:val="none" w:sz="0" w:space="0" w:color="auto"/>
          </w:divBdr>
          <w:divsChild>
            <w:div w:id="331374947">
              <w:marLeft w:val="0"/>
              <w:marRight w:val="0"/>
              <w:marTop w:val="0"/>
              <w:marBottom w:val="0"/>
              <w:divBdr>
                <w:top w:val="none" w:sz="0" w:space="0" w:color="auto"/>
                <w:left w:val="none" w:sz="0" w:space="0" w:color="auto"/>
                <w:bottom w:val="none" w:sz="0" w:space="0" w:color="auto"/>
                <w:right w:val="none" w:sz="0" w:space="0" w:color="auto"/>
              </w:divBdr>
              <w:divsChild>
                <w:div w:id="1751194603">
                  <w:marLeft w:val="0"/>
                  <w:marRight w:val="0"/>
                  <w:marTop w:val="0"/>
                  <w:marBottom w:val="0"/>
                  <w:divBdr>
                    <w:top w:val="none" w:sz="0" w:space="0" w:color="auto"/>
                    <w:left w:val="none" w:sz="0" w:space="0" w:color="auto"/>
                    <w:bottom w:val="none" w:sz="0" w:space="0" w:color="auto"/>
                    <w:right w:val="none" w:sz="0" w:space="0" w:color="auto"/>
                  </w:divBdr>
                  <w:divsChild>
                    <w:div w:id="92545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29619">
      <w:bodyDiv w:val="1"/>
      <w:marLeft w:val="0"/>
      <w:marRight w:val="0"/>
      <w:marTop w:val="0"/>
      <w:marBottom w:val="0"/>
      <w:divBdr>
        <w:top w:val="none" w:sz="0" w:space="0" w:color="auto"/>
        <w:left w:val="none" w:sz="0" w:space="0" w:color="auto"/>
        <w:bottom w:val="none" w:sz="0" w:space="0" w:color="auto"/>
        <w:right w:val="none" w:sz="0" w:space="0" w:color="auto"/>
      </w:divBdr>
      <w:divsChild>
        <w:div w:id="675427750">
          <w:marLeft w:val="0"/>
          <w:marRight w:val="0"/>
          <w:marTop w:val="0"/>
          <w:marBottom w:val="0"/>
          <w:divBdr>
            <w:top w:val="none" w:sz="0" w:space="0" w:color="auto"/>
            <w:left w:val="none" w:sz="0" w:space="0" w:color="auto"/>
            <w:bottom w:val="none" w:sz="0" w:space="0" w:color="auto"/>
            <w:right w:val="none" w:sz="0" w:space="0" w:color="auto"/>
          </w:divBdr>
          <w:divsChild>
            <w:div w:id="1948192599">
              <w:marLeft w:val="0"/>
              <w:marRight w:val="0"/>
              <w:marTop w:val="0"/>
              <w:marBottom w:val="0"/>
              <w:divBdr>
                <w:top w:val="none" w:sz="0" w:space="0" w:color="auto"/>
                <w:left w:val="none" w:sz="0" w:space="0" w:color="auto"/>
                <w:bottom w:val="none" w:sz="0" w:space="0" w:color="auto"/>
                <w:right w:val="none" w:sz="0" w:space="0" w:color="auto"/>
              </w:divBdr>
              <w:divsChild>
                <w:div w:id="1576669778">
                  <w:marLeft w:val="0"/>
                  <w:marRight w:val="0"/>
                  <w:marTop w:val="0"/>
                  <w:marBottom w:val="0"/>
                  <w:divBdr>
                    <w:top w:val="none" w:sz="0" w:space="0" w:color="auto"/>
                    <w:left w:val="none" w:sz="0" w:space="0" w:color="auto"/>
                    <w:bottom w:val="none" w:sz="0" w:space="0" w:color="auto"/>
                    <w:right w:val="none" w:sz="0" w:space="0" w:color="auto"/>
                  </w:divBdr>
                </w:div>
              </w:divsChild>
            </w:div>
            <w:div w:id="2030061207">
              <w:marLeft w:val="0"/>
              <w:marRight w:val="0"/>
              <w:marTop w:val="0"/>
              <w:marBottom w:val="0"/>
              <w:divBdr>
                <w:top w:val="none" w:sz="0" w:space="0" w:color="auto"/>
                <w:left w:val="none" w:sz="0" w:space="0" w:color="auto"/>
                <w:bottom w:val="none" w:sz="0" w:space="0" w:color="auto"/>
                <w:right w:val="none" w:sz="0" w:space="0" w:color="auto"/>
              </w:divBdr>
              <w:divsChild>
                <w:div w:id="4009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29689">
      <w:bodyDiv w:val="1"/>
      <w:marLeft w:val="0"/>
      <w:marRight w:val="0"/>
      <w:marTop w:val="0"/>
      <w:marBottom w:val="0"/>
      <w:divBdr>
        <w:top w:val="none" w:sz="0" w:space="0" w:color="auto"/>
        <w:left w:val="none" w:sz="0" w:space="0" w:color="auto"/>
        <w:bottom w:val="none" w:sz="0" w:space="0" w:color="auto"/>
        <w:right w:val="none" w:sz="0" w:space="0" w:color="auto"/>
      </w:divBdr>
    </w:div>
    <w:div w:id="956133395">
      <w:bodyDiv w:val="1"/>
      <w:marLeft w:val="0"/>
      <w:marRight w:val="0"/>
      <w:marTop w:val="0"/>
      <w:marBottom w:val="0"/>
      <w:divBdr>
        <w:top w:val="none" w:sz="0" w:space="0" w:color="auto"/>
        <w:left w:val="none" w:sz="0" w:space="0" w:color="auto"/>
        <w:bottom w:val="none" w:sz="0" w:space="0" w:color="auto"/>
        <w:right w:val="none" w:sz="0" w:space="0" w:color="auto"/>
      </w:divBdr>
    </w:div>
    <w:div w:id="956982305">
      <w:bodyDiv w:val="1"/>
      <w:marLeft w:val="0"/>
      <w:marRight w:val="0"/>
      <w:marTop w:val="0"/>
      <w:marBottom w:val="0"/>
      <w:divBdr>
        <w:top w:val="none" w:sz="0" w:space="0" w:color="auto"/>
        <w:left w:val="none" w:sz="0" w:space="0" w:color="auto"/>
        <w:bottom w:val="none" w:sz="0" w:space="0" w:color="auto"/>
        <w:right w:val="none" w:sz="0" w:space="0" w:color="auto"/>
      </w:divBdr>
      <w:divsChild>
        <w:div w:id="1010719999">
          <w:marLeft w:val="0"/>
          <w:marRight w:val="0"/>
          <w:marTop w:val="0"/>
          <w:marBottom w:val="0"/>
          <w:divBdr>
            <w:top w:val="none" w:sz="0" w:space="0" w:color="auto"/>
            <w:left w:val="none" w:sz="0" w:space="0" w:color="auto"/>
            <w:bottom w:val="none" w:sz="0" w:space="0" w:color="auto"/>
            <w:right w:val="none" w:sz="0" w:space="0" w:color="auto"/>
          </w:divBdr>
          <w:divsChild>
            <w:div w:id="665865580">
              <w:marLeft w:val="0"/>
              <w:marRight w:val="0"/>
              <w:marTop w:val="0"/>
              <w:marBottom w:val="0"/>
              <w:divBdr>
                <w:top w:val="none" w:sz="0" w:space="0" w:color="auto"/>
                <w:left w:val="none" w:sz="0" w:space="0" w:color="auto"/>
                <w:bottom w:val="none" w:sz="0" w:space="0" w:color="auto"/>
                <w:right w:val="none" w:sz="0" w:space="0" w:color="auto"/>
              </w:divBdr>
              <w:divsChild>
                <w:div w:id="1685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08392">
      <w:bodyDiv w:val="1"/>
      <w:marLeft w:val="0"/>
      <w:marRight w:val="0"/>
      <w:marTop w:val="0"/>
      <w:marBottom w:val="0"/>
      <w:divBdr>
        <w:top w:val="none" w:sz="0" w:space="0" w:color="auto"/>
        <w:left w:val="none" w:sz="0" w:space="0" w:color="auto"/>
        <w:bottom w:val="none" w:sz="0" w:space="0" w:color="auto"/>
        <w:right w:val="none" w:sz="0" w:space="0" w:color="auto"/>
      </w:divBdr>
      <w:divsChild>
        <w:div w:id="1836189858">
          <w:marLeft w:val="0"/>
          <w:marRight w:val="0"/>
          <w:marTop w:val="0"/>
          <w:marBottom w:val="0"/>
          <w:divBdr>
            <w:top w:val="none" w:sz="0" w:space="0" w:color="auto"/>
            <w:left w:val="none" w:sz="0" w:space="0" w:color="auto"/>
            <w:bottom w:val="none" w:sz="0" w:space="0" w:color="auto"/>
            <w:right w:val="none" w:sz="0" w:space="0" w:color="auto"/>
          </w:divBdr>
          <w:divsChild>
            <w:div w:id="976031284">
              <w:marLeft w:val="0"/>
              <w:marRight w:val="0"/>
              <w:marTop w:val="0"/>
              <w:marBottom w:val="0"/>
              <w:divBdr>
                <w:top w:val="none" w:sz="0" w:space="0" w:color="auto"/>
                <w:left w:val="none" w:sz="0" w:space="0" w:color="auto"/>
                <w:bottom w:val="none" w:sz="0" w:space="0" w:color="auto"/>
                <w:right w:val="none" w:sz="0" w:space="0" w:color="auto"/>
              </w:divBdr>
              <w:divsChild>
                <w:div w:id="8844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70916">
      <w:bodyDiv w:val="1"/>
      <w:marLeft w:val="0"/>
      <w:marRight w:val="0"/>
      <w:marTop w:val="0"/>
      <w:marBottom w:val="0"/>
      <w:divBdr>
        <w:top w:val="none" w:sz="0" w:space="0" w:color="auto"/>
        <w:left w:val="none" w:sz="0" w:space="0" w:color="auto"/>
        <w:bottom w:val="none" w:sz="0" w:space="0" w:color="auto"/>
        <w:right w:val="none" w:sz="0" w:space="0" w:color="auto"/>
      </w:divBdr>
      <w:divsChild>
        <w:div w:id="2099098">
          <w:marLeft w:val="0"/>
          <w:marRight w:val="0"/>
          <w:marTop w:val="0"/>
          <w:marBottom w:val="0"/>
          <w:divBdr>
            <w:top w:val="none" w:sz="0" w:space="0" w:color="auto"/>
            <w:left w:val="none" w:sz="0" w:space="0" w:color="auto"/>
            <w:bottom w:val="none" w:sz="0" w:space="0" w:color="auto"/>
            <w:right w:val="none" w:sz="0" w:space="0" w:color="auto"/>
          </w:divBdr>
          <w:divsChild>
            <w:div w:id="308362388">
              <w:marLeft w:val="0"/>
              <w:marRight w:val="0"/>
              <w:marTop w:val="0"/>
              <w:marBottom w:val="0"/>
              <w:divBdr>
                <w:top w:val="none" w:sz="0" w:space="0" w:color="auto"/>
                <w:left w:val="none" w:sz="0" w:space="0" w:color="auto"/>
                <w:bottom w:val="none" w:sz="0" w:space="0" w:color="auto"/>
                <w:right w:val="none" w:sz="0" w:space="0" w:color="auto"/>
              </w:divBdr>
              <w:divsChild>
                <w:div w:id="562523137">
                  <w:marLeft w:val="0"/>
                  <w:marRight w:val="0"/>
                  <w:marTop w:val="0"/>
                  <w:marBottom w:val="0"/>
                  <w:divBdr>
                    <w:top w:val="none" w:sz="0" w:space="0" w:color="auto"/>
                    <w:left w:val="none" w:sz="0" w:space="0" w:color="auto"/>
                    <w:bottom w:val="none" w:sz="0" w:space="0" w:color="auto"/>
                    <w:right w:val="none" w:sz="0" w:space="0" w:color="auto"/>
                  </w:divBdr>
                </w:div>
              </w:divsChild>
            </w:div>
            <w:div w:id="912811128">
              <w:marLeft w:val="0"/>
              <w:marRight w:val="0"/>
              <w:marTop w:val="0"/>
              <w:marBottom w:val="0"/>
              <w:divBdr>
                <w:top w:val="none" w:sz="0" w:space="0" w:color="auto"/>
                <w:left w:val="none" w:sz="0" w:space="0" w:color="auto"/>
                <w:bottom w:val="none" w:sz="0" w:space="0" w:color="auto"/>
                <w:right w:val="none" w:sz="0" w:space="0" w:color="auto"/>
              </w:divBdr>
              <w:divsChild>
                <w:div w:id="3836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2298">
      <w:bodyDiv w:val="1"/>
      <w:marLeft w:val="0"/>
      <w:marRight w:val="0"/>
      <w:marTop w:val="0"/>
      <w:marBottom w:val="0"/>
      <w:divBdr>
        <w:top w:val="none" w:sz="0" w:space="0" w:color="auto"/>
        <w:left w:val="none" w:sz="0" w:space="0" w:color="auto"/>
        <w:bottom w:val="none" w:sz="0" w:space="0" w:color="auto"/>
        <w:right w:val="none" w:sz="0" w:space="0" w:color="auto"/>
      </w:divBdr>
      <w:divsChild>
        <w:div w:id="316349727">
          <w:marLeft w:val="0"/>
          <w:marRight w:val="0"/>
          <w:marTop w:val="0"/>
          <w:marBottom w:val="13"/>
          <w:divBdr>
            <w:top w:val="none" w:sz="0" w:space="0" w:color="auto"/>
            <w:left w:val="none" w:sz="0" w:space="0" w:color="auto"/>
            <w:bottom w:val="none" w:sz="0" w:space="0" w:color="auto"/>
            <w:right w:val="none" w:sz="0" w:space="0" w:color="auto"/>
          </w:divBdr>
        </w:div>
        <w:div w:id="439645469">
          <w:marLeft w:val="0"/>
          <w:marRight w:val="0"/>
          <w:marTop w:val="0"/>
          <w:marBottom w:val="0"/>
          <w:divBdr>
            <w:top w:val="none" w:sz="0" w:space="0" w:color="auto"/>
            <w:left w:val="none" w:sz="0" w:space="0" w:color="auto"/>
            <w:bottom w:val="none" w:sz="0" w:space="0" w:color="auto"/>
            <w:right w:val="none" w:sz="0" w:space="0" w:color="auto"/>
          </w:divBdr>
        </w:div>
        <w:div w:id="359167098">
          <w:marLeft w:val="0"/>
          <w:marRight w:val="0"/>
          <w:marTop w:val="0"/>
          <w:marBottom w:val="13"/>
          <w:divBdr>
            <w:top w:val="none" w:sz="0" w:space="0" w:color="auto"/>
            <w:left w:val="none" w:sz="0" w:space="0" w:color="auto"/>
            <w:bottom w:val="none" w:sz="0" w:space="0" w:color="auto"/>
            <w:right w:val="none" w:sz="0" w:space="0" w:color="auto"/>
          </w:divBdr>
        </w:div>
        <w:div w:id="238446029">
          <w:marLeft w:val="0"/>
          <w:marRight w:val="0"/>
          <w:marTop w:val="0"/>
          <w:marBottom w:val="0"/>
          <w:divBdr>
            <w:top w:val="none" w:sz="0" w:space="0" w:color="auto"/>
            <w:left w:val="none" w:sz="0" w:space="0" w:color="auto"/>
            <w:bottom w:val="none" w:sz="0" w:space="0" w:color="auto"/>
            <w:right w:val="none" w:sz="0" w:space="0" w:color="auto"/>
          </w:divBdr>
          <w:divsChild>
            <w:div w:id="60489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6422298">
          <w:marLeft w:val="0"/>
          <w:marRight w:val="0"/>
          <w:marTop w:val="0"/>
          <w:marBottom w:val="0"/>
          <w:divBdr>
            <w:top w:val="none" w:sz="0" w:space="0" w:color="auto"/>
            <w:left w:val="none" w:sz="0" w:space="0" w:color="auto"/>
            <w:bottom w:val="none" w:sz="0" w:space="0" w:color="auto"/>
            <w:right w:val="none" w:sz="0" w:space="0" w:color="auto"/>
          </w:divBdr>
          <w:divsChild>
            <w:div w:id="953445545">
              <w:marLeft w:val="0"/>
              <w:marRight w:val="0"/>
              <w:marTop w:val="0"/>
              <w:marBottom w:val="0"/>
              <w:divBdr>
                <w:top w:val="none" w:sz="0" w:space="0" w:color="auto"/>
                <w:left w:val="none" w:sz="0" w:space="0" w:color="auto"/>
                <w:bottom w:val="none" w:sz="0" w:space="0" w:color="auto"/>
                <w:right w:val="none" w:sz="0" w:space="0" w:color="auto"/>
              </w:divBdr>
              <w:divsChild>
                <w:div w:id="457379270">
                  <w:marLeft w:val="0"/>
                  <w:marRight w:val="0"/>
                  <w:marTop w:val="0"/>
                  <w:marBottom w:val="13"/>
                  <w:divBdr>
                    <w:top w:val="none" w:sz="0" w:space="0" w:color="auto"/>
                    <w:left w:val="none" w:sz="0" w:space="0" w:color="auto"/>
                    <w:bottom w:val="none" w:sz="0" w:space="0" w:color="auto"/>
                    <w:right w:val="none" w:sz="0" w:space="0" w:color="auto"/>
                  </w:divBdr>
                </w:div>
                <w:div w:id="20760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97">
          <w:marLeft w:val="0"/>
          <w:marRight w:val="0"/>
          <w:marTop w:val="0"/>
          <w:marBottom w:val="13"/>
          <w:divBdr>
            <w:top w:val="none" w:sz="0" w:space="0" w:color="auto"/>
            <w:left w:val="none" w:sz="0" w:space="0" w:color="auto"/>
            <w:bottom w:val="none" w:sz="0" w:space="0" w:color="auto"/>
            <w:right w:val="none" w:sz="0" w:space="0" w:color="auto"/>
          </w:divBdr>
        </w:div>
        <w:div w:id="463500624">
          <w:marLeft w:val="0"/>
          <w:marRight w:val="0"/>
          <w:marTop w:val="0"/>
          <w:marBottom w:val="0"/>
          <w:divBdr>
            <w:top w:val="none" w:sz="0" w:space="0" w:color="auto"/>
            <w:left w:val="none" w:sz="0" w:space="0" w:color="auto"/>
            <w:bottom w:val="none" w:sz="0" w:space="0" w:color="auto"/>
            <w:right w:val="none" w:sz="0" w:space="0" w:color="auto"/>
          </w:divBdr>
        </w:div>
      </w:divsChild>
    </w:div>
    <w:div w:id="998578400">
      <w:bodyDiv w:val="1"/>
      <w:marLeft w:val="0"/>
      <w:marRight w:val="0"/>
      <w:marTop w:val="0"/>
      <w:marBottom w:val="0"/>
      <w:divBdr>
        <w:top w:val="none" w:sz="0" w:space="0" w:color="auto"/>
        <w:left w:val="none" w:sz="0" w:space="0" w:color="auto"/>
        <w:bottom w:val="none" w:sz="0" w:space="0" w:color="auto"/>
        <w:right w:val="none" w:sz="0" w:space="0" w:color="auto"/>
      </w:divBdr>
      <w:divsChild>
        <w:div w:id="742027004">
          <w:marLeft w:val="0"/>
          <w:marRight w:val="0"/>
          <w:marTop w:val="0"/>
          <w:marBottom w:val="0"/>
          <w:divBdr>
            <w:top w:val="none" w:sz="0" w:space="0" w:color="auto"/>
            <w:left w:val="none" w:sz="0" w:space="0" w:color="auto"/>
            <w:bottom w:val="none" w:sz="0" w:space="0" w:color="auto"/>
            <w:right w:val="none" w:sz="0" w:space="0" w:color="auto"/>
          </w:divBdr>
          <w:divsChild>
            <w:div w:id="1472864599">
              <w:marLeft w:val="0"/>
              <w:marRight w:val="0"/>
              <w:marTop w:val="0"/>
              <w:marBottom w:val="0"/>
              <w:divBdr>
                <w:top w:val="none" w:sz="0" w:space="0" w:color="auto"/>
                <w:left w:val="none" w:sz="0" w:space="0" w:color="auto"/>
                <w:bottom w:val="none" w:sz="0" w:space="0" w:color="auto"/>
                <w:right w:val="none" w:sz="0" w:space="0" w:color="auto"/>
              </w:divBdr>
              <w:divsChild>
                <w:div w:id="1400178844">
                  <w:marLeft w:val="0"/>
                  <w:marRight w:val="0"/>
                  <w:marTop w:val="0"/>
                  <w:marBottom w:val="0"/>
                  <w:divBdr>
                    <w:top w:val="none" w:sz="0" w:space="0" w:color="auto"/>
                    <w:left w:val="none" w:sz="0" w:space="0" w:color="auto"/>
                    <w:bottom w:val="none" w:sz="0" w:space="0" w:color="auto"/>
                    <w:right w:val="none" w:sz="0" w:space="0" w:color="auto"/>
                  </w:divBdr>
                </w:div>
              </w:divsChild>
            </w:div>
            <w:div w:id="851535320">
              <w:marLeft w:val="0"/>
              <w:marRight w:val="0"/>
              <w:marTop w:val="0"/>
              <w:marBottom w:val="0"/>
              <w:divBdr>
                <w:top w:val="none" w:sz="0" w:space="0" w:color="auto"/>
                <w:left w:val="none" w:sz="0" w:space="0" w:color="auto"/>
                <w:bottom w:val="none" w:sz="0" w:space="0" w:color="auto"/>
                <w:right w:val="none" w:sz="0" w:space="0" w:color="auto"/>
              </w:divBdr>
              <w:divsChild>
                <w:div w:id="2095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6316">
          <w:marLeft w:val="0"/>
          <w:marRight w:val="0"/>
          <w:marTop w:val="0"/>
          <w:marBottom w:val="0"/>
          <w:divBdr>
            <w:top w:val="none" w:sz="0" w:space="0" w:color="auto"/>
            <w:left w:val="none" w:sz="0" w:space="0" w:color="auto"/>
            <w:bottom w:val="none" w:sz="0" w:space="0" w:color="auto"/>
            <w:right w:val="none" w:sz="0" w:space="0" w:color="auto"/>
          </w:divBdr>
          <w:divsChild>
            <w:div w:id="789906749">
              <w:marLeft w:val="0"/>
              <w:marRight w:val="0"/>
              <w:marTop w:val="0"/>
              <w:marBottom w:val="0"/>
              <w:divBdr>
                <w:top w:val="none" w:sz="0" w:space="0" w:color="auto"/>
                <w:left w:val="none" w:sz="0" w:space="0" w:color="auto"/>
                <w:bottom w:val="none" w:sz="0" w:space="0" w:color="auto"/>
                <w:right w:val="none" w:sz="0" w:space="0" w:color="auto"/>
              </w:divBdr>
              <w:divsChild>
                <w:div w:id="17277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87095">
      <w:bodyDiv w:val="1"/>
      <w:marLeft w:val="0"/>
      <w:marRight w:val="0"/>
      <w:marTop w:val="0"/>
      <w:marBottom w:val="0"/>
      <w:divBdr>
        <w:top w:val="none" w:sz="0" w:space="0" w:color="auto"/>
        <w:left w:val="none" w:sz="0" w:space="0" w:color="auto"/>
        <w:bottom w:val="none" w:sz="0" w:space="0" w:color="auto"/>
        <w:right w:val="none" w:sz="0" w:space="0" w:color="auto"/>
      </w:divBdr>
      <w:divsChild>
        <w:div w:id="1279067101">
          <w:marLeft w:val="0"/>
          <w:marRight w:val="0"/>
          <w:marTop w:val="0"/>
          <w:marBottom w:val="0"/>
          <w:divBdr>
            <w:top w:val="none" w:sz="0" w:space="0" w:color="auto"/>
            <w:left w:val="none" w:sz="0" w:space="0" w:color="auto"/>
            <w:bottom w:val="none" w:sz="0" w:space="0" w:color="auto"/>
            <w:right w:val="none" w:sz="0" w:space="0" w:color="auto"/>
          </w:divBdr>
          <w:divsChild>
            <w:div w:id="1567758421">
              <w:marLeft w:val="0"/>
              <w:marRight w:val="0"/>
              <w:marTop w:val="0"/>
              <w:marBottom w:val="0"/>
              <w:divBdr>
                <w:top w:val="none" w:sz="0" w:space="0" w:color="auto"/>
                <w:left w:val="none" w:sz="0" w:space="0" w:color="auto"/>
                <w:bottom w:val="none" w:sz="0" w:space="0" w:color="auto"/>
                <w:right w:val="none" w:sz="0" w:space="0" w:color="auto"/>
              </w:divBdr>
              <w:divsChild>
                <w:div w:id="206458831">
                  <w:marLeft w:val="0"/>
                  <w:marRight w:val="0"/>
                  <w:marTop w:val="0"/>
                  <w:marBottom w:val="0"/>
                  <w:divBdr>
                    <w:top w:val="none" w:sz="0" w:space="0" w:color="auto"/>
                    <w:left w:val="none" w:sz="0" w:space="0" w:color="auto"/>
                    <w:bottom w:val="none" w:sz="0" w:space="0" w:color="auto"/>
                    <w:right w:val="none" w:sz="0" w:space="0" w:color="auto"/>
                  </w:divBdr>
                </w:div>
              </w:divsChild>
            </w:div>
            <w:div w:id="361631054">
              <w:marLeft w:val="0"/>
              <w:marRight w:val="0"/>
              <w:marTop w:val="0"/>
              <w:marBottom w:val="0"/>
              <w:divBdr>
                <w:top w:val="none" w:sz="0" w:space="0" w:color="auto"/>
                <w:left w:val="none" w:sz="0" w:space="0" w:color="auto"/>
                <w:bottom w:val="none" w:sz="0" w:space="0" w:color="auto"/>
                <w:right w:val="none" w:sz="0" w:space="0" w:color="auto"/>
              </w:divBdr>
              <w:divsChild>
                <w:div w:id="1932927866">
                  <w:marLeft w:val="0"/>
                  <w:marRight w:val="0"/>
                  <w:marTop w:val="0"/>
                  <w:marBottom w:val="0"/>
                  <w:divBdr>
                    <w:top w:val="none" w:sz="0" w:space="0" w:color="auto"/>
                    <w:left w:val="none" w:sz="0" w:space="0" w:color="auto"/>
                    <w:bottom w:val="none" w:sz="0" w:space="0" w:color="auto"/>
                    <w:right w:val="none" w:sz="0" w:space="0" w:color="auto"/>
                  </w:divBdr>
                </w:div>
              </w:divsChild>
            </w:div>
            <w:div w:id="1192380389">
              <w:marLeft w:val="0"/>
              <w:marRight w:val="0"/>
              <w:marTop w:val="0"/>
              <w:marBottom w:val="0"/>
              <w:divBdr>
                <w:top w:val="none" w:sz="0" w:space="0" w:color="auto"/>
                <w:left w:val="none" w:sz="0" w:space="0" w:color="auto"/>
                <w:bottom w:val="none" w:sz="0" w:space="0" w:color="auto"/>
                <w:right w:val="none" w:sz="0" w:space="0" w:color="auto"/>
              </w:divBdr>
              <w:divsChild>
                <w:div w:id="1950816143">
                  <w:marLeft w:val="0"/>
                  <w:marRight w:val="0"/>
                  <w:marTop w:val="0"/>
                  <w:marBottom w:val="0"/>
                  <w:divBdr>
                    <w:top w:val="none" w:sz="0" w:space="0" w:color="auto"/>
                    <w:left w:val="none" w:sz="0" w:space="0" w:color="auto"/>
                    <w:bottom w:val="none" w:sz="0" w:space="0" w:color="auto"/>
                    <w:right w:val="none" w:sz="0" w:space="0" w:color="auto"/>
                  </w:divBdr>
                </w:div>
              </w:divsChild>
            </w:div>
            <w:div w:id="597756360">
              <w:marLeft w:val="0"/>
              <w:marRight w:val="0"/>
              <w:marTop w:val="0"/>
              <w:marBottom w:val="0"/>
              <w:divBdr>
                <w:top w:val="none" w:sz="0" w:space="0" w:color="auto"/>
                <w:left w:val="none" w:sz="0" w:space="0" w:color="auto"/>
                <w:bottom w:val="none" w:sz="0" w:space="0" w:color="auto"/>
                <w:right w:val="none" w:sz="0" w:space="0" w:color="auto"/>
              </w:divBdr>
              <w:divsChild>
                <w:div w:id="737552481">
                  <w:marLeft w:val="0"/>
                  <w:marRight w:val="0"/>
                  <w:marTop w:val="0"/>
                  <w:marBottom w:val="0"/>
                  <w:divBdr>
                    <w:top w:val="none" w:sz="0" w:space="0" w:color="auto"/>
                    <w:left w:val="none" w:sz="0" w:space="0" w:color="auto"/>
                    <w:bottom w:val="none" w:sz="0" w:space="0" w:color="auto"/>
                    <w:right w:val="none" w:sz="0" w:space="0" w:color="auto"/>
                  </w:divBdr>
                </w:div>
              </w:divsChild>
            </w:div>
            <w:div w:id="1726757929">
              <w:marLeft w:val="0"/>
              <w:marRight w:val="0"/>
              <w:marTop w:val="0"/>
              <w:marBottom w:val="0"/>
              <w:divBdr>
                <w:top w:val="none" w:sz="0" w:space="0" w:color="auto"/>
                <w:left w:val="none" w:sz="0" w:space="0" w:color="auto"/>
                <w:bottom w:val="none" w:sz="0" w:space="0" w:color="auto"/>
                <w:right w:val="none" w:sz="0" w:space="0" w:color="auto"/>
              </w:divBdr>
              <w:divsChild>
                <w:div w:id="908272325">
                  <w:marLeft w:val="0"/>
                  <w:marRight w:val="0"/>
                  <w:marTop w:val="0"/>
                  <w:marBottom w:val="0"/>
                  <w:divBdr>
                    <w:top w:val="none" w:sz="0" w:space="0" w:color="auto"/>
                    <w:left w:val="none" w:sz="0" w:space="0" w:color="auto"/>
                    <w:bottom w:val="none" w:sz="0" w:space="0" w:color="auto"/>
                    <w:right w:val="none" w:sz="0" w:space="0" w:color="auto"/>
                  </w:divBdr>
                </w:div>
              </w:divsChild>
            </w:div>
            <w:div w:id="974525704">
              <w:marLeft w:val="0"/>
              <w:marRight w:val="0"/>
              <w:marTop w:val="0"/>
              <w:marBottom w:val="0"/>
              <w:divBdr>
                <w:top w:val="none" w:sz="0" w:space="0" w:color="auto"/>
                <w:left w:val="none" w:sz="0" w:space="0" w:color="auto"/>
                <w:bottom w:val="none" w:sz="0" w:space="0" w:color="auto"/>
                <w:right w:val="none" w:sz="0" w:space="0" w:color="auto"/>
              </w:divBdr>
              <w:divsChild>
                <w:div w:id="316150763">
                  <w:marLeft w:val="0"/>
                  <w:marRight w:val="0"/>
                  <w:marTop w:val="0"/>
                  <w:marBottom w:val="0"/>
                  <w:divBdr>
                    <w:top w:val="none" w:sz="0" w:space="0" w:color="auto"/>
                    <w:left w:val="none" w:sz="0" w:space="0" w:color="auto"/>
                    <w:bottom w:val="none" w:sz="0" w:space="0" w:color="auto"/>
                    <w:right w:val="none" w:sz="0" w:space="0" w:color="auto"/>
                  </w:divBdr>
                </w:div>
              </w:divsChild>
            </w:div>
            <w:div w:id="1828740793">
              <w:marLeft w:val="0"/>
              <w:marRight w:val="0"/>
              <w:marTop w:val="0"/>
              <w:marBottom w:val="0"/>
              <w:divBdr>
                <w:top w:val="none" w:sz="0" w:space="0" w:color="auto"/>
                <w:left w:val="none" w:sz="0" w:space="0" w:color="auto"/>
                <w:bottom w:val="none" w:sz="0" w:space="0" w:color="auto"/>
                <w:right w:val="none" w:sz="0" w:space="0" w:color="auto"/>
              </w:divBdr>
              <w:divsChild>
                <w:div w:id="1819303145">
                  <w:marLeft w:val="0"/>
                  <w:marRight w:val="0"/>
                  <w:marTop w:val="0"/>
                  <w:marBottom w:val="0"/>
                  <w:divBdr>
                    <w:top w:val="none" w:sz="0" w:space="0" w:color="auto"/>
                    <w:left w:val="none" w:sz="0" w:space="0" w:color="auto"/>
                    <w:bottom w:val="none" w:sz="0" w:space="0" w:color="auto"/>
                    <w:right w:val="none" w:sz="0" w:space="0" w:color="auto"/>
                  </w:divBdr>
                </w:div>
              </w:divsChild>
            </w:div>
            <w:div w:id="1054549242">
              <w:marLeft w:val="0"/>
              <w:marRight w:val="0"/>
              <w:marTop w:val="0"/>
              <w:marBottom w:val="0"/>
              <w:divBdr>
                <w:top w:val="none" w:sz="0" w:space="0" w:color="auto"/>
                <w:left w:val="none" w:sz="0" w:space="0" w:color="auto"/>
                <w:bottom w:val="none" w:sz="0" w:space="0" w:color="auto"/>
                <w:right w:val="none" w:sz="0" w:space="0" w:color="auto"/>
              </w:divBdr>
              <w:divsChild>
                <w:div w:id="1947731827">
                  <w:marLeft w:val="0"/>
                  <w:marRight w:val="0"/>
                  <w:marTop w:val="0"/>
                  <w:marBottom w:val="0"/>
                  <w:divBdr>
                    <w:top w:val="none" w:sz="0" w:space="0" w:color="auto"/>
                    <w:left w:val="none" w:sz="0" w:space="0" w:color="auto"/>
                    <w:bottom w:val="none" w:sz="0" w:space="0" w:color="auto"/>
                    <w:right w:val="none" w:sz="0" w:space="0" w:color="auto"/>
                  </w:divBdr>
                </w:div>
              </w:divsChild>
            </w:div>
            <w:div w:id="1779761729">
              <w:marLeft w:val="0"/>
              <w:marRight w:val="0"/>
              <w:marTop w:val="0"/>
              <w:marBottom w:val="0"/>
              <w:divBdr>
                <w:top w:val="none" w:sz="0" w:space="0" w:color="auto"/>
                <w:left w:val="none" w:sz="0" w:space="0" w:color="auto"/>
                <w:bottom w:val="none" w:sz="0" w:space="0" w:color="auto"/>
                <w:right w:val="none" w:sz="0" w:space="0" w:color="auto"/>
              </w:divBdr>
              <w:divsChild>
                <w:div w:id="431315807">
                  <w:marLeft w:val="0"/>
                  <w:marRight w:val="0"/>
                  <w:marTop w:val="0"/>
                  <w:marBottom w:val="0"/>
                  <w:divBdr>
                    <w:top w:val="none" w:sz="0" w:space="0" w:color="auto"/>
                    <w:left w:val="none" w:sz="0" w:space="0" w:color="auto"/>
                    <w:bottom w:val="none" w:sz="0" w:space="0" w:color="auto"/>
                    <w:right w:val="none" w:sz="0" w:space="0" w:color="auto"/>
                  </w:divBdr>
                </w:div>
              </w:divsChild>
            </w:div>
            <w:div w:id="1499540414">
              <w:marLeft w:val="0"/>
              <w:marRight w:val="0"/>
              <w:marTop w:val="0"/>
              <w:marBottom w:val="0"/>
              <w:divBdr>
                <w:top w:val="none" w:sz="0" w:space="0" w:color="auto"/>
                <w:left w:val="none" w:sz="0" w:space="0" w:color="auto"/>
                <w:bottom w:val="none" w:sz="0" w:space="0" w:color="auto"/>
                <w:right w:val="none" w:sz="0" w:space="0" w:color="auto"/>
              </w:divBdr>
              <w:divsChild>
                <w:div w:id="75591543">
                  <w:marLeft w:val="0"/>
                  <w:marRight w:val="0"/>
                  <w:marTop w:val="0"/>
                  <w:marBottom w:val="0"/>
                  <w:divBdr>
                    <w:top w:val="none" w:sz="0" w:space="0" w:color="auto"/>
                    <w:left w:val="none" w:sz="0" w:space="0" w:color="auto"/>
                    <w:bottom w:val="none" w:sz="0" w:space="0" w:color="auto"/>
                    <w:right w:val="none" w:sz="0" w:space="0" w:color="auto"/>
                  </w:divBdr>
                </w:div>
              </w:divsChild>
            </w:div>
            <w:div w:id="275530171">
              <w:marLeft w:val="0"/>
              <w:marRight w:val="0"/>
              <w:marTop w:val="0"/>
              <w:marBottom w:val="0"/>
              <w:divBdr>
                <w:top w:val="none" w:sz="0" w:space="0" w:color="auto"/>
                <w:left w:val="none" w:sz="0" w:space="0" w:color="auto"/>
                <w:bottom w:val="none" w:sz="0" w:space="0" w:color="auto"/>
                <w:right w:val="none" w:sz="0" w:space="0" w:color="auto"/>
              </w:divBdr>
              <w:divsChild>
                <w:div w:id="955675303">
                  <w:marLeft w:val="0"/>
                  <w:marRight w:val="0"/>
                  <w:marTop w:val="0"/>
                  <w:marBottom w:val="0"/>
                  <w:divBdr>
                    <w:top w:val="none" w:sz="0" w:space="0" w:color="auto"/>
                    <w:left w:val="none" w:sz="0" w:space="0" w:color="auto"/>
                    <w:bottom w:val="none" w:sz="0" w:space="0" w:color="auto"/>
                    <w:right w:val="none" w:sz="0" w:space="0" w:color="auto"/>
                  </w:divBdr>
                </w:div>
              </w:divsChild>
            </w:div>
            <w:div w:id="1228498489">
              <w:marLeft w:val="0"/>
              <w:marRight w:val="0"/>
              <w:marTop w:val="0"/>
              <w:marBottom w:val="0"/>
              <w:divBdr>
                <w:top w:val="none" w:sz="0" w:space="0" w:color="auto"/>
                <w:left w:val="none" w:sz="0" w:space="0" w:color="auto"/>
                <w:bottom w:val="none" w:sz="0" w:space="0" w:color="auto"/>
                <w:right w:val="none" w:sz="0" w:space="0" w:color="auto"/>
              </w:divBdr>
              <w:divsChild>
                <w:div w:id="21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2133">
      <w:bodyDiv w:val="1"/>
      <w:marLeft w:val="0"/>
      <w:marRight w:val="0"/>
      <w:marTop w:val="0"/>
      <w:marBottom w:val="0"/>
      <w:divBdr>
        <w:top w:val="none" w:sz="0" w:space="0" w:color="auto"/>
        <w:left w:val="none" w:sz="0" w:space="0" w:color="auto"/>
        <w:bottom w:val="none" w:sz="0" w:space="0" w:color="auto"/>
        <w:right w:val="none" w:sz="0" w:space="0" w:color="auto"/>
      </w:divBdr>
      <w:divsChild>
        <w:div w:id="1822037348">
          <w:marLeft w:val="0"/>
          <w:marRight w:val="0"/>
          <w:marTop w:val="0"/>
          <w:marBottom w:val="0"/>
          <w:divBdr>
            <w:top w:val="none" w:sz="0" w:space="0" w:color="auto"/>
            <w:left w:val="none" w:sz="0" w:space="0" w:color="auto"/>
            <w:bottom w:val="none" w:sz="0" w:space="0" w:color="auto"/>
            <w:right w:val="none" w:sz="0" w:space="0" w:color="auto"/>
          </w:divBdr>
          <w:divsChild>
            <w:div w:id="1046027285">
              <w:marLeft w:val="0"/>
              <w:marRight w:val="0"/>
              <w:marTop w:val="0"/>
              <w:marBottom w:val="0"/>
              <w:divBdr>
                <w:top w:val="none" w:sz="0" w:space="0" w:color="auto"/>
                <w:left w:val="none" w:sz="0" w:space="0" w:color="auto"/>
                <w:bottom w:val="none" w:sz="0" w:space="0" w:color="auto"/>
                <w:right w:val="none" w:sz="0" w:space="0" w:color="auto"/>
              </w:divBdr>
              <w:divsChild>
                <w:div w:id="438570080">
                  <w:marLeft w:val="0"/>
                  <w:marRight w:val="0"/>
                  <w:marTop w:val="0"/>
                  <w:marBottom w:val="0"/>
                  <w:divBdr>
                    <w:top w:val="none" w:sz="0" w:space="0" w:color="auto"/>
                    <w:left w:val="none" w:sz="0" w:space="0" w:color="auto"/>
                    <w:bottom w:val="none" w:sz="0" w:space="0" w:color="auto"/>
                    <w:right w:val="none" w:sz="0" w:space="0" w:color="auto"/>
                  </w:divBdr>
                  <w:divsChild>
                    <w:div w:id="580990043">
                      <w:marLeft w:val="0"/>
                      <w:marRight w:val="0"/>
                      <w:marTop w:val="0"/>
                      <w:marBottom w:val="0"/>
                      <w:divBdr>
                        <w:top w:val="none" w:sz="0" w:space="0" w:color="auto"/>
                        <w:left w:val="none" w:sz="0" w:space="0" w:color="auto"/>
                        <w:bottom w:val="none" w:sz="0" w:space="0" w:color="auto"/>
                        <w:right w:val="none" w:sz="0" w:space="0" w:color="auto"/>
                      </w:divBdr>
                      <w:divsChild>
                        <w:div w:id="7011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58544">
                  <w:marLeft w:val="0"/>
                  <w:marRight w:val="0"/>
                  <w:marTop w:val="0"/>
                  <w:marBottom w:val="0"/>
                  <w:divBdr>
                    <w:top w:val="none" w:sz="0" w:space="0" w:color="auto"/>
                    <w:left w:val="none" w:sz="0" w:space="0" w:color="auto"/>
                    <w:bottom w:val="none" w:sz="0" w:space="0" w:color="auto"/>
                    <w:right w:val="none" w:sz="0" w:space="0" w:color="auto"/>
                  </w:divBdr>
                  <w:divsChild>
                    <w:div w:id="13236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783901">
      <w:bodyDiv w:val="1"/>
      <w:marLeft w:val="0"/>
      <w:marRight w:val="0"/>
      <w:marTop w:val="0"/>
      <w:marBottom w:val="0"/>
      <w:divBdr>
        <w:top w:val="none" w:sz="0" w:space="0" w:color="auto"/>
        <w:left w:val="none" w:sz="0" w:space="0" w:color="auto"/>
        <w:bottom w:val="none" w:sz="0" w:space="0" w:color="auto"/>
        <w:right w:val="none" w:sz="0" w:space="0" w:color="auto"/>
      </w:divBdr>
    </w:div>
    <w:div w:id="1026515654">
      <w:bodyDiv w:val="1"/>
      <w:marLeft w:val="0"/>
      <w:marRight w:val="0"/>
      <w:marTop w:val="0"/>
      <w:marBottom w:val="0"/>
      <w:divBdr>
        <w:top w:val="none" w:sz="0" w:space="0" w:color="auto"/>
        <w:left w:val="none" w:sz="0" w:space="0" w:color="auto"/>
        <w:bottom w:val="none" w:sz="0" w:space="0" w:color="auto"/>
        <w:right w:val="none" w:sz="0" w:space="0" w:color="auto"/>
      </w:divBdr>
      <w:divsChild>
        <w:div w:id="1016613993">
          <w:marLeft w:val="0"/>
          <w:marRight w:val="0"/>
          <w:marTop w:val="0"/>
          <w:marBottom w:val="0"/>
          <w:divBdr>
            <w:top w:val="none" w:sz="0" w:space="0" w:color="auto"/>
            <w:left w:val="none" w:sz="0" w:space="0" w:color="auto"/>
            <w:bottom w:val="none" w:sz="0" w:space="0" w:color="auto"/>
            <w:right w:val="none" w:sz="0" w:space="0" w:color="auto"/>
          </w:divBdr>
          <w:divsChild>
            <w:div w:id="261693721">
              <w:marLeft w:val="0"/>
              <w:marRight w:val="0"/>
              <w:marTop w:val="0"/>
              <w:marBottom w:val="0"/>
              <w:divBdr>
                <w:top w:val="none" w:sz="0" w:space="0" w:color="auto"/>
                <w:left w:val="none" w:sz="0" w:space="0" w:color="auto"/>
                <w:bottom w:val="none" w:sz="0" w:space="0" w:color="auto"/>
                <w:right w:val="none" w:sz="0" w:space="0" w:color="auto"/>
              </w:divBdr>
              <w:divsChild>
                <w:div w:id="1305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5961">
          <w:marLeft w:val="0"/>
          <w:marRight w:val="0"/>
          <w:marTop w:val="0"/>
          <w:marBottom w:val="0"/>
          <w:divBdr>
            <w:top w:val="none" w:sz="0" w:space="0" w:color="auto"/>
            <w:left w:val="none" w:sz="0" w:space="0" w:color="auto"/>
            <w:bottom w:val="none" w:sz="0" w:space="0" w:color="auto"/>
            <w:right w:val="none" w:sz="0" w:space="0" w:color="auto"/>
          </w:divBdr>
          <w:divsChild>
            <w:div w:id="1395810573">
              <w:marLeft w:val="0"/>
              <w:marRight w:val="0"/>
              <w:marTop w:val="0"/>
              <w:marBottom w:val="0"/>
              <w:divBdr>
                <w:top w:val="none" w:sz="0" w:space="0" w:color="auto"/>
                <w:left w:val="none" w:sz="0" w:space="0" w:color="auto"/>
                <w:bottom w:val="none" w:sz="0" w:space="0" w:color="auto"/>
                <w:right w:val="none" w:sz="0" w:space="0" w:color="auto"/>
              </w:divBdr>
              <w:divsChild>
                <w:div w:id="2121795049">
                  <w:marLeft w:val="0"/>
                  <w:marRight w:val="0"/>
                  <w:marTop w:val="0"/>
                  <w:marBottom w:val="0"/>
                  <w:divBdr>
                    <w:top w:val="none" w:sz="0" w:space="0" w:color="auto"/>
                    <w:left w:val="none" w:sz="0" w:space="0" w:color="auto"/>
                    <w:bottom w:val="none" w:sz="0" w:space="0" w:color="auto"/>
                    <w:right w:val="none" w:sz="0" w:space="0" w:color="auto"/>
                  </w:divBdr>
                </w:div>
              </w:divsChild>
            </w:div>
            <w:div w:id="1973975862">
              <w:marLeft w:val="0"/>
              <w:marRight w:val="0"/>
              <w:marTop w:val="0"/>
              <w:marBottom w:val="0"/>
              <w:divBdr>
                <w:top w:val="none" w:sz="0" w:space="0" w:color="auto"/>
                <w:left w:val="none" w:sz="0" w:space="0" w:color="auto"/>
                <w:bottom w:val="none" w:sz="0" w:space="0" w:color="auto"/>
                <w:right w:val="none" w:sz="0" w:space="0" w:color="auto"/>
              </w:divBdr>
              <w:divsChild>
                <w:div w:id="1658148766">
                  <w:marLeft w:val="0"/>
                  <w:marRight w:val="0"/>
                  <w:marTop w:val="0"/>
                  <w:marBottom w:val="0"/>
                  <w:divBdr>
                    <w:top w:val="none" w:sz="0" w:space="0" w:color="auto"/>
                    <w:left w:val="none" w:sz="0" w:space="0" w:color="auto"/>
                    <w:bottom w:val="none" w:sz="0" w:space="0" w:color="auto"/>
                    <w:right w:val="none" w:sz="0" w:space="0" w:color="auto"/>
                  </w:divBdr>
                </w:div>
              </w:divsChild>
            </w:div>
            <w:div w:id="176042644">
              <w:marLeft w:val="0"/>
              <w:marRight w:val="0"/>
              <w:marTop w:val="0"/>
              <w:marBottom w:val="0"/>
              <w:divBdr>
                <w:top w:val="none" w:sz="0" w:space="0" w:color="auto"/>
                <w:left w:val="none" w:sz="0" w:space="0" w:color="auto"/>
                <w:bottom w:val="none" w:sz="0" w:space="0" w:color="auto"/>
                <w:right w:val="none" w:sz="0" w:space="0" w:color="auto"/>
              </w:divBdr>
              <w:divsChild>
                <w:div w:id="10158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6835">
          <w:marLeft w:val="0"/>
          <w:marRight w:val="0"/>
          <w:marTop w:val="0"/>
          <w:marBottom w:val="0"/>
          <w:divBdr>
            <w:top w:val="none" w:sz="0" w:space="0" w:color="auto"/>
            <w:left w:val="none" w:sz="0" w:space="0" w:color="auto"/>
            <w:bottom w:val="none" w:sz="0" w:space="0" w:color="auto"/>
            <w:right w:val="none" w:sz="0" w:space="0" w:color="auto"/>
          </w:divBdr>
          <w:divsChild>
            <w:div w:id="1821844861">
              <w:marLeft w:val="0"/>
              <w:marRight w:val="0"/>
              <w:marTop w:val="0"/>
              <w:marBottom w:val="0"/>
              <w:divBdr>
                <w:top w:val="none" w:sz="0" w:space="0" w:color="auto"/>
                <w:left w:val="none" w:sz="0" w:space="0" w:color="auto"/>
                <w:bottom w:val="none" w:sz="0" w:space="0" w:color="auto"/>
                <w:right w:val="none" w:sz="0" w:space="0" w:color="auto"/>
              </w:divBdr>
              <w:divsChild>
                <w:div w:id="124272404">
                  <w:marLeft w:val="0"/>
                  <w:marRight w:val="0"/>
                  <w:marTop w:val="0"/>
                  <w:marBottom w:val="0"/>
                  <w:divBdr>
                    <w:top w:val="none" w:sz="0" w:space="0" w:color="auto"/>
                    <w:left w:val="none" w:sz="0" w:space="0" w:color="auto"/>
                    <w:bottom w:val="none" w:sz="0" w:space="0" w:color="auto"/>
                    <w:right w:val="none" w:sz="0" w:space="0" w:color="auto"/>
                  </w:divBdr>
                </w:div>
              </w:divsChild>
            </w:div>
            <w:div w:id="1700740000">
              <w:marLeft w:val="0"/>
              <w:marRight w:val="0"/>
              <w:marTop w:val="0"/>
              <w:marBottom w:val="0"/>
              <w:divBdr>
                <w:top w:val="none" w:sz="0" w:space="0" w:color="auto"/>
                <w:left w:val="none" w:sz="0" w:space="0" w:color="auto"/>
                <w:bottom w:val="none" w:sz="0" w:space="0" w:color="auto"/>
                <w:right w:val="none" w:sz="0" w:space="0" w:color="auto"/>
              </w:divBdr>
              <w:divsChild>
                <w:div w:id="892616868">
                  <w:marLeft w:val="0"/>
                  <w:marRight w:val="0"/>
                  <w:marTop w:val="0"/>
                  <w:marBottom w:val="0"/>
                  <w:divBdr>
                    <w:top w:val="none" w:sz="0" w:space="0" w:color="auto"/>
                    <w:left w:val="none" w:sz="0" w:space="0" w:color="auto"/>
                    <w:bottom w:val="none" w:sz="0" w:space="0" w:color="auto"/>
                    <w:right w:val="none" w:sz="0" w:space="0" w:color="auto"/>
                  </w:divBdr>
                </w:div>
              </w:divsChild>
            </w:div>
            <w:div w:id="196164862">
              <w:marLeft w:val="0"/>
              <w:marRight w:val="0"/>
              <w:marTop w:val="0"/>
              <w:marBottom w:val="0"/>
              <w:divBdr>
                <w:top w:val="none" w:sz="0" w:space="0" w:color="auto"/>
                <w:left w:val="none" w:sz="0" w:space="0" w:color="auto"/>
                <w:bottom w:val="none" w:sz="0" w:space="0" w:color="auto"/>
                <w:right w:val="none" w:sz="0" w:space="0" w:color="auto"/>
              </w:divBdr>
              <w:divsChild>
                <w:div w:id="112388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11364">
      <w:bodyDiv w:val="1"/>
      <w:marLeft w:val="0"/>
      <w:marRight w:val="0"/>
      <w:marTop w:val="0"/>
      <w:marBottom w:val="0"/>
      <w:divBdr>
        <w:top w:val="none" w:sz="0" w:space="0" w:color="auto"/>
        <w:left w:val="none" w:sz="0" w:space="0" w:color="auto"/>
        <w:bottom w:val="none" w:sz="0" w:space="0" w:color="auto"/>
        <w:right w:val="none" w:sz="0" w:space="0" w:color="auto"/>
      </w:divBdr>
      <w:divsChild>
        <w:div w:id="611745697">
          <w:marLeft w:val="0"/>
          <w:marRight w:val="0"/>
          <w:marTop w:val="0"/>
          <w:marBottom w:val="0"/>
          <w:divBdr>
            <w:top w:val="none" w:sz="0" w:space="0" w:color="auto"/>
            <w:left w:val="none" w:sz="0" w:space="0" w:color="auto"/>
            <w:bottom w:val="none" w:sz="0" w:space="0" w:color="auto"/>
            <w:right w:val="none" w:sz="0" w:space="0" w:color="auto"/>
          </w:divBdr>
        </w:div>
        <w:div w:id="66389114">
          <w:marLeft w:val="0"/>
          <w:marRight w:val="0"/>
          <w:marTop w:val="0"/>
          <w:marBottom w:val="0"/>
          <w:divBdr>
            <w:top w:val="none" w:sz="0" w:space="0" w:color="auto"/>
            <w:left w:val="none" w:sz="0" w:space="0" w:color="auto"/>
            <w:bottom w:val="none" w:sz="0" w:space="0" w:color="auto"/>
            <w:right w:val="none" w:sz="0" w:space="0" w:color="auto"/>
          </w:divBdr>
        </w:div>
      </w:divsChild>
    </w:div>
    <w:div w:id="1032997040">
      <w:bodyDiv w:val="1"/>
      <w:marLeft w:val="0"/>
      <w:marRight w:val="0"/>
      <w:marTop w:val="0"/>
      <w:marBottom w:val="0"/>
      <w:divBdr>
        <w:top w:val="none" w:sz="0" w:space="0" w:color="auto"/>
        <w:left w:val="none" w:sz="0" w:space="0" w:color="auto"/>
        <w:bottom w:val="none" w:sz="0" w:space="0" w:color="auto"/>
        <w:right w:val="none" w:sz="0" w:space="0" w:color="auto"/>
      </w:divBdr>
      <w:divsChild>
        <w:div w:id="380637190">
          <w:marLeft w:val="0"/>
          <w:marRight w:val="0"/>
          <w:marTop w:val="0"/>
          <w:marBottom w:val="0"/>
          <w:divBdr>
            <w:top w:val="none" w:sz="0" w:space="0" w:color="auto"/>
            <w:left w:val="none" w:sz="0" w:space="0" w:color="auto"/>
            <w:bottom w:val="none" w:sz="0" w:space="0" w:color="auto"/>
            <w:right w:val="none" w:sz="0" w:space="0" w:color="auto"/>
          </w:divBdr>
          <w:divsChild>
            <w:div w:id="345257855">
              <w:marLeft w:val="0"/>
              <w:marRight w:val="0"/>
              <w:marTop w:val="0"/>
              <w:marBottom w:val="0"/>
              <w:divBdr>
                <w:top w:val="none" w:sz="0" w:space="0" w:color="auto"/>
                <w:left w:val="none" w:sz="0" w:space="0" w:color="auto"/>
                <w:bottom w:val="none" w:sz="0" w:space="0" w:color="auto"/>
                <w:right w:val="none" w:sz="0" w:space="0" w:color="auto"/>
              </w:divBdr>
              <w:divsChild>
                <w:div w:id="8777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6433">
      <w:bodyDiv w:val="1"/>
      <w:marLeft w:val="0"/>
      <w:marRight w:val="0"/>
      <w:marTop w:val="0"/>
      <w:marBottom w:val="0"/>
      <w:divBdr>
        <w:top w:val="none" w:sz="0" w:space="0" w:color="auto"/>
        <w:left w:val="none" w:sz="0" w:space="0" w:color="auto"/>
        <w:bottom w:val="none" w:sz="0" w:space="0" w:color="auto"/>
        <w:right w:val="none" w:sz="0" w:space="0" w:color="auto"/>
      </w:divBdr>
      <w:divsChild>
        <w:div w:id="1441416612">
          <w:marLeft w:val="0"/>
          <w:marRight w:val="0"/>
          <w:marTop w:val="0"/>
          <w:marBottom w:val="0"/>
          <w:divBdr>
            <w:top w:val="none" w:sz="0" w:space="0" w:color="auto"/>
            <w:left w:val="none" w:sz="0" w:space="0" w:color="auto"/>
            <w:bottom w:val="none" w:sz="0" w:space="0" w:color="auto"/>
            <w:right w:val="none" w:sz="0" w:space="0" w:color="auto"/>
          </w:divBdr>
          <w:divsChild>
            <w:div w:id="1994488489">
              <w:marLeft w:val="0"/>
              <w:marRight w:val="0"/>
              <w:marTop w:val="0"/>
              <w:marBottom w:val="0"/>
              <w:divBdr>
                <w:top w:val="none" w:sz="0" w:space="0" w:color="auto"/>
                <w:left w:val="none" w:sz="0" w:space="0" w:color="auto"/>
                <w:bottom w:val="none" w:sz="0" w:space="0" w:color="auto"/>
                <w:right w:val="none" w:sz="0" w:space="0" w:color="auto"/>
              </w:divBdr>
              <w:divsChild>
                <w:div w:id="9850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2407">
      <w:bodyDiv w:val="1"/>
      <w:marLeft w:val="0"/>
      <w:marRight w:val="0"/>
      <w:marTop w:val="0"/>
      <w:marBottom w:val="0"/>
      <w:divBdr>
        <w:top w:val="none" w:sz="0" w:space="0" w:color="auto"/>
        <w:left w:val="none" w:sz="0" w:space="0" w:color="auto"/>
        <w:bottom w:val="none" w:sz="0" w:space="0" w:color="auto"/>
        <w:right w:val="none" w:sz="0" w:space="0" w:color="auto"/>
      </w:divBdr>
      <w:divsChild>
        <w:div w:id="329331674">
          <w:marLeft w:val="0"/>
          <w:marRight w:val="0"/>
          <w:marTop w:val="0"/>
          <w:marBottom w:val="180"/>
          <w:divBdr>
            <w:top w:val="none" w:sz="0" w:space="0" w:color="auto"/>
            <w:left w:val="none" w:sz="0" w:space="0" w:color="auto"/>
            <w:bottom w:val="none" w:sz="0" w:space="0" w:color="auto"/>
            <w:right w:val="none" w:sz="0" w:space="0" w:color="auto"/>
          </w:divBdr>
          <w:divsChild>
            <w:div w:id="293340026">
              <w:marLeft w:val="1416"/>
              <w:marRight w:val="0"/>
              <w:marTop w:val="0"/>
              <w:marBottom w:val="0"/>
              <w:divBdr>
                <w:top w:val="none" w:sz="0" w:space="0" w:color="auto"/>
                <w:left w:val="none" w:sz="0" w:space="0" w:color="auto"/>
                <w:bottom w:val="none" w:sz="0" w:space="0" w:color="auto"/>
                <w:right w:val="none" w:sz="0" w:space="0" w:color="auto"/>
              </w:divBdr>
            </w:div>
            <w:div w:id="1706179682">
              <w:marLeft w:val="1416"/>
              <w:marRight w:val="0"/>
              <w:marTop w:val="0"/>
              <w:marBottom w:val="0"/>
              <w:divBdr>
                <w:top w:val="none" w:sz="0" w:space="0" w:color="auto"/>
                <w:left w:val="none" w:sz="0" w:space="0" w:color="auto"/>
                <w:bottom w:val="none" w:sz="0" w:space="0" w:color="auto"/>
                <w:right w:val="none" w:sz="0" w:space="0" w:color="auto"/>
              </w:divBdr>
            </w:div>
            <w:div w:id="65735802">
              <w:marLeft w:val="1416"/>
              <w:marRight w:val="0"/>
              <w:marTop w:val="0"/>
              <w:marBottom w:val="0"/>
              <w:divBdr>
                <w:top w:val="none" w:sz="0" w:space="0" w:color="auto"/>
                <w:left w:val="none" w:sz="0" w:space="0" w:color="auto"/>
                <w:bottom w:val="none" w:sz="0" w:space="0" w:color="auto"/>
                <w:right w:val="none" w:sz="0" w:space="0" w:color="auto"/>
              </w:divBdr>
            </w:div>
            <w:div w:id="1004749022">
              <w:marLeft w:val="1416"/>
              <w:marRight w:val="0"/>
              <w:marTop w:val="0"/>
              <w:marBottom w:val="0"/>
              <w:divBdr>
                <w:top w:val="none" w:sz="0" w:space="0" w:color="auto"/>
                <w:left w:val="none" w:sz="0" w:space="0" w:color="auto"/>
                <w:bottom w:val="none" w:sz="0" w:space="0" w:color="auto"/>
                <w:right w:val="none" w:sz="0" w:space="0" w:color="auto"/>
              </w:divBdr>
            </w:div>
          </w:divsChild>
        </w:div>
      </w:divsChild>
    </w:div>
    <w:div w:id="1106465676">
      <w:bodyDiv w:val="1"/>
      <w:marLeft w:val="0"/>
      <w:marRight w:val="0"/>
      <w:marTop w:val="0"/>
      <w:marBottom w:val="0"/>
      <w:divBdr>
        <w:top w:val="none" w:sz="0" w:space="0" w:color="auto"/>
        <w:left w:val="none" w:sz="0" w:space="0" w:color="auto"/>
        <w:bottom w:val="none" w:sz="0" w:space="0" w:color="auto"/>
        <w:right w:val="none" w:sz="0" w:space="0" w:color="auto"/>
      </w:divBdr>
      <w:divsChild>
        <w:div w:id="1157040003">
          <w:marLeft w:val="0"/>
          <w:marRight w:val="0"/>
          <w:marTop w:val="0"/>
          <w:marBottom w:val="0"/>
          <w:divBdr>
            <w:top w:val="none" w:sz="0" w:space="0" w:color="auto"/>
            <w:left w:val="none" w:sz="0" w:space="0" w:color="auto"/>
            <w:bottom w:val="none" w:sz="0" w:space="0" w:color="auto"/>
            <w:right w:val="none" w:sz="0" w:space="0" w:color="auto"/>
          </w:divBdr>
          <w:divsChild>
            <w:div w:id="538783696">
              <w:marLeft w:val="0"/>
              <w:marRight w:val="0"/>
              <w:marTop w:val="0"/>
              <w:marBottom w:val="0"/>
              <w:divBdr>
                <w:top w:val="none" w:sz="0" w:space="0" w:color="auto"/>
                <w:left w:val="none" w:sz="0" w:space="0" w:color="auto"/>
                <w:bottom w:val="none" w:sz="0" w:space="0" w:color="auto"/>
                <w:right w:val="none" w:sz="0" w:space="0" w:color="auto"/>
              </w:divBdr>
              <w:divsChild>
                <w:div w:id="14049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96573">
      <w:bodyDiv w:val="1"/>
      <w:marLeft w:val="0"/>
      <w:marRight w:val="0"/>
      <w:marTop w:val="0"/>
      <w:marBottom w:val="0"/>
      <w:divBdr>
        <w:top w:val="none" w:sz="0" w:space="0" w:color="auto"/>
        <w:left w:val="none" w:sz="0" w:space="0" w:color="auto"/>
        <w:bottom w:val="none" w:sz="0" w:space="0" w:color="auto"/>
        <w:right w:val="none" w:sz="0" w:space="0" w:color="auto"/>
      </w:divBdr>
    </w:div>
    <w:div w:id="1116949013">
      <w:bodyDiv w:val="1"/>
      <w:marLeft w:val="0"/>
      <w:marRight w:val="0"/>
      <w:marTop w:val="0"/>
      <w:marBottom w:val="0"/>
      <w:divBdr>
        <w:top w:val="none" w:sz="0" w:space="0" w:color="auto"/>
        <w:left w:val="none" w:sz="0" w:space="0" w:color="auto"/>
        <w:bottom w:val="none" w:sz="0" w:space="0" w:color="auto"/>
        <w:right w:val="none" w:sz="0" w:space="0" w:color="auto"/>
      </w:divBdr>
      <w:divsChild>
        <w:div w:id="1956525088">
          <w:marLeft w:val="0"/>
          <w:marRight w:val="0"/>
          <w:marTop w:val="0"/>
          <w:marBottom w:val="0"/>
          <w:divBdr>
            <w:top w:val="none" w:sz="0" w:space="0" w:color="auto"/>
            <w:left w:val="none" w:sz="0" w:space="0" w:color="auto"/>
            <w:bottom w:val="none" w:sz="0" w:space="0" w:color="auto"/>
            <w:right w:val="none" w:sz="0" w:space="0" w:color="auto"/>
          </w:divBdr>
          <w:divsChild>
            <w:div w:id="372196233">
              <w:marLeft w:val="0"/>
              <w:marRight w:val="0"/>
              <w:marTop w:val="0"/>
              <w:marBottom w:val="0"/>
              <w:divBdr>
                <w:top w:val="none" w:sz="0" w:space="0" w:color="auto"/>
                <w:left w:val="none" w:sz="0" w:space="0" w:color="auto"/>
                <w:bottom w:val="none" w:sz="0" w:space="0" w:color="auto"/>
                <w:right w:val="none" w:sz="0" w:space="0" w:color="auto"/>
              </w:divBdr>
              <w:divsChild>
                <w:div w:id="5516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765123">
      <w:bodyDiv w:val="1"/>
      <w:marLeft w:val="0"/>
      <w:marRight w:val="0"/>
      <w:marTop w:val="0"/>
      <w:marBottom w:val="0"/>
      <w:divBdr>
        <w:top w:val="none" w:sz="0" w:space="0" w:color="auto"/>
        <w:left w:val="none" w:sz="0" w:space="0" w:color="auto"/>
        <w:bottom w:val="none" w:sz="0" w:space="0" w:color="auto"/>
        <w:right w:val="none" w:sz="0" w:space="0" w:color="auto"/>
      </w:divBdr>
      <w:divsChild>
        <w:div w:id="1130439533">
          <w:marLeft w:val="0"/>
          <w:marRight w:val="0"/>
          <w:marTop w:val="0"/>
          <w:marBottom w:val="0"/>
          <w:divBdr>
            <w:top w:val="none" w:sz="0" w:space="0" w:color="auto"/>
            <w:left w:val="none" w:sz="0" w:space="0" w:color="auto"/>
            <w:bottom w:val="none" w:sz="0" w:space="0" w:color="auto"/>
            <w:right w:val="none" w:sz="0" w:space="0" w:color="auto"/>
          </w:divBdr>
          <w:divsChild>
            <w:div w:id="1267346187">
              <w:marLeft w:val="0"/>
              <w:marRight w:val="0"/>
              <w:marTop w:val="0"/>
              <w:marBottom w:val="0"/>
              <w:divBdr>
                <w:top w:val="none" w:sz="0" w:space="0" w:color="auto"/>
                <w:left w:val="none" w:sz="0" w:space="0" w:color="auto"/>
                <w:bottom w:val="none" w:sz="0" w:space="0" w:color="auto"/>
                <w:right w:val="none" w:sz="0" w:space="0" w:color="auto"/>
              </w:divBdr>
              <w:divsChild>
                <w:div w:id="1354068962">
                  <w:marLeft w:val="0"/>
                  <w:marRight w:val="0"/>
                  <w:marTop w:val="0"/>
                  <w:marBottom w:val="0"/>
                  <w:divBdr>
                    <w:top w:val="none" w:sz="0" w:space="0" w:color="auto"/>
                    <w:left w:val="none" w:sz="0" w:space="0" w:color="auto"/>
                    <w:bottom w:val="none" w:sz="0" w:space="0" w:color="auto"/>
                    <w:right w:val="none" w:sz="0" w:space="0" w:color="auto"/>
                  </w:divBdr>
                </w:div>
              </w:divsChild>
            </w:div>
            <w:div w:id="2113696976">
              <w:marLeft w:val="0"/>
              <w:marRight w:val="0"/>
              <w:marTop w:val="0"/>
              <w:marBottom w:val="0"/>
              <w:divBdr>
                <w:top w:val="none" w:sz="0" w:space="0" w:color="auto"/>
                <w:left w:val="none" w:sz="0" w:space="0" w:color="auto"/>
                <w:bottom w:val="none" w:sz="0" w:space="0" w:color="auto"/>
                <w:right w:val="none" w:sz="0" w:space="0" w:color="auto"/>
              </w:divBdr>
              <w:divsChild>
                <w:div w:id="1784109853">
                  <w:marLeft w:val="0"/>
                  <w:marRight w:val="0"/>
                  <w:marTop w:val="0"/>
                  <w:marBottom w:val="0"/>
                  <w:divBdr>
                    <w:top w:val="none" w:sz="0" w:space="0" w:color="auto"/>
                    <w:left w:val="none" w:sz="0" w:space="0" w:color="auto"/>
                    <w:bottom w:val="none" w:sz="0" w:space="0" w:color="auto"/>
                    <w:right w:val="none" w:sz="0" w:space="0" w:color="auto"/>
                  </w:divBdr>
                </w:div>
              </w:divsChild>
            </w:div>
            <w:div w:id="1234319485">
              <w:marLeft w:val="0"/>
              <w:marRight w:val="0"/>
              <w:marTop w:val="0"/>
              <w:marBottom w:val="0"/>
              <w:divBdr>
                <w:top w:val="none" w:sz="0" w:space="0" w:color="auto"/>
                <w:left w:val="none" w:sz="0" w:space="0" w:color="auto"/>
                <w:bottom w:val="none" w:sz="0" w:space="0" w:color="auto"/>
                <w:right w:val="none" w:sz="0" w:space="0" w:color="auto"/>
              </w:divBdr>
              <w:divsChild>
                <w:div w:id="1901940240">
                  <w:marLeft w:val="0"/>
                  <w:marRight w:val="0"/>
                  <w:marTop w:val="0"/>
                  <w:marBottom w:val="0"/>
                  <w:divBdr>
                    <w:top w:val="none" w:sz="0" w:space="0" w:color="auto"/>
                    <w:left w:val="none" w:sz="0" w:space="0" w:color="auto"/>
                    <w:bottom w:val="none" w:sz="0" w:space="0" w:color="auto"/>
                    <w:right w:val="none" w:sz="0" w:space="0" w:color="auto"/>
                  </w:divBdr>
                </w:div>
              </w:divsChild>
            </w:div>
            <w:div w:id="1444348331">
              <w:marLeft w:val="0"/>
              <w:marRight w:val="0"/>
              <w:marTop w:val="0"/>
              <w:marBottom w:val="0"/>
              <w:divBdr>
                <w:top w:val="none" w:sz="0" w:space="0" w:color="auto"/>
                <w:left w:val="none" w:sz="0" w:space="0" w:color="auto"/>
                <w:bottom w:val="none" w:sz="0" w:space="0" w:color="auto"/>
                <w:right w:val="none" w:sz="0" w:space="0" w:color="auto"/>
              </w:divBdr>
              <w:divsChild>
                <w:div w:id="575167190">
                  <w:marLeft w:val="0"/>
                  <w:marRight w:val="0"/>
                  <w:marTop w:val="0"/>
                  <w:marBottom w:val="0"/>
                  <w:divBdr>
                    <w:top w:val="none" w:sz="0" w:space="0" w:color="auto"/>
                    <w:left w:val="none" w:sz="0" w:space="0" w:color="auto"/>
                    <w:bottom w:val="none" w:sz="0" w:space="0" w:color="auto"/>
                    <w:right w:val="none" w:sz="0" w:space="0" w:color="auto"/>
                  </w:divBdr>
                </w:div>
              </w:divsChild>
            </w:div>
            <w:div w:id="2085570092">
              <w:marLeft w:val="0"/>
              <w:marRight w:val="0"/>
              <w:marTop w:val="0"/>
              <w:marBottom w:val="0"/>
              <w:divBdr>
                <w:top w:val="none" w:sz="0" w:space="0" w:color="auto"/>
                <w:left w:val="none" w:sz="0" w:space="0" w:color="auto"/>
                <w:bottom w:val="none" w:sz="0" w:space="0" w:color="auto"/>
                <w:right w:val="none" w:sz="0" w:space="0" w:color="auto"/>
              </w:divBdr>
              <w:divsChild>
                <w:div w:id="2031177597">
                  <w:marLeft w:val="0"/>
                  <w:marRight w:val="0"/>
                  <w:marTop w:val="0"/>
                  <w:marBottom w:val="0"/>
                  <w:divBdr>
                    <w:top w:val="none" w:sz="0" w:space="0" w:color="auto"/>
                    <w:left w:val="none" w:sz="0" w:space="0" w:color="auto"/>
                    <w:bottom w:val="none" w:sz="0" w:space="0" w:color="auto"/>
                    <w:right w:val="none" w:sz="0" w:space="0" w:color="auto"/>
                  </w:divBdr>
                </w:div>
              </w:divsChild>
            </w:div>
            <w:div w:id="376508282">
              <w:marLeft w:val="0"/>
              <w:marRight w:val="0"/>
              <w:marTop w:val="0"/>
              <w:marBottom w:val="0"/>
              <w:divBdr>
                <w:top w:val="none" w:sz="0" w:space="0" w:color="auto"/>
                <w:left w:val="none" w:sz="0" w:space="0" w:color="auto"/>
                <w:bottom w:val="none" w:sz="0" w:space="0" w:color="auto"/>
                <w:right w:val="none" w:sz="0" w:space="0" w:color="auto"/>
              </w:divBdr>
              <w:divsChild>
                <w:div w:id="895746892">
                  <w:marLeft w:val="0"/>
                  <w:marRight w:val="0"/>
                  <w:marTop w:val="0"/>
                  <w:marBottom w:val="0"/>
                  <w:divBdr>
                    <w:top w:val="none" w:sz="0" w:space="0" w:color="auto"/>
                    <w:left w:val="none" w:sz="0" w:space="0" w:color="auto"/>
                    <w:bottom w:val="none" w:sz="0" w:space="0" w:color="auto"/>
                    <w:right w:val="none" w:sz="0" w:space="0" w:color="auto"/>
                  </w:divBdr>
                </w:div>
              </w:divsChild>
            </w:div>
            <w:div w:id="1422607870">
              <w:marLeft w:val="0"/>
              <w:marRight w:val="0"/>
              <w:marTop w:val="0"/>
              <w:marBottom w:val="0"/>
              <w:divBdr>
                <w:top w:val="none" w:sz="0" w:space="0" w:color="auto"/>
                <w:left w:val="none" w:sz="0" w:space="0" w:color="auto"/>
                <w:bottom w:val="none" w:sz="0" w:space="0" w:color="auto"/>
                <w:right w:val="none" w:sz="0" w:space="0" w:color="auto"/>
              </w:divBdr>
              <w:divsChild>
                <w:div w:id="1019162309">
                  <w:marLeft w:val="0"/>
                  <w:marRight w:val="0"/>
                  <w:marTop w:val="0"/>
                  <w:marBottom w:val="0"/>
                  <w:divBdr>
                    <w:top w:val="none" w:sz="0" w:space="0" w:color="auto"/>
                    <w:left w:val="none" w:sz="0" w:space="0" w:color="auto"/>
                    <w:bottom w:val="none" w:sz="0" w:space="0" w:color="auto"/>
                    <w:right w:val="none" w:sz="0" w:space="0" w:color="auto"/>
                  </w:divBdr>
                </w:div>
              </w:divsChild>
            </w:div>
            <w:div w:id="921526580">
              <w:marLeft w:val="0"/>
              <w:marRight w:val="0"/>
              <w:marTop w:val="0"/>
              <w:marBottom w:val="0"/>
              <w:divBdr>
                <w:top w:val="none" w:sz="0" w:space="0" w:color="auto"/>
                <w:left w:val="none" w:sz="0" w:space="0" w:color="auto"/>
                <w:bottom w:val="none" w:sz="0" w:space="0" w:color="auto"/>
                <w:right w:val="none" w:sz="0" w:space="0" w:color="auto"/>
              </w:divBdr>
              <w:divsChild>
                <w:div w:id="1246569429">
                  <w:marLeft w:val="0"/>
                  <w:marRight w:val="0"/>
                  <w:marTop w:val="0"/>
                  <w:marBottom w:val="0"/>
                  <w:divBdr>
                    <w:top w:val="none" w:sz="0" w:space="0" w:color="auto"/>
                    <w:left w:val="none" w:sz="0" w:space="0" w:color="auto"/>
                    <w:bottom w:val="none" w:sz="0" w:space="0" w:color="auto"/>
                    <w:right w:val="none" w:sz="0" w:space="0" w:color="auto"/>
                  </w:divBdr>
                </w:div>
              </w:divsChild>
            </w:div>
            <w:div w:id="1366978164">
              <w:marLeft w:val="0"/>
              <w:marRight w:val="0"/>
              <w:marTop w:val="0"/>
              <w:marBottom w:val="0"/>
              <w:divBdr>
                <w:top w:val="none" w:sz="0" w:space="0" w:color="auto"/>
                <w:left w:val="none" w:sz="0" w:space="0" w:color="auto"/>
                <w:bottom w:val="none" w:sz="0" w:space="0" w:color="auto"/>
                <w:right w:val="none" w:sz="0" w:space="0" w:color="auto"/>
              </w:divBdr>
              <w:divsChild>
                <w:div w:id="1003162420">
                  <w:marLeft w:val="0"/>
                  <w:marRight w:val="0"/>
                  <w:marTop w:val="0"/>
                  <w:marBottom w:val="0"/>
                  <w:divBdr>
                    <w:top w:val="none" w:sz="0" w:space="0" w:color="auto"/>
                    <w:left w:val="none" w:sz="0" w:space="0" w:color="auto"/>
                    <w:bottom w:val="none" w:sz="0" w:space="0" w:color="auto"/>
                    <w:right w:val="none" w:sz="0" w:space="0" w:color="auto"/>
                  </w:divBdr>
                </w:div>
              </w:divsChild>
            </w:div>
            <w:div w:id="1964993122">
              <w:marLeft w:val="0"/>
              <w:marRight w:val="0"/>
              <w:marTop w:val="0"/>
              <w:marBottom w:val="0"/>
              <w:divBdr>
                <w:top w:val="none" w:sz="0" w:space="0" w:color="auto"/>
                <w:left w:val="none" w:sz="0" w:space="0" w:color="auto"/>
                <w:bottom w:val="none" w:sz="0" w:space="0" w:color="auto"/>
                <w:right w:val="none" w:sz="0" w:space="0" w:color="auto"/>
              </w:divBdr>
              <w:divsChild>
                <w:div w:id="2105688765">
                  <w:marLeft w:val="0"/>
                  <w:marRight w:val="0"/>
                  <w:marTop w:val="0"/>
                  <w:marBottom w:val="0"/>
                  <w:divBdr>
                    <w:top w:val="none" w:sz="0" w:space="0" w:color="auto"/>
                    <w:left w:val="none" w:sz="0" w:space="0" w:color="auto"/>
                    <w:bottom w:val="none" w:sz="0" w:space="0" w:color="auto"/>
                    <w:right w:val="none" w:sz="0" w:space="0" w:color="auto"/>
                  </w:divBdr>
                </w:div>
              </w:divsChild>
            </w:div>
            <w:div w:id="735512107">
              <w:marLeft w:val="0"/>
              <w:marRight w:val="0"/>
              <w:marTop w:val="0"/>
              <w:marBottom w:val="0"/>
              <w:divBdr>
                <w:top w:val="none" w:sz="0" w:space="0" w:color="auto"/>
                <w:left w:val="none" w:sz="0" w:space="0" w:color="auto"/>
                <w:bottom w:val="none" w:sz="0" w:space="0" w:color="auto"/>
                <w:right w:val="none" w:sz="0" w:space="0" w:color="auto"/>
              </w:divBdr>
              <w:divsChild>
                <w:div w:id="1236547189">
                  <w:marLeft w:val="0"/>
                  <w:marRight w:val="0"/>
                  <w:marTop w:val="0"/>
                  <w:marBottom w:val="0"/>
                  <w:divBdr>
                    <w:top w:val="none" w:sz="0" w:space="0" w:color="auto"/>
                    <w:left w:val="none" w:sz="0" w:space="0" w:color="auto"/>
                    <w:bottom w:val="none" w:sz="0" w:space="0" w:color="auto"/>
                    <w:right w:val="none" w:sz="0" w:space="0" w:color="auto"/>
                  </w:divBdr>
                </w:div>
              </w:divsChild>
            </w:div>
            <w:div w:id="187912673">
              <w:marLeft w:val="0"/>
              <w:marRight w:val="0"/>
              <w:marTop w:val="0"/>
              <w:marBottom w:val="0"/>
              <w:divBdr>
                <w:top w:val="none" w:sz="0" w:space="0" w:color="auto"/>
                <w:left w:val="none" w:sz="0" w:space="0" w:color="auto"/>
                <w:bottom w:val="none" w:sz="0" w:space="0" w:color="auto"/>
                <w:right w:val="none" w:sz="0" w:space="0" w:color="auto"/>
              </w:divBdr>
              <w:divsChild>
                <w:div w:id="514852431">
                  <w:marLeft w:val="0"/>
                  <w:marRight w:val="0"/>
                  <w:marTop w:val="0"/>
                  <w:marBottom w:val="0"/>
                  <w:divBdr>
                    <w:top w:val="none" w:sz="0" w:space="0" w:color="auto"/>
                    <w:left w:val="none" w:sz="0" w:space="0" w:color="auto"/>
                    <w:bottom w:val="none" w:sz="0" w:space="0" w:color="auto"/>
                    <w:right w:val="none" w:sz="0" w:space="0" w:color="auto"/>
                  </w:divBdr>
                </w:div>
              </w:divsChild>
            </w:div>
            <w:div w:id="137918563">
              <w:marLeft w:val="0"/>
              <w:marRight w:val="0"/>
              <w:marTop w:val="0"/>
              <w:marBottom w:val="0"/>
              <w:divBdr>
                <w:top w:val="none" w:sz="0" w:space="0" w:color="auto"/>
                <w:left w:val="none" w:sz="0" w:space="0" w:color="auto"/>
                <w:bottom w:val="none" w:sz="0" w:space="0" w:color="auto"/>
                <w:right w:val="none" w:sz="0" w:space="0" w:color="auto"/>
              </w:divBdr>
              <w:divsChild>
                <w:div w:id="1363483366">
                  <w:marLeft w:val="0"/>
                  <w:marRight w:val="0"/>
                  <w:marTop w:val="0"/>
                  <w:marBottom w:val="0"/>
                  <w:divBdr>
                    <w:top w:val="none" w:sz="0" w:space="0" w:color="auto"/>
                    <w:left w:val="none" w:sz="0" w:space="0" w:color="auto"/>
                    <w:bottom w:val="none" w:sz="0" w:space="0" w:color="auto"/>
                    <w:right w:val="none" w:sz="0" w:space="0" w:color="auto"/>
                  </w:divBdr>
                </w:div>
              </w:divsChild>
            </w:div>
            <w:div w:id="2037728408">
              <w:marLeft w:val="0"/>
              <w:marRight w:val="0"/>
              <w:marTop w:val="0"/>
              <w:marBottom w:val="0"/>
              <w:divBdr>
                <w:top w:val="none" w:sz="0" w:space="0" w:color="auto"/>
                <w:left w:val="none" w:sz="0" w:space="0" w:color="auto"/>
                <w:bottom w:val="none" w:sz="0" w:space="0" w:color="auto"/>
                <w:right w:val="none" w:sz="0" w:space="0" w:color="auto"/>
              </w:divBdr>
              <w:divsChild>
                <w:div w:id="185143981">
                  <w:marLeft w:val="0"/>
                  <w:marRight w:val="0"/>
                  <w:marTop w:val="0"/>
                  <w:marBottom w:val="0"/>
                  <w:divBdr>
                    <w:top w:val="none" w:sz="0" w:space="0" w:color="auto"/>
                    <w:left w:val="none" w:sz="0" w:space="0" w:color="auto"/>
                    <w:bottom w:val="none" w:sz="0" w:space="0" w:color="auto"/>
                    <w:right w:val="none" w:sz="0" w:space="0" w:color="auto"/>
                  </w:divBdr>
                </w:div>
              </w:divsChild>
            </w:div>
            <w:div w:id="384566852">
              <w:marLeft w:val="0"/>
              <w:marRight w:val="0"/>
              <w:marTop w:val="0"/>
              <w:marBottom w:val="0"/>
              <w:divBdr>
                <w:top w:val="none" w:sz="0" w:space="0" w:color="auto"/>
                <w:left w:val="none" w:sz="0" w:space="0" w:color="auto"/>
                <w:bottom w:val="none" w:sz="0" w:space="0" w:color="auto"/>
                <w:right w:val="none" w:sz="0" w:space="0" w:color="auto"/>
              </w:divBdr>
              <w:divsChild>
                <w:div w:id="250821333">
                  <w:marLeft w:val="0"/>
                  <w:marRight w:val="0"/>
                  <w:marTop w:val="0"/>
                  <w:marBottom w:val="0"/>
                  <w:divBdr>
                    <w:top w:val="none" w:sz="0" w:space="0" w:color="auto"/>
                    <w:left w:val="none" w:sz="0" w:space="0" w:color="auto"/>
                    <w:bottom w:val="none" w:sz="0" w:space="0" w:color="auto"/>
                    <w:right w:val="none" w:sz="0" w:space="0" w:color="auto"/>
                  </w:divBdr>
                </w:div>
              </w:divsChild>
            </w:div>
            <w:div w:id="944121701">
              <w:marLeft w:val="0"/>
              <w:marRight w:val="0"/>
              <w:marTop w:val="0"/>
              <w:marBottom w:val="0"/>
              <w:divBdr>
                <w:top w:val="none" w:sz="0" w:space="0" w:color="auto"/>
                <w:left w:val="none" w:sz="0" w:space="0" w:color="auto"/>
                <w:bottom w:val="none" w:sz="0" w:space="0" w:color="auto"/>
                <w:right w:val="none" w:sz="0" w:space="0" w:color="auto"/>
              </w:divBdr>
              <w:divsChild>
                <w:div w:id="1495998067">
                  <w:marLeft w:val="0"/>
                  <w:marRight w:val="0"/>
                  <w:marTop w:val="0"/>
                  <w:marBottom w:val="0"/>
                  <w:divBdr>
                    <w:top w:val="none" w:sz="0" w:space="0" w:color="auto"/>
                    <w:left w:val="none" w:sz="0" w:space="0" w:color="auto"/>
                    <w:bottom w:val="none" w:sz="0" w:space="0" w:color="auto"/>
                    <w:right w:val="none" w:sz="0" w:space="0" w:color="auto"/>
                  </w:divBdr>
                </w:div>
              </w:divsChild>
            </w:div>
            <w:div w:id="1104807125">
              <w:marLeft w:val="0"/>
              <w:marRight w:val="0"/>
              <w:marTop w:val="0"/>
              <w:marBottom w:val="0"/>
              <w:divBdr>
                <w:top w:val="none" w:sz="0" w:space="0" w:color="auto"/>
                <w:left w:val="none" w:sz="0" w:space="0" w:color="auto"/>
                <w:bottom w:val="none" w:sz="0" w:space="0" w:color="auto"/>
                <w:right w:val="none" w:sz="0" w:space="0" w:color="auto"/>
              </w:divBdr>
              <w:divsChild>
                <w:div w:id="1855534482">
                  <w:marLeft w:val="0"/>
                  <w:marRight w:val="0"/>
                  <w:marTop w:val="0"/>
                  <w:marBottom w:val="0"/>
                  <w:divBdr>
                    <w:top w:val="none" w:sz="0" w:space="0" w:color="auto"/>
                    <w:left w:val="none" w:sz="0" w:space="0" w:color="auto"/>
                    <w:bottom w:val="none" w:sz="0" w:space="0" w:color="auto"/>
                    <w:right w:val="none" w:sz="0" w:space="0" w:color="auto"/>
                  </w:divBdr>
                </w:div>
              </w:divsChild>
            </w:div>
            <w:div w:id="2085031808">
              <w:marLeft w:val="0"/>
              <w:marRight w:val="0"/>
              <w:marTop w:val="0"/>
              <w:marBottom w:val="0"/>
              <w:divBdr>
                <w:top w:val="none" w:sz="0" w:space="0" w:color="auto"/>
                <w:left w:val="none" w:sz="0" w:space="0" w:color="auto"/>
                <w:bottom w:val="none" w:sz="0" w:space="0" w:color="auto"/>
                <w:right w:val="none" w:sz="0" w:space="0" w:color="auto"/>
              </w:divBdr>
              <w:divsChild>
                <w:div w:id="1483473399">
                  <w:marLeft w:val="0"/>
                  <w:marRight w:val="0"/>
                  <w:marTop w:val="0"/>
                  <w:marBottom w:val="0"/>
                  <w:divBdr>
                    <w:top w:val="none" w:sz="0" w:space="0" w:color="auto"/>
                    <w:left w:val="none" w:sz="0" w:space="0" w:color="auto"/>
                    <w:bottom w:val="none" w:sz="0" w:space="0" w:color="auto"/>
                    <w:right w:val="none" w:sz="0" w:space="0" w:color="auto"/>
                  </w:divBdr>
                </w:div>
              </w:divsChild>
            </w:div>
            <w:div w:id="913202819">
              <w:marLeft w:val="0"/>
              <w:marRight w:val="0"/>
              <w:marTop w:val="0"/>
              <w:marBottom w:val="0"/>
              <w:divBdr>
                <w:top w:val="none" w:sz="0" w:space="0" w:color="auto"/>
                <w:left w:val="none" w:sz="0" w:space="0" w:color="auto"/>
                <w:bottom w:val="none" w:sz="0" w:space="0" w:color="auto"/>
                <w:right w:val="none" w:sz="0" w:space="0" w:color="auto"/>
              </w:divBdr>
              <w:divsChild>
                <w:div w:id="901676286">
                  <w:marLeft w:val="0"/>
                  <w:marRight w:val="0"/>
                  <w:marTop w:val="0"/>
                  <w:marBottom w:val="0"/>
                  <w:divBdr>
                    <w:top w:val="none" w:sz="0" w:space="0" w:color="auto"/>
                    <w:left w:val="none" w:sz="0" w:space="0" w:color="auto"/>
                    <w:bottom w:val="none" w:sz="0" w:space="0" w:color="auto"/>
                    <w:right w:val="none" w:sz="0" w:space="0" w:color="auto"/>
                  </w:divBdr>
                </w:div>
              </w:divsChild>
            </w:div>
            <w:div w:id="1440637747">
              <w:marLeft w:val="0"/>
              <w:marRight w:val="0"/>
              <w:marTop w:val="0"/>
              <w:marBottom w:val="0"/>
              <w:divBdr>
                <w:top w:val="none" w:sz="0" w:space="0" w:color="auto"/>
                <w:left w:val="none" w:sz="0" w:space="0" w:color="auto"/>
                <w:bottom w:val="none" w:sz="0" w:space="0" w:color="auto"/>
                <w:right w:val="none" w:sz="0" w:space="0" w:color="auto"/>
              </w:divBdr>
              <w:divsChild>
                <w:div w:id="10486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79312">
          <w:marLeft w:val="0"/>
          <w:marRight w:val="0"/>
          <w:marTop w:val="0"/>
          <w:marBottom w:val="0"/>
          <w:divBdr>
            <w:top w:val="none" w:sz="0" w:space="0" w:color="auto"/>
            <w:left w:val="none" w:sz="0" w:space="0" w:color="auto"/>
            <w:bottom w:val="none" w:sz="0" w:space="0" w:color="auto"/>
            <w:right w:val="none" w:sz="0" w:space="0" w:color="auto"/>
          </w:divBdr>
          <w:divsChild>
            <w:div w:id="1564875646">
              <w:marLeft w:val="0"/>
              <w:marRight w:val="0"/>
              <w:marTop w:val="0"/>
              <w:marBottom w:val="0"/>
              <w:divBdr>
                <w:top w:val="none" w:sz="0" w:space="0" w:color="auto"/>
                <w:left w:val="none" w:sz="0" w:space="0" w:color="auto"/>
                <w:bottom w:val="none" w:sz="0" w:space="0" w:color="auto"/>
                <w:right w:val="none" w:sz="0" w:space="0" w:color="auto"/>
              </w:divBdr>
              <w:divsChild>
                <w:div w:id="4393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6053">
      <w:bodyDiv w:val="1"/>
      <w:marLeft w:val="0"/>
      <w:marRight w:val="0"/>
      <w:marTop w:val="0"/>
      <w:marBottom w:val="0"/>
      <w:divBdr>
        <w:top w:val="none" w:sz="0" w:space="0" w:color="auto"/>
        <w:left w:val="none" w:sz="0" w:space="0" w:color="auto"/>
        <w:bottom w:val="none" w:sz="0" w:space="0" w:color="auto"/>
        <w:right w:val="none" w:sz="0" w:space="0" w:color="auto"/>
      </w:divBdr>
    </w:div>
    <w:div w:id="1153334539">
      <w:bodyDiv w:val="1"/>
      <w:marLeft w:val="0"/>
      <w:marRight w:val="0"/>
      <w:marTop w:val="0"/>
      <w:marBottom w:val="0"/>
      <w:divBdr>
        <w:top w:val="none" w:sz="0" w:space="0" w:color="auto"/>
        <w:left w:val="none" w:sz="0" w:space="0" w:color="auto"/>
        <w:bottom w:val="none" w:sz="0" w:space="0" w:color="auto"/>
        <w:right w:val="none" w:sz="0" w:space="0" w:color="auto"/>
      </w:divBdr>
    </w:div>
    <w:div w:id="1163548618">
      <w:bodyDiv w:val="1"/>
      <w:marLeft w:val="0"/>
      <w:marRight w:val="0"/>
      <w:marTop w:val="0"/>
      <w:marBottom w:val="0"/>
      <w:divBdr>
        <w:top w:val="none" w:sz="0" w:space="0" w:color="auto"/>
        <w:left w:val="none" w:sz="0" w:space="0" w:color="auto"/>
        <w:bottom w:val="none" w:sz="0" w:space="0" w:color="auto"/>
        <w:right w:val="none" w:sz="0" w:space="0" w:color="auto"/>
      </w:divBdr>
      <w:divsChild>
        <w:div w:id="466049149">
          <w:marLeft w:val="0"/>
          <w:marRight w:val="0"/>
          <w:marTop w:val="0"/>
          <w:marBottom w:val="0"/>
          <w:divBdr>
            <w:top w:val="none" w:sz="0" w:space="0" w:color="auto"/>
            <w:left w:val="none" w:sz="0" w:space="0" w:color="auto"/>
            <w:bottom w:val="none" w:sz="0" w:space="0" w:color="auto"/>
            <w:right w:val="none" w:sz="0" w:space="0" w:color="auto"/>
          </w:divBdr>
          <w:divsChild>
            <w:div w:id="1489058857">
              <w:marLeft w:val="0"/>
              <w:marRight w:val="0"/>
              <w:marTop w:val="0"/>
              <w:marBottom w:val="0"/>
              <w:divBdr>
                <w:top w:val="none" w:sz="0" w:space="0" w:color="auto"/>
                <w:left w:val="none" w:sz="0" w:space="0" w:color="auto"/>
                <w:bottom w:val="none" w:sz="0" w:space="0" w:color="auto"/>
                <w:right w:val="none" w:sz="0" w:space="0" w:color="auto"/>
              </w:divBdr>
              <w:divsChild>
                <w:div w:id="17871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0870">
      <w:bodyDiv w:val="1"/>
      <w:marLeft w:val="0"/>
      <w:marRight w:val="0"/>
      <w:marTop w:val="0"/>
      <w:marBottom w:val="0"/>
      <w:divBdr>
        <w:top w:val="none" w:sz="0" w:space="0" w:color="auto"/>
        <w:left w:val="none" w:sz="0" w:space="0" w:color="auto"/>
        <w:bottom w:val="none" w:sz="0" w:space="0" w:color="auto"/>
        <w:right w:val="none" w:sz="0" w:space="0" w:color="auto"/>
      </w:divBdr>
      <w:divsChild>
        <w:div w:id="1821847984">
          <w:marLeft w:val="0"/>
          <w:marRight w:val="0"/>
          <w:marTop w:val="0"/>
          <w:marBottom w:val="0"/>
          <w:divBdr>
            <w:top w:val="none" w:sz="0" w:space="0" w:color="auto"/>
            <w:left w:val="none" w:sz="0" w:space="0" w:color="auto"/>
            <w:bottom w:val="none" w:sz="0" w:space="0" w:color="auto"/>
            <w:right w:val="none" w:sz="0" w:space="0" w:color="auto"/>
          </w:divBdr>
          <w:divsChild>
            <w:div w:id="1797679351">
              <w:marLeft w:val="0"/>
              <w:marRight w:val="0"/>
              <w:marTop w:val="0"/>
              <w:marBottom w:val="0"/>
              <w:divBdr>
                <w:top w:val="none" w:sz="0" w:space="0" w:color="auto"/>
                <w:left w:val="none" w:sz="0" w:space="0" w:color="auto"/>
                <w:bottom w:val="none" w:sz="0" w:space="0" w:color="auto"/>
                <w:right w:val="none" w:sz="0" w:space="0" w:color="auto"/>
              </w:divBdr>
              <w:divsChild>
                <w:div w:id="3982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4507">
      <w:bodyDiv w:val="1"/>
      <w:marLeft w:val="0"/>
      <w:marRight w:val="0"/>
      <w:marTop w:val="0"/>
      <w:marBottom w:val="0"/>
      <w:divBdr>
        <w:top w:val="none" w:sz="0" w:space="0" w:color="auto"/>
        <w:left w:val="none" w:sz="0" w:space="0" w:color="auto"/>
        <w:bottom w:val="none" w:sz="0" w:space="0" w:color="auto"/>
        <w:right w:val="none" w:sz="0" w:space="0" w:color="auto"/>
      </w:divBdr>
    </w:div>
    <w:div w:id="1185170194">
      <w:bodyDiv w:val="1"/>
      <w:marLeft w:val="0"/>
      <w:marRight w:val="0"/>
      <w:marTop w:val="0"/>
      <w:marBottom w:val="0"/>
      <w:divBdr>
        <w:top w:val="none" w:sz="0" w:space="0" w:color="auto"/>
        <w:left w:val="none" w:sz="0" w:space="0" w:color="auto"/>
        <w:bottom w:val="none" w:sz="0" w:space="0" w:color="auto"/>
        <w:right w:val="none" w:sz="0" w:space="0" w:color="auto"/>
      </w:divBdr>
    </w:div>
    <w:div w:id="1190995304">
      <w:bodyDiv w:val="1"/>
      <w:marLeft w:val="0"/>
      <w:marRight w:val="0"/>
      <w:marTop w:val="0"/>
      <w:marBottom w:val="0"/>
      <w:divBdr>
        <w:top w:val="none" w:sz="0" w:space="0" w:color="auto"/>
        <w:left w:val="none" w:sz="0" w:space="0" w:color="auto"/>
        <w:bottom w:val="none" w:sz="0" w:space="0" w:color="auto"/>
        <w:right w:val="none" w:sz="0" w:space="0" w:color="auto"/>
      </w:divBdr>
      <w:divsChild>
        <w:div w:id="932082454">
          <w:marLeft w:val="0"/>
          <w:marRight w:val="0"/>
          <w:marTop w:val="0"/>
          <w:marBottom w:val="0"/>
          <w:divBdr>
            <w:top w:val="none" w:sz="0" w:space="0" w:color="auto"/>
            <w:left w:val="none" w:sz="0" w:space="0" w:color="auto"/>
            <w:bottom w:val="none" w:sz="0" w:space="0" w:color="auto"/>
            <w:right w:val="none" w:sz="0" w:space="0" w:color="auto"/>
          </w:divBdr>
          <w:divsChild>
            <w:div w:id="1559628288">
              <w:marLeft w:val="0"/>
              <w:marRight w:val="0"/>
              <w:marTop w:val="0"/>
              <w:marBottom w:val="0"/>
              <w:divBdr>
                <w:top w:val="none" w:sz="0" w:space="0" w:color="auto"/>
                <w:left w:val="none" w:sz="0" w:space="0" w:color="auto"/>
                <w:bottom w:val="none" w:sz="0" w:space="0" w:color="auto"/>
                <w:right w:val="none" w:sz="0" w:space="0" w:color="auto"/>
              </w:divBdr>
              <w:divsChild>
                <w:div w:id="1428424802">
                  <w:marLeft w:val="0"/>
                  <w:marRight w:val="0"/>
                  <w:marTop w:val="0"/>
                  <w:marBottom w:val="13"/>
                  <w:divBdr>
                    <w:top w:val="none" w:sz="0" w:space="0" w:color="auto"/>
                    <w:left w:val="none" w:sz="0" w:space="0" w:color="auto"/>
                    <w:bottom w:val="none" w:sz="0" w:space="0" w:color="auto"/>
                    <w:right w:val="none" w:sz="0" w:space="0" w:color="auto"/>
                  </w:divBdr>
                </w:div>
                <w:div w:id="5215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4672">
          <w:marLeft w:val="0"/>
          <w:marRight w:val="0"/>
          <w:marTop w:val="0"/>
          <w:marBottom w:val="13"/>
          <w:divBdr>
            <w:top w:val="none" w:sz="0" w:space="0" w:color="auto"/>
            <w:left w:val="none" w:sz="0" w:space="0" w:color="auto"/>
            <w:bottom w:val="none" w:sz="0" w:space="0" w:color="auto"/>
            <w:right w:val="none" w:sz="0" w:space="0" w:color="auto"/>
          </w:divBdr>
        </w:div>
        <w:div w:id="1837921473">
          <w:marLeft w:val="0"/>
          <w:marRight w:val="0"/>
          <w:marTop w:val="0"/>
          <w:marBottom w:val="0"/>
          <w:divBdr>
            <w:top w:val="none" w:sz="0" w:space="0" w:color="auto"/>
            <w:left w:val="none" w:sz="0" w:space="0" w:color="auto"/>
            <w:bottom w:val="none" w:sz="0" w:space="0" w:color="auto"/>
            <w:right w:val="none" w:sz="0" w:space="0" w:color="auto"/>
          </w:divBdr>
        </w:div>
      </w:divsChild>
    </w:div>
    <w:div w:id="1192644661">
      <w:bodyDiv w:val="1"/>
      <w:marLeft w:val="0"/>
      <w:marRight w:val="0"/>
      <w:marTop w:val="0"/>
      <w:marBottom w:val="0"/>
      <w:divBdr>
        <w:top w:val="none" w:sz="0" w:space="0" w:color="auto"/>
        <w:left w:val="none" w:sz="0" w:space="0" w:color="auto"/>
        <w:bottom w:val="none" w:sz="0" w:space="0" w:color="auto"/>
        <w:right w:val="none" w:sz="0" w:space="0" w:color="auto"/>
      </w:divBdr>
      <w:divsChild>
        <w:div w:id="365298236">
          <w:marLeft w:val="0"/>
          <w:marRight w:val="0"/>
          <w:marTop w:val="0"/>
          <w:marBottom w:val="0"/>
          <w:divBdr>
            <w:top w:val="none" w:sz="0" w:space="0" w:color="auto"/>
            <w:left w:val="none" w:sz="0" w:space="0" w:color="auto"/>
            <w:bottom w:val="none" w:sz="0" w:space="0" w:color="auto"/>
            <w:right w:val="none" w:sz="0" w:space="0" w:color="auto"/>
          </w:divBdr>
          <w:divsChild>
            <w:div w:id="1097293351">
              <w:marLeft w:val="-225"/>
              <w:marRight w:val="-225"/>
              <w:marTop w:val="0"/>
              <w:marBottom w:val="0"/>
              <w:divBdr>
                <w:top w:val="none" w:sz="0" w:space="0" w:color="auto"/>
                <w:left w:val="none" w:sz="0" w:space="0" w:color="auto"/>
                <w:bottom w:val="none" w:sz="0" w:space="0" w:color="auto"/>
                <w:right w:val="none" w:sz="0" w:space="0" w:color="auto"/>
              </w:divBdr>
              <w:divsChild>
                <w:div w:id="468671974">
                  <w:marLeft w:val="0"/>
                  <w:marRight w:val="0"/>
                  <w:marTop w:val="0"/>
                  <w:marBottom w:val="0"/>
                  <w:divBdr>
                    <w:top w:val="none" w:sz="0" w:space="0" w:color="auto"/>
                    <w:left w:val="none" w:sz="0" w:space="0" w:color="auto"/>
                    <w:bottom w:val="none" w:sz="0" w:space="0" w:color="auto"/>
                    <w:right w:val="none" w:sz="0" w:space="0" w:color="auto"/>
                  </w:divBdr>
                  <w:divsChild>
                    <w:div w:id="52556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33049">
      <w:bodyDiv w:val="1"/>
      <w:marLeft w:val="0"/>
      <w:marRight w:val="0"/>
      <w:marTop w:val="0"/>
      <w:marBottom w:val="0"/>
      <w:divBdr>
        <w:top w:val="none" w:sz="0" w:space="0" w:color="auto"/>
        <w:left w:val="none" w:sz="0" w:space="0" w:color="auto"/>
        <w:bottom w:val="none" w:sz="0" w:space="0" w:color="auto"/>
        <w:right w:val="none" w:sz="0" w:space="0" w:color="auto"/>
      </w:divBdr>
      <w:divsChild>
        <w:div w:id="2131243994">
          <w:marLeft w:val="0"/>
          <w:marRight w:val="0"/>
          <w:marTop w:val="0"/>
          <w:marBottom w:val="0"/>
          <w:divBdr>
            <w:top w:val="none" w:sz="0" w:space="0" w:color="auto"/>
            <w:left w:val="none" w:sz="0" w:space="0" w:color="auto"/>
            <w:bottom w:val="none" w:sz="0" w:space="0" w:color="auto"/>
            <w:right w:val="none" w:sz="0" w:space="0" w:color="auto"/>
          </w:divBdr>
          <w:divsChild>
            <w:div w:id="781462381">
              <w:marLeft w:val="0"/>
              <w:marRight w:val="0"/>
              <w:marTop w:val="0"/>
              <w:marBottom w:val="0"/>
              <w:divBdr>
                <w:top w:val="none" w:sz="0" w:space="0" w:color="auto"/>
                <w:left w:val="none" w:sz="0" w:space="0" w:color="auto"/>
                <w:bottom w:val="none" w:sz="0" w:space="0" w:color="auto"/>
                <w:right w:val="none" w:sz="0" w:space="0" w:color="auto"/>
              </w:divBdr>
              <w:divsChild>
                <w:div w:id="14431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40820">
      <w:bodyDiv w:val="1"/>
      <w:marLeft w:val="0"/>
      <w:marRight w:val="0"/>
      <w:marTop w:val="0"/>
      <w:marBottom w:val="0"/>
      <w:divBdr>
        <w:top w:val="none" w:sz="0" w:space="0" w:color="auto"/>
        <w:left w:val="none" w:sz="0" w:space="0" w:color="auto"/>
        <w:bottom w:val="none" w:sz="0" w:space="0" w:color="auto"/>
        <w:right w:val="none" w:sz="0" w:space="0" w:color="auto"/>
      </w:divBdr>
      <w:divsChild>
        <w:div w:id="210777212">
          <w:marLeft w:val="0"/>
          <w:marRight w:val="0"/>
          <w:marTop w:val="0"/>
          <w:marBottom w:val="0"/>
          <w:divBdr>
            <w:top w:val="none" w:sz="0" w:space="0" w:color="auto"/>
            <w:left w:val="none" w:sz="0" w:space="0" w:color="auto"/>
            <w:bottom w:val="none" w:sz="0" w:space="0" w:color="auto"/>
            <w:right w:val="none" w:sz="0" w:space="0" w:color="auto"/>
          </w:divBdr>
          <w:divsChild>
            <w:div w:id="350885049">
              <w:marLeft w:val="0"/>
              <w:marRight w:val="0"/>
              <w:marTop w:val="0"/>
              <w:marBottom w:val="96"/>
              <w:divBdr>
                <w:top w:val="none" w:sz="0" w:space="0" w:color="auto"/>
                <w:left w:val="none" w:sz="0" w:space="0" w:color="auto"/>
                <w:bottom w:val="single" w:sz="4" w:space="5" w:color="DDDDDD"/>
                <w:right w:val="none" w:sz="0" w:space="0" w:color="auto"/>
              </w:divBdr>
            </w:div>
          </w:divsChild>
        </w:div>
        <w:div w:id="1246913343">
          <w:marLeft w:val="-720"/>
          <w:marRight w:val="0"/>
          <w:marTop w:val="0"/>
          <w:marBottom w:val="0"/>
          <w:divBdr>
            <w:top w:val="none" w:sz="0" w:space="0" w:color="auto"/>
            <w:left w:val="none" w:sz="0" w:space="0" w:color="auto"/>
            <w:bottom w:val="none" w:sz="0" w:space="0" w:color="auto"/>
            <w:right w:val="none" w:sz="0" w:space="0" w:color="auto"/>
          </w:divBdr>
          <w:divsChild>
            <w:div w:id="107282664">
              <w:marLeft w:val="0"/>
              <w:marRight w:val="0"/>
              <w:marTop w:val="0"/>
              <w:marBottom w:val="0"/>
              <w:divBdr>
                <w:top w:val="none" w:sz="0" w:space="0" w:color="auto"/>
                <w:left w:val="none" w:sz="0" w:space="0" w:color="auto"/>
                <w:bottom w:val="none" w:sz="0" w:space="0" w:color="auto"/>
                <w:right w:val="none" w:sz="0" w:space="0" w:color="auto"/>
              </w:divBdr>
            </w:div>
          </w:divsChild>
        </w:div>
        <w:div w:id="1312295077">
          <w:marLeft w:val="0"/>
          <w:marRight w:val="0"/>
          <w:marTop w:val="0"/>
          <w:marBottom w:val="0"/>
          <w:divBdr>
            <w:top w:val="none" w:sz="0" w:space="0" w:color="auto"/>
            <w:left w:val="none" w:sz="0" w:space="0" w:color="auto"/>
            <w:bottom w:val="none" w:sz="0" w:space="0" w:color="auto"/>
            <w:right w:val="none" w:sz="0" w:space="0" w:color="auto"/>
          </w:divBdr>
          <w:divsChild>
            <w:div w:id="186792722">
              <w:marLeft w:val="0"/>
              <w:marRight w:val="0"/>
              <w:marTop w:val="0"/>
              <w:marBottom w:val="0"/>
              <w:divBdr>
                <w:top w:val="none" w:sz="0" w:space="0" w:color="auto"/>
                <w:left w:val="none" w:sz="0" w:space="0" w:color="auto"/>
                <w:bottom w:val="none" w:sz="0" w:space="0" w:color="auto"/>
                <w:right w:val="none" w:sz="0" w:space="0" w:color="auto"/>
              </w:divBdr>
            </w:div>
          </w:divsChild>
        </w:div>
        <w:div w:id="1033070925">
          <w:marLeft w:val="0"/>
          <w:marRight w:val="0"/>
          <w:marTop w:val="0"/>
          <w:marBottom w:val="192"/>
          <w:divBdr>
            <w:top w:val="none" w:sz="0" w:space="0" w:color="auto"/>
            <w:left w:val="none" w:sz="0" w:space="0" w:color="auto"/>
            <w:bottom w:val="none" w:sz="0" w:space="0" w:color="auto"/>
            <w:right w:val="none" w:sz="0" w:space="0" w:color="auto"/>
          </w:divBdr>
        </w:div>
      </w:divsChild>
    </w:div>
    <w:div w:id="1225485513">
      <w:bodyDiv w:val="1"/>
      <w:marLeft w:val="0"/>
      <w:marRight w:val="0"/>
      <w:marTop w:val="0"/>
      <w:marBottom w:val="0"/>
      <w:divBdr>
        <w:top w:val="none" w:sz="0" w:space="0" w:color="auto"/>
        <w:left w:val="none" w:sz="0" w:space="0" w:color="auto"/>
        <w:bottom w:val="none" w:sz="0" w:space="0" w:color="auto"/>
        <w:right w:val="none" w:sz="0" w:space="0" w:color="auto"/>
      </w:divBdr>
      <w:divsChild>
        <w:div w:id="1447583162">
          <w:marLeft w:val="0"/>
          <w:marRight w:val="0"/>
          <w:marTop w:val="0"/>
          <w:marBottom w:val="0"/>
          <w:divBdr>
            <w:top w:val="none" w:sz="0" w:space="0" w:color="auto"/>
            <w:left w:val="none" w:sz="0" w:space="0" w:color="auto"/>
            <w:bottom w:val="none" w:sz="0" w:space="0" w:color="auto"/>
            <w:right w:val="none" w:sz="0" w:space="0" w:color="auto"/>
          </w:divBdr>
          <w:divsChild>
            <w:div w:id="1646622384">
              <w:marLeft w:val="0"/>
              <w:marRight w:val="0"/>
              <w:marTop w:val="0"/>
              <w:marBottom w:val="0"/>
              <w:divBdr>
                <w:top w:val="none" w:sz="0" w:space="0" w:color="auto"/>
                <w:left w:val="none" w:sz="0" w:space="0" w:color="auto"/>
                <w:bottom w:val="none" w:sz="0" w:space="0" w:color="auto"/>
                <w:right w:val="none" w:sz="0" w:space="0" w:color="auto"/>
              </w:divBdr>
              <w:divsChild>
                <w:div w:id="1790468100">
                  <w:marLeft w:val="0"/>
                  <w:marRight w:val="0"/>
                  <w:marTop w:val="0"/>
                  <w:marBottom w:val="0"/>
                  <w:divBdr>
                    <w:top w:val="none" w:sz="0" w:space="0" w:color="auto"/>
                    <w:left w:val="none" w:sz="0" w:space="0" w:color="auto"/>
                    <w:bottom w:val="none" w:sz="0" w:space="0" w:color="auto"/>
                    <w:right w:val="none" w:sz="0" w:space="0" w:color="auto"/>
                  </w:divBdr>
                  <w:divsChild>
                    <w:div w:id="1741518115">
                      <w:marLeft w:val="0"/>
                      <w:marRight w:val="0"/>
                      <w:marTop w:val="0"/>
                      <w:marBottom w:val="0"/>
                      <w:divBdr>
                        <w:top w:val="none" w:sz="0" w:space="0" w:color="auto"/>
                        <w:left w:val="none" w:sz="0" w:space="0" w:color="auto"/>
                        <w:bottom w:val="none" w:sz="0" w:space="0" w:color="auto"/>
                        <w:right w:val="none" w:sz="0" w:space="0" w:color="auto"/>
                      </w:divBdr>
                    </w:div>
                  </w:divsChild>
                </w:div>
                <w:div w:id="1100564951">
                  <w:marLeft w:val="0"/>
                  <w:marRight w:val="0"/>
                  <w:marTop w:val="0"/>
                  <w:marBottom w:val="0"/>
                  <w:divBdr>
                    <w:top w:val="none" w:sz="0" w:space="0" w:color="auto"/>
                    <w:left w:val="none" w:sz="0" w:space="0" w:color="auto"/>
                    <w:bottom w:val="none" w:sz="0" w:space="0" w:color="auto"/>
                    <w:right w:val="none" w:sz="0" w:space="0" w:color="auto"/>
                  </w:divBdr>
                  <w:divsChild>
                    <w:div w:id="735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5672">
          <w:marLeft w:val="0"/>
          <w:marRight w:val="0"/>
          <w:marTop w:val="0"/>
          <w:marBottom w:val="0"/>
          <w:divBdr>
            <w:top w:val="none" w:sz="0" w:space="0" w:color="auto"/>
            <w:left w:val="none" w:sz="0" w:space="0" w:color="auto"/>
            <w:bottom w:val="none" w:sz="0" w:space="0" w:color="auto"/>
            <w:right w:val="none" w:sz="0" w:space="0" w:color="auto"/>
          </w:divBdr>
          <w:divsChild>
            <w:div w:id="1524241704">
              <w:marLeft w:val="0"/>
              <w:marRight w:val="0"/>
              <w:marTop w:val="0"/>
              <w:marBottom w:val="0"/>
              <w:divBdr>
                <w:top w:val="none" w:sz="0" w:space="0" w:color="auto"/>
                <w:left w:val="none" w:sz="0" w:space="0" w:color="auto"/>
                <w:bottom w:val="none" w:sz="0" w:space="0" w:color="auto"/>
                <w:right w:val="none" w:sz="0" w:space="0" w:color="auto"/>
              </w:divBdr>
              <w:divsChild>
                <w:div w:id="1967735955">
                  <w:marLeft w:val="0"/>
                  <w:marRight w:val="0"/>
                  <w:marTop w:val="0"/>
                  <w:marBottom w:val="0"/>
                  <w:divBdr>
                    <w:top w:val="none" w:sz="0" w:space="0" w:color="auto"/>
                    <w:left w:val="none" w:sz="0" w:space="0" w:color="auto"/>
                    <w:bottom w:val="none" w:sz="0" w:space="0" w:color="auto"/>
                    <w:right w:val="none" w:sz="0" w:space="0" w:color="auto"/>
                  </w:divBdr>
                  <w:divsChild>
                    <w:div w:id="1115052088">
                      <w:marLeft w:val="0"/>
                      <w:marRight w:val="0"/>
                      <w:marTop w:val="0"/>
                      <w:marBottom w:val="0"/>
                      <w:divBdr>
                        <w:top w:val="none" w:sz="0" w:space="0" w:color="auto"/>
                        <w:left w:val="none" w:sz="0" w:space="0" w:color="auto"/>
                        <w:bottom w:val="none" w:sz="0" w:space="0" w:color="auto"/>
                        <w:right w:val="none" w:sz="0" w:space="0" w:color="auto"/>
                      </w:divBdr>
                    </w:div>
                  </w:divsChild>
                </w:div>
                <w:div w:id="1746485649">
                  <w:marLeft w:val="0"/>
                  <w:marRight w:val="0"/>
                  <w:marTop w:val="0"/>
                  <w:marBottom w:val="0"/>
                  <w:divBdr>
                    <w:top w:val="none" w:sz="0" w:space="0" w:color="auto"/>
                    <w:left w:val="none" w:sz="0" w:space="0" w:color="auto"/>
                    <w:bottom w:val="none" w:sz="0" w:space="0" w:color="auto"/>
                    <w:right w:val="none" w:sz="0" w:space="0" w:color="auto"/>
                  </w:divBdr>
                  <w:divsChild>
                    <w:div w:id="1775787431">
                      <w:marLeft w:val="0"/>
                      <w:marRight w:val="0"/>
                      <w:marTop w:val="0"/>
                      <w:marBottom w:val="0"/>
                      <w:divBdr>
                        <w:top w:val="none" w:sz="0" w:space="0" w:color="auto"/>
                        <w:left w:val="none" w:sz="0" w:space="0" w:color="auto"/>
                        <w:bottom w:val="none" w:sz="0" w:space="0" w:color="auto"/>
                        <w:right w:val="none" w:sz="0" w:space="0" w:color="auto"/>
                      </w:divBdr>
                    </w:div>
                  </w:divsChild>
                </w:div>
                <w:div w:id="1604997252">
                  <w:marLeft w:val="0"/>
                  <w:marRight w:val="0"/>
                  <w:marTop w:val="0"/>
                  <w:marBottom w:val="0"/>
                  <w:divBdr>
                    <w:top w:val="none" w:sz="0" w:space="0" w:color="auto"/>
                    <w:left w:val="none" w:sz="0" w:space="0" w:color="auto"/>
                    <w:bottom w:val="none" w:sz="0" w:space="0" w:color="auto"/>
                    <w:right w:val="none" w:sz="0" w:space="0" w:color="auto"/>
                  </w:divBdr>
                  <w:divsChild>
                    <w:div w:id="1983583092">
                      <w:marLeft w:val="0"/>
                      <w:marRight w:val="0"/>
                      <w:marTop w:val="0"/>
                      <w:marBottom w:val="0"/>
                      <w:divBdr>
                        <w:top w:val="none" w:sz="0" w:space="0" w:color="auto"/>
                        <w:left w:val="none" w:sz="0" w:space="0" w:color="auto"/>
                        <w:bottom w:val="none" w:sz="0" w:space="0" w:color="auto"/>
                        <w:right w:val="none" w:sz="0" w:space="0" w:color="auto"/>
                      </w:divBdr>
                    </w:div>
                  </w:divsChild>
                </w:div>
                <w:div w:id="778449738">
                  <w:marLeft w:val="0"/>
                  <w:marRight w:val="0"/>
                  <w:marTop w:val="0"/>
                  <w:marBottom w:val="0"/>
                  <w:divBdr>
                    <w:top w:val="none" w:sz="0" w:space="0" w:color="auto"/>
                    <w:left w:val="none" w:sz="0" w:space="0" w:color="auto"/>
                    <w:bottom w:val="none" w:sz="0" w:space="0" w:color="auto"/>
                    <w:right w:val="none" w:sz="0" w:space="0" w:color="auto"/>
                  </w:divBdr>
                  <w:divsChild>
                    <w:div w:id="97406826">
                      <w:marLeft w:val="0"/>
                      <w:marRight w:val="0"/>
                      <w:marTop w:val="0"/>
                      <w:marBottom w:val="0"/>
                      <w:divBdr>
                        <w:top w:val="none" w:sz="0" w:space="0" w:color="auto"/>
                        <w:left w:val="none" w:sz="0" w:space="0" w:color="auto"/>
                        <w:bottom w:val="none" w:sz="0" w:space="0" w:color="auto"/>
                        <w:right w:val="none" w:sz="0" w:space="0" w:color="auto"/>
                      </w:divBdr>
                    </w:div>
                  </w:divsChild>
                </w:div>
                <w:div w:id="1988125515">
                  <w:marLeft w:val="0"/>
                  <w:marRight w:val="0"/>
                  <w:marTop w:val="0"/>
                  <w:marBottom w:val="0"/>
                  <w:divBdr>
                    <w:top w:val="none" w:sz="0" w:space="0" w:color="auto"/>
                    <w:left w:val="none" w:sz="0" w:space="0" w:color="auto"/>
                    <w:bottom w:val="none" w:sz="0" w:space="0" w:color="auto"/>
                    <w:right w:val="none" w:sz="0" w:space="0" w:color="auto"/>
                  </w:divBdr>
                  <w:divsChild>
                    <w:div w:id="604583379">
                      <w:marLeft w:val="0"/>
                      <w:marRight w:val="0"/>
                      <w:marTop w:val="0"/>
                      <w:marBottom w:val="0"/>
                      <w:divBdr>
                        <w:top w:val="none" w:sz="0" w:space="0" w:color="auto"/>
                        <w:left w:val="none" w:sz="0" w:space="0" w:color="auto"/>
                        <w:bottom w:val="none" w:sz="0" w:space="0" w:color="auto"/>
                        <w:right w:val="none" w:sz="0" w:space="0" w:color="auto"/>
                      </w:divBdr>
                    </w:div>
                  </w:divsChild>
                </w:div>
                <w:div w:id="1924296353">
                  <w:marLeft w:val="0"/>
                  <w:marRight w:val="0"/>
                  <w:marTop w:val="0"/>
                  <w:marBottom w:val="0"/>
                  <w:divBdr>
                    <w:top w:val="none" w:sz="0" w:space="0" w:color="auto"/>
                    <w:left w:val="none" w:sz="0" w:space="0" w:color="auto"/>
                    <w:bottom w:val="none" w:sz="0" w:space="0" w:color="auto"/>
                    <w:right w:val="none" w:sz="0" w:space="0" w:color="auto"/>
                  </w:divBdr>
                  <w:divsChild>
                    <w:div w:id="1392146110">
                      <w:marLeft w:val="0"/>
                      <w:marRight w:val="0"/>
                      <w:marTop w:val="0"/>
                      <w:marBottom w:val="0"/>
                      <w:divBdr>
                        <w:top w:val="none" w:sz="0" w:space="0" w:color="auto"/>
                        <w:left w:val="none" w:sz="0" w:space="0" w:color="auto"/>
                        <w:bottom w:val="none" w:sz="0" w:space="0" w:color="auto"/>
                        <w:right w:val="none" w:sz="0" w:space="0" w:color="auto"/>
                      </w:divBdr>
                    </w:div>
                  </w:divsChild>
                </w:div>
                <w:div w:id="701369420">
                  <w:marLeft w:val="0"/>
                  <w:marRight w:val="0"/>
                  <w:marTop w:val="0"/>
                  <w:marBottom w:val="0"/>
                  <w:divBdr>
                    <w:top w:val="none" w:sz="0" w:space="0" w:color="auto"/>
                    <w:left w:val="none" w:sz="0" w:space="0" w:color="auto"/>
                    <w:bottom w:val="none" w:sz="0" w:space="0" w:color="auto"/>
                    <w:right w:val="none" w:sz="0" w:space="0" w:color="auto"/>
                  </w:divBdr>
                  <w:divsChild>
                    <w:div w:id="1274705749">
                      <w:marLeft w:val="0"/>
                      <w:marRight w:val="0"/>
                      <w:marTop w:val="0"/>
                      <w:marBottom w:val="0"/>
                      <w:divBdr>
                        <w:top w:val="none" w:sz="0" w:space="0" w:color="auto"/>
                        <w:left w:val="none" w:sz="0" w:space="0" w:color="auto"/>
                        <w:bottom w:val="none" w:sz="0" w:space="0" w:color="auto"/>
                        <w:right w:val="none" w:sz="0" w:space="0" w:color="auto"/>
                      </w:divBdr>
                    </w:div>
                  </w:divsChild>
                </w:div>
                <w:div w:id="1812482637">
                  <w:marLeft w:val="0"/>
                  <w:marRight w:val="0"/>
                  <w:marTop w:val="0"/>
                  <w:marBottom w:val="0"/>
                  <w:divBdr>
                    <w:top w:val="none" w:sz="0" w:space="0" w:color="auto"/>
                    <w:left w:val="none" w:sz="0" w:space="0" w:color="auto"/>
                    <w:bottom w:val="none" w:sz="0" w:space="0" w:color="auto"/>
                    <w:right w:val="none" w:sz="0" w:space="0" w:color="auto"/>
                  </w:divBdr>
                  <w:divsChild>
                    <w:div w:id="1209686152">
                      <w:marLeft w:val="0"/>
                      <w:marRight w:val="0"/>
                      <w:marTop w:val="0"/>
                      <w:marBottom w:val="0"/>
                      <w:divBdr>
                        <w:top w:val="none" w:sz="0" w:space="0" w:color="auto"/>
                        <w:left w:val="none" w:sz="0" w:space="0" w:color="auto"/>
                        <w:bottom w:val="none" w:sz="0" w:space="0" w:color="auto"/>
                        <w:right w:val="none" w:sz="0" w:space="0" w:color="auto"/>
                      </w:divBdr>
                    </w:div>
                  </w:divsChild>
                </w:div>
                <w:div w:id="195166480">
                  <w:marLeft w:val="0"/>
                  <w:marRight w:val="0"/>
                  <w:marTop w:val="0"/>
                  <w:marBottom w:val="0"/>
                  <w:divBdr>
                    <w:top w:val="none" w:sz="0" w:space="0" w:color="auto"/>
                    <w:left w:val="none" w:sz="0" w:space="0" w:color="auto"/>
                    <w:bottom w:val="none" w:sz="0" w:space="0" w:color="auto"/>
                    <w:right w:val="none" w:sz="0" w:space="0" w:color="auto"/>
                  </w:divBdr>
                  <w:divsChild>
                    <w:div w:id="481316613">
                      <w:marLeft w:val="0"/>
                      <w:marRight w:val="0"/>
                      <w:marTop w:val="0"/>
                      <w:marBottom w:val="0"/>
                      <w:divBdr>
                        <w:top w:val="none" w:sz="0" w:space="0" w:color="auto"/>
                        <w:left w:val="none" w:sz="0" w:space="0" w:color="auto"/>
                        <w:bottom w:val="none" w:sz="0" w:space="0" w:color="auto"/>
                        <w:right w:val="none" w:sz="0" w:space="0" w:color="auto"/>
                      </w:divBdr>
                    </w:div>
                  </w:divsChild>
                </w:div>
                <w:div w:id="1039550558">
                  <w:marLeft w:val="0"/>
                  <w:marRight w:val="0"/>
                  <w:marTop w:val="0"/>
                  <w:marBottom w:val="0"/>
                  <w:divBdr>
                    <w:top w:val="none" w:sz="0" w:space="0" w:color="auto"/>
                    <w:left w:val="none" w:sz="0" w:space="0" w:color="auto"/>
                    <w:bottom w:val="none" w:sz="0" w:space="0" w:color="auto"/>
                    <w:right w:val="none" w:sz="0" w:space="0" w:color="auto"/>
                  </w:divBdr>
                  <w:divsChild>
                    <w:div w:id="1372221543">
                      <w:marLeft w:val="0"/>
                      <w:marRight w:val="0"/>
                      <w:marTop w:val="0"/>
                      <w:marBottom w:val="0"/>
                      <w:divBdr>
                        <w:top w:val="none" w:sz="0" w:space="0" w:color="auto"/>
                        <w:left w:val="none" w:sz="0" w:space="0" w:color="auto"/>
                        <w:bottom w:val="none" w:sz="0" w:space="0" w:color="auto"/>
                        <w:right w:val="none" w:sz="0" w:space="0" w:color="auto"/>
                      </w:divBdr>
                    </w:div>
                  </w:divsChild>
                </w:div>
                <w:div w:id="913661408">
                  <w:marLeft w:val="0"/>
                  <w:marRight w:val="0"/>
                  <w:marTop w:val="0"/>
                  <w:marBottom w:val="0"/>
                  <w:divBdr>
                    <w:top w:val="none" w:sz="0" w:space="0" w:color="auto"/>
                    <w:left w:val="none" w:sz="0" w:space="0" w:color="auto"/>
                    <w:bottom w:val="none" w:sz="0" w:space="0" w:color="auto"/>
                    <w:right w:val="none" w:sz="0" w:space="0" w:color="auto"/>
                  </w:divBdr>
                  <w:divsChild>
                    <w:div w:id="1783648637">
                      <w:marLeft w:val="0"/>
                      <w:marRight w:val="0"/>
                      <w:marTop w:val="0"/>
                      <w:marBottom w:val="0"/>
                      <w:divBdr>
                        <w:top w:val="none" w:sz="0" w:space="0" w:color="auto"/>
                        <w:left w:val="none" w:sz="0" w:space="0" w:color="auto"/>
                        <w:bottom w:val="none" w:sz="0" w:space="0" w:color="auto"/>
                        <w:right w:val="none" w:sz="0" w:space="0" w:color="auto"/>
                      </w:divBdr>
                    </w:div>
                  </w:divsChild>
                </w:div>
                <w:div w:id="1234202239">
                  <w:marLeft w:val="0"/>
                  <w:marRight w:val="0"/>
                  <w:marTop w:val="0"/>
                  <w:marBottom w:val="0"/>
                  <w:divBdr>
                    <w:top w:val="none" w:sz="0" w:space="0" w:color="auto"/>
                    <w:left w:val="none" w:sz="0" w:space="0" w:color="auto"/>
                    <w:bottom w:val="none" w:sz="0" w:space="0" w:color="auto"/>
                    <w:right w:val="none" w:sz="0" w:space="0" w:color="auto"/>
                  </w:divBdr>
                  <w:divsChild>
                    <w:div w:id="2003578325">
                      <w:marLeft w:val="0"/>
                      <w:marRight w:val="0"/>
                      <w:marTop w:val="0"/>
                      <w:marBottom w:val="0"/>
                      <w:divBdr>
                        <w:top w:val="none" w:sz="0" w:space="0" w:color="auto"/>
                        <w:left w:val="none" w:sz="0" w:space="0" w:color="auto"/>
                        <w:bottom w:val="none" w:sz="0" w:space="0" w:color="auto"/>
                        <w:right w:val="none" w:sz="0" w:space="0" w:color="auto"/>
                      </w:divBdr>
                    </w:div>
                  </w:divsChild>
                </w:div>
                <w:div w:id="1994025486">
                  <w:marLeft w:val="0"/>
                  <w:marRight w:val="0"/>
                  <w:marTop w:val="0"/>
                  <w:marBottom w:val="0"/>
                  <w:divBdr>
                    <w:top w:val="none" w:sz="0" w:space="0" w:color="auto"/>
                    <w:left w:val="none" w:sz="0" w:space="0" w:color="auto"/>
                    <w:bottom w:val="none" w:sz="0" w:space="0" w:color="auto"/>
                    <w:right w:val="none" w:sz="0" w:space="0" w:color="auto"/>
                  </w:divBdr>
                  <w:divsChild>
                    <w:div w:id="660157173">
                      <w:marLeft w:val="0"/>
                      <w:marRight w:val="0"/>
                      <w:marTop w:val="0"/>
                      <w:marBottom w:val="0"/>
                      <w:divBdr>
                        <w:top w:val="none" w:sz="0" w:space="0" w:color="auto"/>
                        <w:left w:val="none" w:sz="0" w:space="0" w:color="auto"/>
                        <w:bottom w:val="none" w:sz="0" w:space="0" w:color="auto"/>
                        <w:right w:val="none" w:sz="0" w:space="0" w:color="auto"/>
                      </w:divBdr>
                    </w:div>
                  </w:divsChild>
                </w:div>
                <w:div w:id="1940792975">
                  <w:marLeft w:val="0"/>
                  <w:marRight w:val="0"/>
                  <w:marTop w:val="0"/>
                  <w:marBottom w:val="0"/>
                  <w:divBdr>
                    <w:top w:val="none" w:sz="0" w:space="0" w:color="auto"/>
                    <w:left w:val="none" w:sz="0" w:space="0" w:color="auto"/>
                    <w:bottom w:val="none" w:sz="0" w:space="0" w:color="auto"/>
                    <w:right w:val="none" w:sz="0" w:space="0" w:color="auto"/>
                  </w:divBdr>
                  <w:divsChild>
                    <w:div w:id="5704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27134">
          <w:marLeft w:val="0"/>
          <w:marRight w:val="0"/>
          <w:marTop w:val="0"/>
          <w:marBottom w:val="0"/>
          <w:divBdr>
            <w:top w:val="none" w:sz="0" w:space="0" w:color="auto"/>
            <w:left w:val="none" w:sz="0" w:space="0" w:color="auto"/>
            <w:bottom w:val="none" w:sz="0" w:space="0" w:color="auto"/>
            <w:right w:val="none" w:sz="0" w:space="0" w:color="auto"/>
          </w:divBdr>
          <w:divsChild>
            <w:div w:id="134106427">
              <w:marLeft w:val="0"/>
              <w:marRight w:val="0"/>
              <w:marTop w:val="0"/>
              <w:marBottom w:val="0"/>
              <w:divBdr>
                <w:top w:val="none" w:sz="0" w:space="0" w:color="auto"/>
                <w:left w:val="none" w:sz="0" w:space="0" w:color="auto"/>
                <w:bottom w:val="none" w:sz="0" w:space="0" w:color="auto"/>
                <w:right w:val="none" w:sz="0" w:space="0" w:color="auto"/>
              </w:divBdr>
              <w:divsChild>
                <w:div w:id="819728912">
                  <w:marLeft w:val="0"/>
                  <w:marRight w:val="0"/>
                  <w:marTop w:val="0"/>
                  <w:marBottom w:val="0"/>
                  <w:divBdr>
                    <w:top w:val="none" w:sz="0" w:space="0" w:color="auto"/>
                    <w:left w:val="none" w:sz="0" w:space="0" w:color="auto"/>
                    <w:bottom w:val="none" w:sz="0" w:space="0" w:color="auto"/>
                    <w:right w:val="none" w:sz="0" w:space="0" w:color="auto"/>
                  </w:divBdr>
                  <w:divsChild>
                    <w:div w:id="109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43756">
      <w:bodyDiv w:val="1"/>
      <w:marLeft w:val="0"/>
      <w:marRight w:val="0"/>
      <w:marTop w:val="0"/>
      <w:marBottom w:val="0"/>
      <w:divBdr>
        <w:top w:val="none" w:sz="0" w:space="0" w:color="auto"/>
        <w:left w:val="none" w:sz="0" w:space="0" w:color="auto"/>
        <w:bottom w:val="none" w:sz="0" w:space="0" w:color="auto"/>
        <w:right w:val="none" w:sz="0" w:space="0" w:color="auto"/>
      </w:divBdr>
      <w:divsChild>
        <w:div w:id="889223494">
          <w:marLeft w:val="0"/>
          <w:marRight w:val="0"/>
          <w:marTop w:val="0"/>
          <w:marBottom w:val="0"/>
          <w:divBdr>
            <w:top w:val="none" w:sz="0" w:space="0" w:color="auto"/>
            <w:left w:val="none" w:sz="0" w:space="0" w:color="auto"/>
            <w:bottom w:val="none" w:sz="0" w:space="0" w:color="auto"/>
            <w:right w:val="none" w:sz="0" w:space="0" w:color="auto"/>
          </w:divBdr>
          <w:divsChild>
            <w:div w:id="37439751">
              <w:marLeft w:val="0"/>
              <w:marRight w:val="0"/>
              <w:marTop w:val="0"/>
              <w:marBottom w:val="0"/>
              <w:divBdr>
                <w:top w:val="none" w:sz="0" w:space="0" w:color="auto"/>
                <w:left w:val="none" w:sz="0" w:space="0" w:color="auto"/>
                <w:bottom w:val="none" w:sz="0" w:space="0" w:color="auto"/>
                <w:right w:val="none" w:sz="0" w:space="0" w:color="auto"/>
              </w:divBdr>
              <w:divsChild>
                <w:div w:id="1832796742">
                  <w:marLeft w:val="75"/>
                  <w:marRight w:val="75"/>
                  <w:marTop w:val="150"/>
                  <w:marBottom w:val="150"/>
                  <w:divBdr>
                    <w:top w:val="single" w:sz="12" w:space="11" w:color="004882"/>
                    <w:left w:val="none" w:sz="0" w:space="0" w:color="auto"/>
                    <w:bottom w:val="none" w:sz="0" w:space="0" w:color="auto"/>
                    <w:right w:val="none" w:sz="0" w:space="0" w:color="auto"/>
                  </w:divBdr>
                  <w:divsChild>
                    <w:div w:id="1036542132">
                      <w:marLeft w:val="0"/>
                      <w:marRight w:val="0"/>
                      <w:marTop w:val="0"/>
                      <w:marBottom w:val="0"/>
                      <w:divBdr>
                        <w:top w:val="none" w:sz="0" w:space="0" w:color="auto"/>
                        <w:left w:val="none" w:sz="0" w:space="0" w:color="auto"/>
                        <w:bottom w:val="none" w:sz="0" w:space="0" w:color="auto"/>
                        <w:right w:val="none" w:sz="0" w:space="0" w:color="auto"/>
                      </w:divBdr>
                      <w:divsChild>
                        <w:div w:id="623730261">
                          <w:marLeft w:val="0"/>
                          <w:marRight w:val="0"/>
                          <w:marTop w:val="0"/>
                          <w:marBottom w:val="150"/>
                          <w:divBdr>
                            <w:top w:val="none" w:sz="0" w:space="0" w:color="auto"/>
                            <w:left w:val="none" w:sz="0" w:space="0" w:color="auto"/>
                            <w:bottom w:val="none" w:sz="0" w:space="0" w:color="auto"/>
                            <w:right w:val="none" w:sz="0" w:space="0" w:color="auto"/>
                          </w:divBdr>
                        </w:div>
                        <w:div w:id="3420481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660688584">
          <w:marLeft w:val="0"/>
          <w:marRight w:val="0"/>
          <w:marTop w:val="0"/>
          <w:marBottom w:val="0"/>
          <w:divBdr>
            <w:top w:val="none" w:sz="0" w:space="0" w:color="auto"/>
            <w:left w:val="none" w:sz="0" w:space="0" w:color="auto"/>
            <w:bottom w:val="none" w:sz="0" w:space="0" w:color="auto"/>
            <w:right w:val="none" w:sz="0" w:space="0" w:color="auto"/>
          </w:divBdr>
          <w:divsChild>
            <w:div w:id="1759401559">
              <w:marLeft w:val="0"/>
              <w:marRight w:val="0"/>
              <w:marTop w:val="0"/>
              <w:marBottom w:val="0"/>
              <w:divBdr>
                <w:top w:val="none" w:sz="0" w:space="0" w:color="auto"/>
                <w:left w:val="none" w:sz="0" w:space="0" w:color="auto"/>
                <w:bottom w:val="none" w:sz="0" w:space="0" w:color="auto"/>
                <w:right w:val="none" w:sz="0" w:space="0" w:color="auto"/>
              </w:divBdr>
              <w:divsChild>
                <w:div w:id="1772428189">
                  <w:marLeft w:val="75"/>
                  <w:marRight w:val="75"/>
                  <w:marTop w:val="150"/>
                  <w:marBottom w:val="150"/>
                  <w:divBdr>
                    <w:top w:val="single" w:sz="12" w:space="11" w:color="004882"/>
                    <w:left w:val="none" w:sz="0" w:space="0" w:color="auto"/>
                    <w:bottom w:val="none" w:sz="0" w:space="0" w:color="auto"/>
                    <w:right w:val="none" w:sz="0" w:space="0" w:color="auto"/>
                  </w:divBdr>
                  <w:divsChild>
                    <w:div w:id="2031563228">
                      <w:marLeft w:val="0"/>
                      <w:marRight w:val="0"/>
                      <w:marTop w:val="0"/>
                      <w:marBottom w:val="0"/>
                      <w:divBdr>
                        <w:top w:val="none" w:sz="0" w:space="0" w:color="auto"/>
                        <w:left w:val="none" w:sz="0" w:space="0" w:color="auto"/>
                        <w:bottom w:val="none" w:sz="0" w:space="0" w:color="auto"/>
                        <w:right w:val="none" w:sz="0" w:space="0" w:color="auto"/>
                      </w:divBdr>
                      <w:divsChild>
                        <w:div w:id="577524793">
                          <w:marLeft w:val="0"/>
                          <w:marRight w:val="0"/>
                          <w:marTop w:val="0"/>
                          <w:marBottom w:val="150"/>
                          <w:divBdr>
                            <w:top w:val="none" w:sz="0" w:space="0" w:color="auto"/>
                            <w:left w:val="none" w:sz="0" w:space="0" w:color="auto"/>
                            <w:bottom w:val="none" w:sz="0" w:space="0" w:color="auto"/>
                            <w:right w:val="none" w:sz="0" w:space="0" w:color="auto"/>
                          </w:divBdr>
                        </w:div>
                        <w:div w:id="55266575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sChild>
        <w:div w:id="354117094">
          <w:marLeft w:val="0"/>
          <w:marRight w:val="0"/>
          <w:marTop w:val="0"/>
          <w:marBottom w:val="0"/>
          <w:divBdr>
            <w:top w:val="none" w:sz="0" w:space="0" w:color="auto"/>
            <w:left w:val="none" w:sz="0" w:space="0" w:color="auto"/>
            <w:bottom w:val="none" w:sz="0" w:space="0" w:color="auto"/>
            <w:right w:val="none" w:sz="0" w:space="0" w:color="auto"/>
          </w:divBdr>
          <w:divsChild>
            <w:div w:id="1946112556">
              <w:marLeft w:val="0"/>
              <w:marRight w:val="0"/>
              <w:marTop w:val="0"/>
              <w:marBottom w:val="0"/>
              <w:divBdr>
                <w:top w:val="none" w:sz="0" w:space="0" w:color="auto"/>
                <w:left w:val="none" w:sz="0" w:space="0" w:color="auto"/>
                <w:bottom w:val="none" w:sz="0" w:space="0" w:color="auto"/>
                <w:right w:val="none" w:sz="0" w:space="0" w:color="auto"/>
              </w:divBdr>
              <w:divsChild>
                <w:div w:id="8446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13071">
      <w:bodyDiv w:val="1"/>
      <w:marLeft w:val="0"/>
      <w:marRight w:val="0"/>
      <w:marTop w:val="0"/>
      <w:marBottom w:val="0"/>
      <w:divBdr>
        <w:top w:val="none" w:sz="0" w:space="0" w:color="auto"/>
        <w:left w:val="none" w:sz="0" w:space="0" w:color="auto"/>
        <w:bottom w:val="none" w:sz="0" w:space="0" w:color="auto"/>
        <w:right w:val="none" w:sz="0" w:space="0" w:color="auto"/>
      </w:divBdr>
    </w:div>
    <w:div w:id="1277369053">
      <w:bodyDiv w:val="1"/>
      <w:marLeft w:val="0"/>
      <w:marRight w:val="0"/>
      <w:marTop w:val="0"/>
      <w:marBottom w:val="0"/>
      <w:divBdr>
        <w:top w:val="none" w:sz="0" w:space="0" w:color="auto"/>
        <w:left w:val="none" w:sz="0" w:space="0" w:color="auto"/>
        <w:bottom w:val="none" w:sz="0" w:space="0" w:color="auto"/>
        <w:right w:val="none" w:sz="0" w:space="0" w:color="auto"/>
      </w:divBdr>
      <w:divsChild>
        <w:div w:id="254363615">
          <w:marLeft w:val="0"/>
          <w:marRight w:val="0"/>
          <w:marTop w:val="0"/>
          <w:marBottom w:val="9"/>
          <w:divBdr>
            <w:top w:val="none" w:sz="0" w:space="0" w:color="auto"/>
            <w:left w:val="none" w:sz="0" w:space="0" w:color="auto"/>
            <w:bottom w:val="none" w:sz="0" w:space="0" w:color="auto"/>
            <w:right w:val="none" w:sz="0" w:space="0" w:color="auto"/>
          </w:divBdr>
        </w:div>
        <w:div w:id="1683117821">
          <w:marLeft w:val="0"/>
          <w:marRight w:val="0"/>
          <w:marTop w:val="0"/>
          <w:marBottom w:val="0"/>
          <w:divBdr>
            <w:top w:val="none" w:sz="0" w:space="0" w:color="auto"/>
            <w:left w:val="none" w:sz="0" w:space="0" w:color="auto"/>
            <w:bottom w:val="none" w:sz="0" w:space="0" w:color="auto"/>
            <w:right w:val="none" w:sz="0" w:space="0" w:color="auto"/>
          </w:divBdr>
        </w:div>
        <w:div w:id="1044257359">
          <w:marLeft w:val="0"/>
          <w:marRight w:val="0"/>
          <w:marTop w:val="0"/>
          <w:marBottom w:val="9"/>
          <w:divBdr>
            <w:top w:val="none" w:sz="0" w:space="0" w:color="auto"/>
            <w:left w:val="none" w:sz="0" w:space="0" w:color="auto"/>
            <w:bottom w:val="none" w:sz="0" w:space="0" w:color="auto"/>
            <w:right w:val="none" w:sz="0" w:space="0" w:color="auto"/>
          </w:divBdr>
        </w:div>
        <w:div w:id="1242108594">
          <w:marLeft w:val="0"/>
          <w:marRight w:val="0"/>
          <w:marTop w:val="0"/>
          <w:marBottom w:val="0"/>
          <w:divBdr>
            <w:top w:val="none" w:sz="0" w:space="0" w:color="auto"/>
            <w:left w:val="none" w:sz="0" w:space="0" w:color="auto"/>
            <w:bottom w:val="none" w:sz="0" w:space="0" w:color="auto"/>
            <w:right w:val="none" w:sz="0" w:space="0" w:color="auto"/>
          </w:divBdr>
        </w:div>
        <w:div w:id="779956146">
          <w:marLeft w:val="0"/>
          <w:marRight w:val="0"/>
          <w:marTop w:val="0"/>
          <w:marBottom w:val="0"/>
          <w:divBdr>
            <w:top w:val="none" w:sz="0" w:space="0" w:color="auto"/>
            <w:left w:val="none" w:sz="0" w:space="0" w:color="auto"/>
            <w:bottom w:val="none" w:sz="0" w:space="0" w:color="auto"/>
            <w:right w:val="none" w:sz="0" w:space="0" w:color="auto"/>
          </w:divBdr>
          <w:divsChild>
            <w:div w:id="1795442250">
              <w:marLeft w:val="0"/>
              <w:marRight w:val="0"/>
              <w:marTop w:val="0"/>
              <w:marBottom w:val="0"/>
              <w:divBdr>
                <w:top w:val="none" w:sz="0" w:space="0" w:color="auto"/>
                <w:left w:val="none" w:sz="0" w:space="0" w:color="auto"/>
                <w:bottom w:val="none" w:sz="0" w:space="0" w:color="auto"/>
                <w:right w:val="none" w:sz="0" w:space="0" w:color="auto"/>
              </w:divBdr>
              <w:divsChild>
                <w:div w:id="1196037091">
                  <w:marLeft w:val="0"/>
                  <w:marRight w:val="0"/>
                  <w:marTop w:val="0"/>
                  <w:marBottom w:val="9"/>
                  <w:divBdr>
                    <w:top w:val="none" w:sz="0" w:space="0" w:color="auto"/>
                    <w:left w:val="none" w:sz="0" w:space="0" w:color="auto"/>
                    <w:bottom w:val="none" w:sz="0" w:space="0" w:color="auto"/>
                    <w:right w:val="none" w:sz="0" w:space="0" w:color="auto"/>
                  </w:divBdr>
                </w:div>
                <w:div w:id="1899243232">
                  <w:marLeft w:val="0"/>
                  <w:marRight w:val="0"/>
                  <w:marTop w:val="0"/>
                  <w:marBottom w:val="0"/>
                  <w:divBdr>
                    <w:top w:val="none" w:sz="0" w:space="0" w:color="auto"/>
                    <w:left w:val="none" w:sz="0" w:space="0" w:color="auto"/>
                    <w:bottom w:val="none" w:sz="0" w:space="0" w:color="auto"/>
                    <w:right w:val="none" w:sz="0" w:space="0" w:color="auto"/>
                  </w:divBdr>
                  <w:divsChild>
                    <w:div w:id="18620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41027">
          <w:marLeft w:val="0"/>
          <w:marRight w:val="0"/>
          <w:marTop w:val="0"/>
          <w:marBottom w:val="9"/>
          <w:divBdr>
            <w:top w:val="none" w:sz="0" w:space="0" w:color="auto"/>
            <w:left w:val="none" w:sz="0" w:space="0" w:color="auto"/>
            <w:bottom w:val="none" w:sz="0" w:space="0" w:color="auto"/>
            <w:right w:val="none" w:sz="0" w:space="0" w:color="auto"/>
          </w:divBdr>
        </w:div>
        <w:div w:id="2028020750">
          <w:marLeft w:val="0"/>
          <w:marRight w:val="0"/>
          <w:marTop w:val="0"/>
          <w:marBottom w:val="0"/>
          <w:divBdr>
            <w:top w:val="none" w:sz="0" w:space="0" w:color="auto"/>
            <w:left w:val="none" w:sz="0" w:space="0" w:color="auto"/>
            <w:bottom w:val="none" w:sz="0" w:space="0" w:color="auto"/>
            <w:right w:val="none" w:sz="0" w:space="0" w:color="auto"/>
          </w:divBdr>
        </w:div>
      </w:divsChild>
    </w:div>
    <w:div w:id="1277787017">
      <w:bodyDiv w:val="1"/>
      <w:marLeft w:val="0"/>
      <w:marRight w:val="0"/>
      <w:marTop w:val="0"/>
      <w:marBottom w:val="0"/>
      <w:divBdr>
        <w:top w:val="none" w:sz="0" w:space="0" w:color="auto"/>
        <w:left w:val="none" w:sz="0" w:space="0" w:color="auto"/>
        <w:bottom w:val="none" w:sz="0" w:space="0" w:color="auto"/>
        <w:right w:val="none" w:sz="0" w:space="0" w:color="auto"/>
      </w:divBdr>
    </w:div>
    <w:div w:id="1296522911">
      <w:bodyDiv w:val="1"/>
      <w:marLeft w:val="0"/>
      <w:marRight w:val="0"/>
      <w:marTop w:val="0"/>
      <w:marBottom w:val="0"/>
      <w:divBdr>
        <w:top w:val="none" w:sz="0" w:space="0" w:color="auto"/>
        <w:left w:val="none" w:sz="0" w:space="0" w:color="auto"/>
        <w:bottom w:val="none" w:sz="0" w:space="0" w:color="auto"/>
        <w:right w:val="none" w:sz="0" w:space="0" w:color="auto"/>
      </w:divBdr>
    </w:div>
    <w:div w:id="1312519591">
      <w:bodyDiv w:val="1"/>
      <w:marLeft w:val="0"/>
      <w:marRight w:val="0"/>
      <w:marTop w:val="0"/>
      <w:marBottom w:val="0"/>
      <w:divBdr>
        <w:top w:val="none" w:sz="0" w:space="0" w:color="auto"/>
        <w:left w:val="none" w:sz="0" w:space="0" w:color="auto"/>
        <w:bottom w:val="none" w:sz="0" w:space="0" w:color="auto"/>
        <w:right w:val="none" w:sz="0" w:space="0" w:color="auto"/>
      </w:divBdr>
      <w:divsChild>
        <w:div w:id="1667854968">
          <w:marLeft w:val="0"/>
          <w:marRight w:val="0"/>
          <w:marTop w:val="0"/>
          <w:marBottom w:val="0"/>
          <w:divBdr>
            <w:top w:val="none" w:sz="0" w:space="0" w:color="auto"/>
            <w:left w:val="none" w:sz="0" w:space="0" w:color="auto"/>
            <w:bottom w:val="none" w:sz="0" w:space="0" w:color="auto"/>
            <w:right w:val="none" w:sz="0" w:space="0" w:color="auto"/>
          </w:divBdr>
          <w:divsChild>
            <w:div w:id="2115241816">
              <w:marLeft w:val="0"/>
              <w:marRight w:val="0"/>
              <w:marTop w:val="0"/>
              <w:marBottom w:val="0"/>
              <w:divBdr>
                <w:top w:val="none" w:sz="0" w:space="0" w:color="auto"/>
                <w:left w:val="none" w:sz="0" w:space="0" w:color="auto"/>
                <w:bottom w:val="none" w:sz="0" w:space="0" w:color="auto"/>
                <w:right w:val="none" w:sz="0" w:space="0" w:color="auto"/>
              </w:divBdr>
              <w:divsChild>
                <w:div w:id="1889031547">
                  <w:marLeft w:val="0"/>
                  <w:marRight w:val="0"/>
                  <w:marTop w:val="0"/>
                  <w:marBottom w:val="0"/>
                  <w:divBdr>
                    <w:top w:val="none" w:sz="0" w:space="0" w:color="auto"/>
                    <w:left w:val="none" w:sz="0" w:space="0" w:color="auto"/>
                    <w:bottom w:val="none" w:sz="0" w:space="0" w:color="auto"/>
                    <w:right w:val="none" w:sz="0" w:space="0" w:color="auto"/>
                  </w:divBdr>
                </w:div>
              </w:divsChild>
            </w:div>
            <w:div w:id="1559828244">
              <w:marLeft w:val="0"/>
              <w:marRight w:val="0"/>
              <w:marTop w:val="0"/>
              <w:marBottom w:val="0"/>
              <w:divBdr>
                <w:top w:val="none" w:sz="0" w:space="0" w:color="auto"/>
                <w:left w:val="none" w:sz="0" w:space="0" w:color="auto"/>
                <w:bottom w:val="none" w:sz="0" w:space="0" w:color="auto"/>
                <w:right w:val="none" w:sz="0" w:space="0" w:color="auto"/>
              </w:divBdr>
              <w:divsChild>
                <w:div w:id="14290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5751">
          <w:marLeft w:val="0"/>
          <w:marRight w:val="0"/>
          <w:marTop w:val="0"/>
          <w:marBottom w:val="0"/>
          <w:divBdr>
            <w:top w:val="none" w:sz="0" w:space="0" w:color="auto"/>
            <w:left w:val="none" w:sz="0" w:space="0" w:color="auto"/>
            <w:bottom w:val="none" w:sz="0" w:space="0" w:color="auto"/>
            <w:right w:val="none" w:sz="0" w:space="0" w:color="auto"/>
          </w:divBdr>
          <w:divsChild>
            <w:div w:id="1267418419">
              <w:marLeft w:val="0"/>
              <w:marRight w:val="0"/>
              <w:marTop w:val="0"/>
              <w:marBottom w:val="0"/>
              <w:divBdr>
                <w:top w:val="none" w:sz="0" w:space="0" w:color="auto"/>
                <w:left w:val="none" w:sz="0" w:space="0" w:color="auto"/>
                <w:bottom w:val="none" w:sz="0" w:space="0" w:color="auto"/>
                <w:right w:val="none" w:sz="0" w:space="0" w:color="auto"/>
              </w:divBdr>
              <w:divsChild>
                <w:div w:id="101993609">
                  <w:marLeft w:val="0"/>
                  <w:marRight w:val="0"/>
                  <w:marTop w:val="0"/>
                  <w:marBottom w:val="0"/>
                  <w:divBdr>
                    <w:top w:val="none" w:sz="0" w:space="0" w:color="auto"/>
                    <w:left w:val="none" w:sz="0" w:space="0" w:color="auto"/>
                    <w:bottom w:val="none" w:sz="0" w:space="0" w:color="auto"/>
                    <w:right w:val="none" w:sz="0" w:space="0" w:color="auto"/>
                  </w:divBdr>
                </w:div>
              </w:divsChild>
            </w:div>
            <w:div w:id="1952860735">
              <w:marLeft w:val="0"/>
              <w:marRight w:val="0"/>
              <w:marTop w:val="0"/>
              <w:marBottom w:val="0"/>
              <w:divBdr>
                <w:top w:val="none" w:sz="0" w:space="0" w:color="auto"/>
                <w:left w:val="none" w:sz="0" w:space="0" w:color="auto"/>
                <w:bottom w:val="none" w:sz="0" w:space="0" w:color="auto"/>
                <w:right w:val="none" w:sz="0" w:space="0" w:color="auto"/>
              </w:divBdr>
              <w:divsChild>
                <w:div w:id="12083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51637">
          <w:marLeft w:val="0"/>
          <w:marRight w:val="0"/>
          <w:marTop w:val="0"/>
          <w:marBottom w:val="0"/>
          <w:divBdr>
            <w:top w:val="none" w:sz="0" w:space="0" w:color="auto"/>
            <w:left w:val="none" w:sz="0" w:space="0" w:color="auto"/>
            <w:bottom w:val="none" w:sz="0" w:space="0" w:color="auto"/>
            <w:right w:val="none" w:sz="0" w:space="0" w:color="auto"/>
          </w:divBdr>
          <w:divsChild>
            <w:div w:id="138311066">
              <w:marLeft w:val="0"/>
              <w:marRight w:val="0"/>
              <w:marTop w:val="0"/>
              <w:marBottom w:val="0"/>
              <w:divBdr>
                <w:top w:val="none" w:sz="0" w:space="0" w:color="auto"/>
                <w:left w:val="none" w:sz="0" w:space="0" w:color="auto"/>
                <w:bottom w:val="none" w:sz="0" w:space="0" w:color="auto"/>
                <w:right w:val="none" w:sz="0" w:space="0" w:color="auto"/>
              </w:divBdr>
              <w:divsChild>
                <w:div w:id="4350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80975">
      <w:bodyDiv w:val="1"/>
      <w:marLeft w:val="0"/>
      <w:marRight w:val="0"/>
      <w:marTop w:val="0"/>
      <w:marBottom w:val="0"/>
      <w:divBdr>
        <w:top w:val="none" w:sz="0" w:space="0" w:color="auto"/>
        <w:left w:val="none" w:sz="0" w:space="0" w:color="auto"/>
        <w:bottom w:val="none" w:sz="0" w:space="0" w:color="auto"/>
        <w:right w:val="none" w:sz="0" w:space="0" w:color="auto"/>
      </w:divBdr>
      <w:divsChild>
        <w:div w:id="1053429870">
          <w:marLeft w:val="0"/>
          <w:marRight w:val="0"/>
          <w:marTop w:val="0"/>
          <w:marBottom w:val="0"/>
          <w:divBdr>
            <w:top w:val="none" w:sz="0" w:space="0" w:color="auto"/>
            <w:left w:val="none" w:sz="0" w:space="0" w:color="auto"/>
            <w:bottom w:val="none" w:sz="0" w:space="0" w:color="auto"/>
            <w:right w:val="none" w:sz="0" w:space="0" w:color="auto"/>
          </w:divBdr>
          <w:divsChild>
            <w:div w:id="734739605">
              <w:marLeft w:val="0"/>
              <w:marRight w:val="0"/>
              <w:marTop w:val="0"/>
              <w:marBottom w:val="0"/>
              <w:divBdr>
                <w:top w:val="none" w:sz="0" w:space="0" w:color="auto"/>
                <w:left w:val="none" w:sz="0" w:space="0" w:color="auto"/>
                <w:bottom w:val="none" w:sz="0" w:space="0" w:color="auto"/>
                <w:right w:val="none" w:sz="0" w:space="0" w:color="auto"/>
              </w:divBdr>
              <w:divsChild>
                <w:div w:id="208445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21862">
      <w:bodyDiv w:val="1"/>
      <w:marLeft w:val="0"/>
      <w:marRight w:val="0"/>
      <w:marTop w:val="0"/>
      <w:marBottom w:val="0"/>
      <w:divBdr>
        <w:top w:val="none" w:sz="0" w:space="0" w:color="auto"/>
        <w:left w:val="none" w:sz="0" w:space="0" w:color="auto"/>
        <w:bottom w:val="none" w:sz="0" w:space="0" w:color="auto"/>
        <w:right w:val="none" w:sz="0" w:space="0" w:color="auto"/>
      </w:divBdr>
      <w:divsChild>
        <w:div w:id="837157243">
          <w:marLeft w:val="0"/>
          <w:marRight w:val="0"/>
          <w:marTop w:val="0"/>
          <w:marBottom w:val="0"/>
          <w:divBdr>
            <w:top w:val="none" w:sz="0" w:space="0" w:color="auto"/>
            <w:left w:val="none" w:sz="0" w:space="0" w:color="auto"/>
            <w:bottom w:val="none" w:sz="0" w:space="0" w:color="auto"/>
            <w:right w:val="none" w:sz="0" w:space="0" w:color="auto"/>
          </w:divBdr>
          <w:divsChild>
            <w:div w:id="639270832">
              <w:marLeft w:val="0"/>
              <w:marRight w:val="0"/>
              <w:marTop w:val="0"/>
              <w:marBottom w:val="0"/>
              <w:divBdr>
                <w:top w:val="none" w:sz="0" w:space="0" w:color="auto"/>
                <w:left w:val="none" w:sz="0" w:space="0" w:color="auto"/>
                <w:bottom w:val="none" w:sz="0" w:space="0" w:color="auto"/>
                <w:right w:val="none" w:sz="0" w:space="0" w:color="auto"/>
              </w:divBdr>
              <w:divsChild>
                <w:div w:id="164392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7770">
      <w:bodyDiv w:val="1"/>
      <w:marLeft w:val="0"/>
      <w:marRight w:val="0"/>
      <w:marTop w:val="0"/>
      <w:marBottom w:val="0"/>
      <w:divBdr>
        <w:top w:val="none" w:sz="0" w:space="0" w:color="auto"/>
        <w:left w:val="none" w:sz="0" w:space="0" w:color="auto"/>
        <w:bottom w:val="none" w:sz="0" w:space="0" w:color="auto"/>
        <w:right w:val="none" w:sz="0" w:space="0" w:color="auto"/>
      </w:divBdr>
      <w:divsChild>
        <w:div w:id="1824617806">
          <w:marLeft w:val="0"/>
          <w:marRight w:val="0"/>
          <w:marTop w:val="0"/>
          <w:marBottom w:val="0"/>
          <w:divBdr>
            <w:top w:val="none" w:sz="0" w:space="0" w:color="auto"/>
            <w:left w:val="none" w:sz="0" w:space="0" w:color="auto"/>
            <w:bottom w:val="none" w:sz="0" w:space="0" w:color="auto"/>
            <w:right w:val="none" w:sz="0" w:space="0" w:color="auto"/>
          </w:divBdr>
          <w:divsChild>
            <w:div w:id="1990330458">
              <w:marLeft w:val="0"/>
              <w:marRight w:val="0"/>
              <w:marTop w:val="0"/>
              <w:marBottom w:val="0"/>
              <w:divBdr>
                <w:top w:val="none" w:sz="0" w:space="0" w:color="auto"/>
                <w:left w:val="none" w:sz="0" w:space="0" w:color="auto"/>
                <w:bottom w:val="none" w:sz="0" w:space="0" w:color="auto"/>
                <w:right w:val="none" w:sz="0" w:space="0" w:color="auto"/>
              </w:divBdr>
              <w:divsChild>
                <w:div w:id="3908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15690">
      <w:bodyDiv w:val="1"/>
      <w:marLeft w:val="0"/>
      <w:marRight w:val="0"/>
      <w:marTop w:val="0"/>
      <w:marBottom w:val="0"/>
      <w:divBdr>
        <w:top w:val="none" w:sz="0" w:space="0" w:color="auto"/>
        <w:left w:val="none" w:sz="0" w:space="0" w:color="auto"/>
        <w:bottom w:val="none" w:sz="0" w:space="0" w:color="auto"/>
        <w:right w:val="none" w:sz="0" w:space="0" w:color="auto"/>
      </w:divBdr>
      <w:divsChild>
        <w:div w:id="1638512">
          <w:marLeft w:val="0"/>
          <w:marRight w:val="0"/>
          <w:marTop w:val="0"/>
          <w:marBottom w:val="13"/>
          <w:divBdr>
            <w:top w:val="none" w:sz="0" w:space="0" w:color="auto"/>
            <w:left w:val="none" w:sz="0" w:space="0" w:color="auto"/>
            <w:bottom w:val="none" w:sz="0" w:space="0" w:color="auto"/>
            <w:right w:val="none" w:sz="0" w:space="0" w:color="auto"/>
          </w:divBdr>
        </w:div>
        <w:div w:id="2061634012">
          <w:marLeft w:val="0"/>
          <w:marRight w:val="0"/>
          <w:marTop w:val="0"/>
          <w:marBottom w:val="0"/>
          <w:divBdr>
            <w:top w:val="none" w:sz="0" w:space="0" w:color="auto"/>
            <w:left w:val="none" w:sz="0" w:space="0" w:color="auto"/>
            <w:bottom w:val="none" w:sz="0" w:space="0" w:color="auto"/>
            <w:right w:val="none" w:sz="0" w:space="0" w:color="auto"/>
          </w:divBdr>
        </w:div>
        <w:div w:id="945622599">
          <w:marLeft w:val="0"/>
          <w:marRight w:val="0"/>
          <w:marTop w:val="0"/>
          <w:marBottom w:val="13"/>
          <w:divBdr>
            <w:top w:val="none" w:sz="0" w:space="0" w:color="auto"/>
            <w:left w:val="none" w:sz="0" w:space="0" w:color="auto"/>
            <w:bottom w:val="none" w:sz="0" w:space="0" w:color="auto"/>
            <w:right w:val="none" w:sz="0" w:space="0" w:color="auto"/>
          </w:divBdr>
        </w:div>
        <w:div w:id="5056232">
          <w:marLeft w:val="0"/>
          <w:marRight w:val="0"/>
          <w:marTop w:val="0"/>
          <w:marBottom w:val="0"/>
          <w:divBdr>
            <w:top w:val="none" w:sz="0" w:space="0" w:color="auto"/>
            <w:left w:val="none" w:sz="0" w:space="0" w:color="auto"/>
            <w:bottom w:val="none" w:sz="0" w:space="0" w:color="auto"/>
            <w:right w:val="none" w:sz="0" w:space="0" w:color="auto"/>
          </w:divBdr>
        </w:div>
        <w:div w:id="1641306703">
          <w:marLeft w:val="0"/>
          <w:marRight w:val="0"/>
          <w:marTop w:val="0"/>
          <w:marBottom w:val="0"/>
          <w:divBdr>
            <w:top w:val="none" w:sz="0" w:space="0" w:color="auto"/>
            <w:left w:val="none" w:sz="0" w:space="0" w:color="auto"/>
            <w:bottom w:val="none" w:sz="0" w:space="0" w:color="auto"/>
            <w:right w:val="none" w:sz="0" w:space="0" w:color="auto"/>
          </w:divBdr>
          <w:divsChild>
            <w:div w:id="1268582313">
              <w:marLeft w:val="0"/>
              <w:marRight w:val="0"/>
              <w:marTop w:val="0"/>
              <w:marBottom w:val="0"/>
              <w:divBdr>
                <w:top w:val="none" w:sz="0" w:space="0" w:color="auto"/>
                <w:left w:val="none" w:sz="0" w:space="0" w:color="auto"/>
                <w:bottom w:val="none" w:sz="0" w:space="0" w:color="auto"/>
                <w:right w:val="none" w:sz="0" w:space="0" w:color="auto"/>
              </w:divBdr>
              <w:divsChild>
                <w:div w:id="663775743">
                  <w:marLeft w:val="0"/>
                  <w:marRight w:val="0"/>
                  <w:marTop w:val="0"/>
                  <w:marBottom w:val="13"/>
                  <w:divBdr>
                    <w:top w:val="none" w:sz="0" w:space="0" w:color="auto"/>
                    <w:left w:val="none" w:sz="0" w:space="0" w:color="auto"/>
                    <w:bottom w:val="none" w:sz="0" w:space="0" w:color="auto"/>
                    <w:right w:val="none" w:sz="0" w:space="0" w:color="auto"/>
                  </w:divBdr>
                </w:div>
                <w:div w:id="1885169977">
                  <w:marLeft w:val="0"/>
                  <w:marRight w:val="0"/>
                  <w:marTop w:val="0"/>
                  <w:marBottom w:val="0"/>
                  <w:divBdr>
                    <w:top w:val="none" w:sz="0" w:space="0" w:color="auto"/>
                    <w:left w:val="none" w:sz="0" w:space="0" w:color="auto"/>
                    <w:bottom w:val="none" w:sz="0" w:space="0" w:color="auto"/>
                    <w:right w:val="none" w:sz="0" w:space="0" w:color="auto"/>
                  </w:divBdr>
                  <w:divsChild>
                    <w:div w:id="20659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47693">
          <w:marLeft w:val="0"/>
          <w:marRight w:val="0"/>
          <w:marTop w:val="0"/>
          <w:marBottom w:val="0"/>
          <w:divBdr>
            <w:top w:val="none" w:sz="0" w:space="0" w:color="auto"/>
            <w:left w:val="none" w:sz="0" w:space="0" w:color="auto"/>
            <w:bottom w:val="none" w:sz="0" w:space="0" w:color="auto"/>
            <w:right w:val="none" w:sz="0" w:space="0" w:color="auto"/>
          </w:divBdr>
          <w:divsChild>
            <w:div w:id="905602703">
              <w:marLeft w:val="0"/>
              <w:marRight w:val="0"/>
              <w:marTop w:val="0"/>
              <w:marBottom w:val="13"/>
              <w:divBdr>
                <w:top w:val="none" w:sz="0" w:space="0" w:color="auto"/>
                <w:left w:val="none" w:sz="0" w:space="0" w:color="auto"/>
                <w:bottom w:val="none" w:sz="0" w:space="0" w:color="auto"/>
                <w:right w:val="none" w:sz="0" w:space="0" w:color="auto"/>
              </w:divBdr>
            </w:div>
            <w:div w:id="5357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2790">
      <w:bodyDiv w:val="1"/>
      <w:marLeft w:val="0"/>
      <w:marRight w:val="0"/>
      <w:marTop w:val="0"/>
      <w:marBottom w:val="0"/>
      <w:divBdr>
        <w:top w:val="none" w:sz="0" w:space="0" w:color="auto"/>
        <w:left w:val="none" w:sz="0" w:space="0" w:color="auto"/>
        <w:bottom w:val="none" w:sz="0" w:space="0" w:color="auto"/>
        <w:right w:val="none" w:sz="0" w:space="0" w:color="auto"/>
      </w:divBdr>
      <w:divsChild>
        <w:div w:id="1264453821">
          <w:marLeft w:val="0"/>
          <w:marRight w:val="0"/>
          <w:marTop w:val="0"/>
          <w:marBottom w:val="0"/>
          <w:divBdr>
            <w:top w:val="none" w:sz="0" w:space="0" w:color="auto"/>
            <w:left w:val="none" w:sz="0" w:space="0" w:color="auto"/>
            <w:bottom w:val="none" w:sz="0" w:space="0" w:color="auto"/>
            <w:right w:val="none" w:sz="0" w:space="0" w:color="auto"/>
          </w:divBdr>
          <w:divsChild>
            <w:div w:id="1992251480">
              <w:marLeft w:val="0"/>
              <w:marRight w:val="0"/>
              <w:marTop w:val="0"/>
              <w:marBottom w:val="0"/>
              <w:divBdr>
                <w:top w:val="none" w:sz="0" w:space="0" w:color="auto"/>
                <w:left w:val="none" w:sz="0" w:space="0" w:color="auto"/>
                <w:bottom w:val="none" w:sz="0" w:space="0" w:color="auto"/>
                <w:right w:val="none" w:sz="0" w:space="0" w:color="auto"/>
              </w:divBdr>
              <w:divsChild>
                <w:div w:id="1325663432">
                  <w:marLeft w:val="0"/>
                  <w:marRight w:val="0"/>
                  <w:marTop w:val="0"/>
                  <w:marBottom w:val="0"/>
                  <w:divBdr>
                    <w:top w:val="none" w:sz="0" w:space="0" w:color="auto"/>
                    <w:left w:val="none" w:sz="0" w:space="0" w:color="auto"/>
                    <w:bottom w:val="none" w:sz="0" w:space="0" w:color="auto"/>
                    <w:right w:val="none" w:sz="0" w:space="0" w:color="auto"/>
                  </w:divBdr>
                </w:div>
              </w:divsChild>
            </w:div>
            <w:div w:id="708073150">
              <w:marLeft w:val="0"/>
              <w:marRight w:val="0"/>
              <w:marTop w:val="0"/>
              <w:marBottom w:val="0"/>
              <w:divBdr>
                <w:top w:val="none" w:sz="0" w:space="0" w:color="auto"/>
                <w:left w:val="none" w:sz="0" w:space="0" w:color="auto"/>
                <w:bottom w:val="none" w:sz="0" w:space="0" w:color="auto"/>
                <w:right w:val="none" w:sz="0" w:space="0" w:color="auto"/>
              </w:divBdr>
              <w:divsChild>
                <w:div w:id="969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6994">
          <w:marLeft w:val="0"/>
          <w:marRight w:val="0"/>
          <w:marTop w:val="0"/>
          <w:marBottom w:val="0"/>
          <w:divBdr>
            <w:top w:val="none" w:sz="0" w:space="0" w:color="auto"/>
            <w:left w:val="none" w:sz="0" w:space="0" w:color="auto"/>
            <w:bottom w:val="none" w:sz="0" w:space="0" w:color="auto"/>
            <w:right w:val="none" w:sz="0" w:space="0" w:color="auto"/>
          </w:divBdr>
          <w:divsChild>
            <w:div w:id="578826652">
              <w:marLeft w:val="0"/>
              <w:marRight w:val="0"/>
              <w:marTop w:val="0"/>
              <w:marBottom w:val="0"/>
              <w:divBdr>
                <w:top w:val="none" w:sz="0" w:space="0" w:color="auto"/>
                <w:left w:val="none" w:sz="0" w:space="0" w:color="auto"/>
                <w:bottom w:val="none" w:sz="0" w:space="0" w:color="auto"/>
                <w:right w:val="none" w:sz="0" w:space="0" w:color="auto"/>
              </w:divBdr>
              <w:divsChild>
                <w:div w:id="440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4601">
      <w:bodyDiv w:val="1"/>
      <w:marLeft w:val="0"/>
      <w:marRight w:val="0"/>
      <w:marTop w:val="0"/>
      <w:marBottom w:val="0"/>
      <w:divBdr>
        <w:top w:val="none" w:sz="0" w:space="0" w:color="auto"/>
        <w:left w:val="none" w:sz="0" w:space="0" w:color="auto"/>
        <w:bottom w:val="none" w:sz="0" w:space="0" w:color="auto"/>
        <w:right w:val="none" w:sz="0" w:space="0" w:color="auto"/>
      </w:divBdr>
    </w:div>
    <w:div w:id="1414007526">
      <w:bodyDiv w:val="1"/>
      <w:marLeft w:val="0"/>
      <w:marRight w:val="0"/>
      <w:marTop w:val="0"/>
      <w:marBottom w:val="0"/>
      <w:divBdr>
        <w:top w:val="none" w:sz="0" w:space="0" w:color="auto"/>
        <w:left w:val="none" w:sz="0" w:space="0" w:color="auto"/>
        <w:bottom w:val="none" w:sz="0" w:space="0" w:color="auto"/>
        <w:right w:val="none" w:sz="0" w:space="0" w:color="auto"/>
      </w:divBdr>
      <w:divsChild>
        <w:div w:id="738795873">
          <w:marLeft w:val="0"/>
          <w:marRight w:val="0"/>
          <w:marTop w:val="0"/>
          <w:marBottom w:val="0"/>
          <w:divBdr>
            <w:top w:val="none" w:sz="0" w:space="0" w:color="auto"/>
            <w:left w:val="none" w:sz="0" w:space="0" w:color="auto"/>
            <w:bottom w:val="none" w:sz="0" w:space="0" w:color="auto"/>
            <w:right w:val="none" w:sz="0" w:space="0" w:color="auto"/>
          </w:divBdr>
          <w:divsChild>
            <w:div w:id="782924326">
              <w:marLeft w:val="0"/>
              <w:marRight w:val="0"/>
              <w:marTop w:val="0"/>
              <w:marBottom w:val="0"/>
              <w:divBdr>
                <w:top w:val="none" w:sz="0" w:space="0" w:color="auto"/>
                <w:left w:val="none" w:sz="0" w:space="0" w:color="auto"/>
                <w:bottom w:val="none" w:sz="0" w:space="0" w:color="auto"/>
                <w:right w:val="none" w:sz="0" w:space="0" w:color="auto"/>
              </w:divBdr>
              <w:divsChild>
                <w:div w:id="1300499721">
                  <w:marLeft w:val="0"/>
                  <w:marRight w:val="0"/>
                  <w:marTop w:val="0"/>
                  <w:marBottom w:val="0"/>
                  <w:divBdr>
                    <w:top w:val="none" w:sz="0" w:space="0" w:color="auto"/>
                    <w:left w:val="none" w:sz="0" w:space="0" w:color="auto"/>
                    <w:bottom w:val="none" w:sz="0" w:space="0" w:color="auto"/>
                    <w:right w:val="none" w:sz="0" w:space="0" w:color="auto"/>
                  </w:divBdr>
                </w:div>
              </w:divsChild>
            </w:div>
            <w:div w:id="228225747">
              <w:marLeft w:val="0"/>
              <w:marRight w:val="0"/>
              <w:marTop w:val="0"/>
              <w:marBottom w:val="0"/>
              <w:divBdr>
                <w:top w:val="none" w:sz="0" w:space="0" w:color="auto"/>
                <w:left w:val="none" w:sz="0" w:space="0" w:color="auto"/>
                <w:bottom w:val="none" w:sz="0" w:space="0" w:color="auto"/>
                <w:right w:val="none" w:sz="0" w:space="0" w:color="auto"/>
              </w:divBdr>
              <w:divsChild>
                <w:div w:id="672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4349">
          <w:marLeft w:val="0"/>
          <w:marRight w:val="0"/>
          <w:marTop w:val="0"/>
          <w:marBottom w:val="0"/>
          <w:divBdr>
            <w:top w:val="none" w:sz="0" w:space="0" w:color="auto"/>
            <w:left w:val="none" w:sz="0" w:space="0" w:color="auto"/>
            <w:bottom w:val="none" w:sz="0" w:space="0" w:color="auto"/>
            <w:right w:val="none" w:sz="0" w:space="0" w:color="auto"/>
          </w:divBdr>
          <w:divsChild>
            <w:div w:id="955988628">
              <w:marLeft w:val="0"/>
              <w:marRight w:val="0"/>
              <w:marTop w:val="0"/>
              <w:marBottom w:val="0"/>
              <w:divBdr>
                <w:top w:val="none" w:sz="0" w:space="0" w:color="auto"/>
                <w:left w:val="none" w:sz="0" w:space="0" w:color="auto"/>
                <w:bottom w:val="none" w:sz="0" w:space="0" w:color="auto"/>
                <w:right w:val="none" w:sz="0" w:space="0" w:color="auto"/>
              </w:divBdr>
              <w:divsChild>
                <w:div w:id="20314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07212">
          <w:marLeft w:val="0"/>
          <w:marRight w:val="0"/>
          <w:marTop w:val="0"/>
          <w:marBottom w:val="0"/>
          <w:divBdr>
            <w:top w:val="none" w:sz="0" w:space="0" w:color="auto"/>
            <w:left w:val="none" w:sz="0" w:space="0" w:color="auto"/>
            <w:bottom w:val="none" w:sz="0" w:space="0" w:color="auto"/>
            <w:right w:val="none" w:sz="0" w:space="0" w:color="auto"/>
          </w:divBdr>
          <w:divsChild>
            <w:div w:id="353963484">
              <w:marLeft w:val="0"/>
              <w:marRight w:val="0"/>
              <w:marTop w:val="0"/>
              <w:marBottom w:val="0"/>
              <w:divBdr>
                <w:top w:val="none" w:sz="0" w:space="0" w:color="auto"/>
                <w:left w:val="none" w:sz="0" w:space="0" w:color="auto"/>
                <w:bottom w:val="none" w:sz="0" w:space="0" w:color="auto"/>
                <w:right w:val="none" w:sz="0" w:space="0" w:color="auto"/>
              </w:divBdr>
              <w:divsChild>
                <w:div w:id="8917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987">
      <w:bodyDiv w:val="1"/>
      <w:marLeft w:val="0"/>
      <w:marRight w:val="0"/>
      <w:marTop w:val="0"/>
      <w:marBottom w:val="0"/>
      <w:divBdr>
        <w:top w:val="none" w:sz="0" w:space="0" w:color="auto"/>
        <w:left w:val="none" w:sz="0" w:space="0" w:color="auto"/>
        <w:bottom w:val="none" w:sz="0" w:space="0" w:color="auto"/>
        <w:right w:val="none" w:sz="0" w:space="0" w:color="auto"/>
      </w:divBdr>
      <w:divsChild>
        <w:div w:id="1955404554">
          <w:marLeft w:val="0"/>
          <w:marRight w:val="0"/>
          <w:marTop w:val="0"/>
          <w:marBottom w:val="0"/>
          <w:divBdr>
            <w:top w:val="none" w:sz="0" w:space="0" w:color="auto"/>
            <w:left w:val="none" w:sz="0" w:space="0" w:color="auto"/>
            <w:bottom w:val="none" w:sz="0" w:space="0" w:color="auto"/>
            <w:right w:val="none" w:sz="0" w:space="0" w:color="auto"/>
          </w:divBdr>
          <w:divsChild>
            <w:div w:id="2121298641">
              <w:marLeft w:val="0"/>
              <w:marRight w:val="0"/>
              <w:marTop w:val="0"/>
              <w:marBottom w:val="0"/>
              <w:divBdr>
                <w:top w:val="none" w:sz="0" w:space="0" w:color="auto"/>
                <w:left w:val="none" w:sz="0" w:space="0" w:color="auto"/>
                <w:bottom w:val="none" w:sz="0" w:space="0" w:color="auto"/>
                <w:right w:val="none" w:sz="0" w:space="0" w:color="auto"/>
              </w:divBdr>
              <w:divsChild>
                <w:div w:id="67862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1079">
      <w:bodyDiv w:val="1"/>
      <w:marLeft w:val="0"/>
      <w:marRight w:val="0"/>
      <w:marTop w:val="0"/>
      <w:marBottom w:val="0"/>
      <w:divBdr>
        <w:top w:val="none" w:sz="0" w:space="0" w:color="auto"/>
        <w:left w:val="none" w:sz="0" w:space="0" w:color="auto"/>
        <w:bottom w:val="none" w:sz="0" w:space="0" w:color="auto"/>
        <w:right w:val="none" w:sz="0" w:space="0" w:color="auto"/>
      </w:divBdr>
      <w:divsChild>
        <w:div w:id="1383869705">
          <w:marLeft w:val="0"/>
          <w:marRight w:val="0"/>
          <w:marTop w:val="0"/>
          <w:marBottom w:val="0"/>
          <w:divBdr>
            <w:top w:val="none" w:sz="0" w:space="0" w:color="auto"/>
            <w:left w:val="none" w:sz="0" w:space="0" w:color="auto"/>
            <w:bottom w:val="none" w:sz="0" w:space="0" w:color="auto"/>
            <w:right w:val="none" w:sz="0" w:space="0" w:color="auto"/>
          </w:divBdr>
          <w:divsChild>
            <w:div w:id="187187493">
              <w:marLeft w:val="0"/>
              <w:marRight w:val="0"/>
              <w:marTop w:val="0"/>
              <w:marBottom w:val="0"/>
              <w:divBdr>
                <w:top w:val="none" w:sz="0" w:space="0" w:color="auto"/>
                <w:left w:val="none" w:sz="0" w:space="0" w:color="auto"/>
                <w:bottom w:val="none" w:sz="0" w:space="0" w:color="auto"/>
                <w:right w:val="none" w:sz="0" w:space="0" w:color="auto"/>
              </w:divBdr>
              <w:divsChild>
                <w:div w:id="29190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1818">
      <w:bodyDiv w:val="1"/>
      <w:marLeft w:val="0"/>
      <w:marRight w:val="0"/>
      <w:marTop w:val="0"/>
      <w:marBottom w:val="0"/>
      <w:divBdr>
        <w:top w:val="none" w:sz="0" w:space="0" w:color="auto"/>
        <w:left w:val="none" w:sz="0" w:space="0" w:color="auto"/>
        <w:bottom w:val="none" w:sz="0" w:space="0" w:color="auto"/>
        <w:right w:val="none" w:sz="0" w:space="0" w:color="auto"/>
      </w:divBdr>
    </w:div>
    <w:div w:id="1447432002">
      <w:bodyDiv w:val="1"/>
      <w:marLeft w:val="0"/>
      <w:marRight w:val="0"/>
      <w:marTop w:val="0"/>
      <w:marBottom w:val="0"/>
      <w:divBdr>
        <w:top w:val="none" w:sz="0" w:space="0" w:color="auto"/>
        <w:left w:val="none" w:sz="0" w:space="0" w:color="auto"/>
        <w:bottom w:val="none" w:sz="0" w:space="0" w:color="auto"/>
        <w:right w:val="none" w:sz="0" w:space="0" w:color="auto"/>
      </w:divBdr>
      <w:divsChild>
        <w:div w:id="688606429">
          <w:marLeft w:val="0"/>
          <w:marRight w:val="0"/>
          <w:marTop w:val="0"/>
          <w:marBottom w:val="0"/>
          <w:divBdr>
            <w:top w:val="none" w:sz="0" w:space="0" w:color="auto"/>
            <w:left w:val="none" w:sz="0" w:space="0" w:color="auto"/>
            <w:bottom w:val="none" w:sz="0" w:space="0" w:color="auto"/>
            <w:right w:val="none" w:sz="0" w:space="0" w:color="auto"/>
          </w:divBdr>
          <w:divsChild>
            <w:div w:id="1638219851">
              <w:marLeft w:val="0"/>
              <w:marRight w:val="0"/>
              <w:marTop w:val="0"/>
              <w:marBottom w:val="0"/>
              <w:divBdr>
                <w:top w:val="none" w:sz="0" w:space="0" w:color="auto"/>
                <w:left w:val="none" w:sz="0" w:space="0" w:color="auto"/>
                <w:bottom w:val="none" w:sz="0" w:space="0" w:color="auto"/>
                <w:right w:val="none" w:sz="0" w:space="0" w:color="auto"/>
              </w:divBdr>
              <w:divsChild>
                <w:div w:id="19065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5420">
      <w:bodyDiv w:val="1"/>
      <w:marLeft w:val="0"/>
      <w:marRight w:val="0"/>
      <w:marTop w:val="0"/>
      <w:marBottom w:val="0"/>
      <w:divBdr>
        <w:top w:val="none" w:sz="0" w:space="0" w:color="auto"/>
        <w:left w:val="none" w:sz="0" w:space="0" w:color="auto"/>
        <w:bottom w:val="none" w:sz="0" w:space="0" w:color="auto"/>
        <w:right w:val="none" w:sz="0" w:space="0" w:color="auto"/>
      </w:divBdr>
      <w:divsChild>
        <w:div w:id="1700474712">
          <w:marLeft w:val="0"/>
          <w:marRight w:val="0"/>
          <w:marTop w:val="0"/>
          <w:marBottom w:val="0"/>
          <w:divBdr>
            <w:top w:val="none" w:sz="0" w:space="0" w:color="auto"/>
            <w:left w:val="none" w:sz="0" w:space="0" w:color="auto"/>
            <w:bottom w:val="none" w:sz="0" w:space="0" w:color="auto"/>
            <w:right w:val="none" w:sz="0" w:space="0" w:color="auto"/>
          </w:divBdr>
          <w:divsChild>
            <w:div w:id="1987666159">
              <w:marLeft w:val="0"/>
              <w:marRight w:val="0"/>
              <w:marTop w:val="0"/>
              <w:marBottom w:val="0"/>
              <w:divBdr>
                <w:top w:val="none" w:sz="0" w:space="0" w:color="auto"/>
                <w:left w:val="none" w:sz="0" w:space="0" w:color="auto"/>
                <w:bottom w:val="none" w:sz="0" w:space="0" w:color="auto"/>
                <w:right w:val="none" w:sz="0" w:space="0" w:color="auto"/>
              </w:divBdr>
              <w:divsChild>
                <w:div w:id="1601795517">
                  <w:marLeft w:val="0"/>
                  <w:marRight w:val="0"/>
                  <w:marTop w:val="0"/>
                  <w:marBottom w:val="0"/>
                  <w:divBdr>
                    <w:top w:val="none" w:sz="0" w:space="0" w:color="auto"/>
                    <w:left w:val="none" w:sz="0" w:space="0" w:color="auto"/>
                    <w:bottom w:val="none" w:sz="0" w:space="0" w:color="auto"/>
                    <w:right w:val="none" w:sz="0" w:space="0" w:color="auto"/>
                  </w:divBdr>
                  <w:divsChild>
                    <w:div w:id="8884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336892">
      <w:bodyDiv w:val="1"/>
      <w:marLeft w:val="0"/>
      <w:marRight w:val="0"/>
      <w:marTop w:val="0"/>
      <w:marBottom w:val="0"/>
      <w:divBdr>
        <w:top w:val="none" w:sz="0" w:space="0" w:color="auto"/>
        <w:left w:val="none" w:sz="0" w:space="0" w:color="auto"/>
        <w:bottom w:val="none" w:sz="0" w:space="0" w:color="auto"/>
        <w:right w:val="none" w:sz="0" w:space="0" w:color="auto"/>
      </w:divBdr>
      <w:divsChild>
        <w:div w:id="1368457582">
          <w:marLeft w:val="0"/>
          <w:marRight w:val="0"/>
          <w:marTop w:val="0"/>
          <w:marBottom w:val="0"/>
          <w:divBdr>
            <w:top w:val="none" w:sz="0" w:space="0" w:color="auto"/>
            <w:left w:val="none" w:sz="0" w:space="0" w:color="auto"/>
            <w:bottom w:val="none" w:sz="0" w:space="0" w:color="auto"/>
            <w:right w:val="none" w:sz="0" w:space="0" w:color="auto"/>
          </w:divBdr>
          <w:divsChild>
            <w:div w:id="26151532">
              <w:marLeft w:val="0"/>
              <w:marRight w:val="0"/>
              <w:marTop w:val="0"/>
              <w:marBottom w:val="0"/>
              <w:divBdr>
                <w:top w:val="none" w:sz="0" w:space="0" w:color="auto"/>
                <w:left w:val="none" w:sz="0" w:space="0" w:color="auto"/>
                <w:bottom w:val="none" w:sz="0" w:space="0" w:color="auto"/>
                <w:right w:val="none" w:sz="0" w:space="0" w:color="auto"/>
              </w:divBdr>
              <w:divsChild>
                <w:div w:id="1841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02552">
      <w:bodyDiv w:val="1"/>
      <w:marLeft w:val="0"/>
      <w:marRight w:val="0"/>
      <w:marTop w:val="0"/>
      <w:marBottom w:val="0"/>
      <w:divBdr>
        <w:top w:val="none" w:sz="0" w:space="0" w:color="auto"/>
        <w:left w:val="none" w:sz="0" w:space="0" w:color="auto"/>
        <w:bottom w:val="none" w:sz="0" w:space="0" w:color="auto"/>
        <w:right w:val="none" w:sz="0" w:space="0" w:color="auto"/>
      </w:divBdr>
      <w:divsChild>
        <w:div w:id="1892688924">
          <w:marLeft w:val="0"/>
          <w:marRight w:val="0"/>
          <w:marTop w:val="0"/>
          <w:marBottom w:val="0"/>
          <w:divBdr>
            <w:top w:val="none" w:sz="0" w:space="0" w:color="auto"/>
            <w:left w:val="none" w:sz="0" w:space="0" w:color="auto"/>
            <w:bottom w:val="none" w:sz="0" w:space="0" w:color="auto"/>
            <w:right w:val="none" w:sz="0" w:space="0" w:color="auto"/>
          </w:divBdr>
          <w:divsChild>
            <w:div w:id="1776248135">
              <w:marLeft w:val="0"/>
              <w:marRight w:val="0"/>
              <w:marTop w:val="0"/>
              <w:marBottom w:val="0"/>
              <w:divBdr>
                <w:top w:val="none" w:sz="0" w:space="0" w:color="auto"/>
                <w:left w:val="none" w:sz="0" w:space="0" w:color="auto"/>
                <w:bottom w:val="none" w:sz="0" w:space="0" w:color="auto"/>
                <w:right w:val="none" w:sz="0" w:space="0" w:color="auto"/>
              </w:divBdr>
              <w:divsChild>
                <w:div w:id="948781250">
                  <w:marLeft w:val="0"/>
                  <w:marRight w:val="0"/>
                  <w:marTop w:val="0"/>
                  <w:marBottom w:val="0"/>
                  <w:divBdr>
                    <w:top w:val="none" w:sz="0" w:space="0" w:color="auto"/>
                    <w:left w:val="none" w:sz="0" w:space="0" w:color="auto"/>
                    <w:bottom w:val="none" w:sz="0" w:space="0" w:color="auto"/>
                    <w:right w:val="none" w:sz="0" w:space="0" w:color="auto"/>
                  </w:divBdr>
                  <w:divsChild>
                    <w:div w:id="75721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53918">
      <w:bodyDiv w:val="1"/>
      <w:marLeft w:val="0"/>
      <w:marRight w:val="0"/>
      <w:marTop w:val="0"/>
      <w:marBottom w:val="0"/>
      <w:divBdr>
        <w:top w:val="none" w:sz="0" w:space="0" w:color="auto"/>
        <w:left w:val="none" w:sz="0" w:space="0" w:color="auto"/>
        <w:bottom w:val="none" w:sz="0" w:space="0" w:color="auto"/>
        <w:right w:val="none" w:sz="0" w:space="0" w:color="auto"/>
      </w:divBdr>
    </w:div>
    <w:div w:id="1489401271">
      <w:bodyDiv w:val="1"/>
      <w:marLeft w:val="0"/>
      <w:marRight w:val="0"/>
      <w:marTop w:val="0"/>
      <w:marBottom w:val="0"/>
      <w:divBdr>
        <w:top w:val="none" w:sz="0" w:space="0" w:color="auto"/>
        <w:left w:val="none" w:sz="0" w:space="0" w:color="auto"/>
        <w:bottom w:val="none" w:sz="0" w:space="0" w:color="auto"/>
        <w:right w:val="none" w:sz="0" w:space="0" w:color="auto"/>
      </w:divBdr>
    </w:div>
    <w:div w:id="1512062517">
      <w:bodyDiv w:val="1"/>
      <w:marLeft w:val="0"/>
      <w:marRight w:val="0"/>
      <w:marTop w:val="0"/>
      <w:marBottom w:val="0"/>
      <w:divBdr>
        <w:top w:val="none" w:sz="0" w:space="0" w:color="auto"/>
        <w:left w:val="none" w:sz="0" w:space="0" w:color="auto"/>
        <w:bottom w:val="none" w:sz="0" w:space="0" w:color="auto"/>
        <w:right w:val="none" w:sz="0" w:space="0" w:color="auto"/>
      </w:divBdr>
      <w:divsChild>
        <w:div w:id="140925367">
          <w:marLeft w:val="0"/>
          <w:marRight w:val="0"/>
          <w:marTop w:val="0"/>
          <w:marBottom w:val="0"/>
          <w:divBdr>
            <w:top w:val="none" w:sz="0" w:space="0" w:color="auto"/>
            <w:left w:val="none" w:sz="0" w:space="0" w:color="auto"/>
            <w:bottom w:val="none" w:sz="0" w:space="0" w:color="auto"/>
            <w:right w:val="none" w:sz="0" w:space="0" w:color="auto"/>
          </w:divBdr>
          <w:divsChild>
            <w:div w:id="2097360486">
              <w:marLeft w:val="0"/>
              <w:marRight w:val="0"/>
              <w:marTop w:val="0"/>
              <w:marBottom w:val="0"/>
              <w:divBdr>
                <w:top w:val="none" w:sz="0" w:space="0" w:color="auto"/>
                <w:left w:val="none" w:sz="0" w:space="0" w:color="auto"/>
                <w:bottom w:val="none" w:sz="0" w:space="0" w:color="auto"/>
                <w:right w:val="none" w:sz="0" w:space="0" w:color="auto"/>
              </w:divBdr>
              <w:divsChild>
                <w:div w:id="12496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6579">
      <w:bodyDiv w:val="1"/>
      <w:marLeft w:val="0"/>
      <w:marRight w:val="0"/>
      <w:marTop w:val="0"/>
      <w:marBottom w:val="0"/>
      <w:divBdr>
        <w:top w:val="none" w:sz="0" w:space="0" w:color="auto"/>
        <w:left w:val="none" w:sz="0" w:space="0" w:color="auto"/>
        <w:bottom w:val="none" w:sz="0" w:space="0" w:color="auto"/>
        <w:right w:val="none" w:sz="0" w:space="0" w:color="auto"/>
      </w:divBdr>
      <w:divsChild>
        <w:div w:id="1317999081">
          <w:marLeft w:val="0"/>
          <w:marRight w:val="0"/>
          <w:marTop w:val="0"/>
          <w:marBottom w:val="0"/>
          <w:divBdr>
            <w:top w:val="none" w:sz="0" w:space="0" w:color="auto"/>
            <w:left w:val="none" w:sz="0" w:space="0" w:color="auto"/>
            <w:bottom w:val="none" w:sz="0" w:space="0" w:color="auto"/>
            <w:right w:val="none" w:sz="0" w:space="0" w:color="auto"/>
          </w:divBdr>
          <w:divsChild>
            <w:div w:id="1245844580">
              <w:marLeft w:val="0"/>
              <w:marRight w:val="0"/>
              <w:marTop w:val="0"/>
              <w:marBottom w:val="0"/>
              <w:divBdr>
                <w:top w:val="none" w:sz="0" w:space="0" w:color="auto"/>
                <w:left w:val="none" w:sz="0" w:space="0" w:color="auto"/>
                <w:bottom w:val="none" w:sz="0" w:space="0" w:color="auto"/>
                <w:right w:val="none" w:sz="0" w:space="0" w:color="auto"/>
              </w:divBdr>
              <w:divsChild>
                <w:div w:id="670526879">
                  <w:marLeft w:val="0"/>
                  <w:marRight w:val="0"/>
                  <w:marTop w:val="0"/>
                  <w:marBottom w:val="13"/>
                  <w:divBdr>
                    <w:top w:val="none" w:sz="0" w:space="0" w:color="auto"/>
                    <w:left w:val="none" w:sz="0" w:space="0" w:color="auto"/>
                    <w:bottom w:val="none" w:sz="0" w:space="0" w:color="auto"/>
                    <w:right w:val="none" w:sz="0" w:space="0" w:color="auto"/>
                  </w:divBdr>
                </w:div>
                <w:div w:id="3737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7446">
          <w:marLeft w:val="0"/>
          <w:marRight w:val="0"/>
          <w:marTop w:val="0"/>
          <w:marBottom w:val="13"/>
          <w:divBdr>
            <w:top w:val="none" w:sz="0" w:space="0" w:color="auto"/>
            <w:left w:val="none" w:sz="0" w:space="0" w:color="auto"/>
            <w:bottom w:val="none" w:sz="0" w:space="0" w:color="auto"/>
            <w:right w:val="none" w:sz="0" w:space="0" w:color="auto"/>
          </w:divBdr>
        </w:div>
        <w:div w:id="666786761">
          <w:marLeft w:val="0"/>
          <w:marRight w:val="0"/>
          <w:marTop w:val="0"/>
          <w:marBottom w:val="0"/>
          <w:divBdr>
            <w:top w:val="none" w:sz="0" w:space="0" w:color="auto"/>
            <w:left w:val="none" w:sz="0" w:space="0" w:color="auto"/>
            <w:bottom w:val="none" w:sz="0" w:space="0" w:color="auto"/>
            <w:right w:val="none" w:sz="0" w:space="0" w:color="auto"/>
          </w:divBdr>
        </w:div>
      </w:divsChild>
    </w:div>
    <w:div w:id="1514875570">
      <w:bodyDiv w:val="1"/>
      <w:marLeft w:val="0"/>
      <w:marRight w:val="0"/>
      <w:marTop w:val="0"/>
      <w:marBottom w:val="0"/>
      <w:divBdr>
        <w:top w:val="none" w:sz="0" w:space="0" w:color="auto"/>
        <w:left w:val="none" w:sz="0" w:space="0" w:color="auto"/>
        <w:bottom w:val="none" w:sz="0" w:space="0" w:color="auto"/>
        <w:right w:val="none" w:sz="0" w:space="0" w:color="auto"/>
      </w:divBdr>
    </w:div>
    <w:div w:id="1521167917">
      <w:bodyDiv w:val="1"/>
      <w:marLeft w:val="0"/>
      <w:marRight w:val="0"/>
      <w:marTop w:val="0"/>
      <w:marBottom w:val="0"/>
      <w:divBdr>
        <w:top w:val="none" w:sz="0" w:space="0" w:color="auto"/>
        <w:left w:val="none" w:sz="0" w:space="0" w:color="auto"/>
        <w:bottom w:val="none" w:sz="0" w:space="0" w:color="auto"/>
        <w:right w:val="none" w:sz="0" w:space="0" w:color="auto"/>
      </w:divBdr>
      <w:divsChild>
        <w:div w:id="1842888060">
          <w:marLeft w:val="0"/>
          <w:marRight w:val="0"/>
          <w:marTop w:val="0"/>
          <w:marBottom w:val="0"/>
          <w:divBdr>
            <w:top w:val="none" w:sz="0" w:space="0" w:color="auto"/>
            <w:left w:val="none" w:sz="0" w:space="0" w:color="auto"/>
            <w:bottom w:val="none" w:sz="0" w:space="0" w:color="auto"/>
            <w:right w:val="none" w:sz="0" w:space="0" w:color="auto"/>
          </w:divBdr>
        </w:div>
      </w:divsChild>
    </w:div>
    <w:div w:id="1528716779">
      <w:bodyDiv w:val="1"/>
      <w:marLeft w:val="0"/>
      <w:marRight w:val="0"/>
      <w:marTop w:val="0"/>
      <w:marBottom w:val="0"/>
      <w:divBdr>
        <w:top w:val="none" w:sz="0" w:space="0" w:color="auto"/>
        <w:left w:val="none" w:sz="0" w:space="0" w:color="auto"/>
        <w:bottom w:val="none" w:sz="0" w:space="0" w:color="auto"/>
        <w:right w:val="none" w:sz="0" w:space="0" w:color="auto"/>
      </w:divBdr>
      <w:divsChild>
        <w:div w:id="1200119318">
          <w:marLeft w:val="0"/>
          <w:marRight w:val="0"/>
          <w:marTop w:val="0"/>
          <w:marBottom w:val="0"/>
          <w:divBdr>
            <w:top w:val="none" w:sz="0" w:space="0" w:color="auto"/>
            <w:left w:val="none" w:sz="0" w:space="0" w:color="auto"/>
            <w:bottom w:val="none" w:sz="0" w:space="0" w:color="auto"/>
            <w:right w:val="none" w:sz="0" w:space="0" w:color="auto"/>
          </w:divBdr>
          <w:divsChild>
            <w:div w:id="1857840879">
              <w:marLeft w:val="0"/>
              <w:marRight w:val="0"/>
              <w:marTop w:val="0"/>
              <w:marBottom w:val="0"/>
              <w:divBdr>
                <w:top w:val="none" w:sz="0" w:space="0" w:color="auto"/>
                <w:left w:val="none" w:sz="0" w:space="0" w:color="auto"/>
                <w:bottom w:val="none" w:sz="0" w:space="0" w:color="auto"/>
                <w:right w:val="none" w:sz="0" w:space="0" w:color="auto"/>
              </w:divBdr>
              <w:divsChild>
                <w:div w:id="1892812279">
                  <w:marLeft w:val="0"/>
                  <w:marRight w:val="0"/>
                  <w:marTop w:val="0"/>
                  <w:marBottom w:val="0"/>
                  <w:divBdr>
                    <w:top w:val="none" w:sz="0" w:space="0" w:color="auto"/>
                    <w:left w:val="none" w:sz="0" w:space="0" w:color="auto"/>
                    <w:bottom w:val="none" w:sz="0" w:space="0" w:color="auto"/>
                    <w:right w:val="none" w:sz="0" w:space="0" w:color="auto"/>
                  </w:divBdr>
                </w:div>
              </w:divsChild>
            </w:div>
            <w:div w:id="1263876692">
              <w:marLeft w:val="0"/>
              <w:marRight w:val="0"/>
              <w:marTop w:val="0"/>
              <w:marBottom w:val="0"/>
              <w:divBdr>
                <w:top w:val="none" w:sz="0" w:space="0" w:color="auto"/>
                <w:left w:val="none" w:sz="0" w:space="0" w:color="auto"/>
                <w:bottom w:val="none" w:sz="0" w:space="0" w:color="auto"/>
                <w:right w:val="none" w:sz="0" w:space="0" w:color="auto"/>
              </w:divBdr>
              <w:divsChild>
                <w:div w:id="19215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9318">
          <w:marLeft w:val="0"/>
          <w:marRight w:val="0"/>
          <w:marTop w:val="0"/>
          <w:marBottom w:val="0"/>
          <w:divBdr>
            <w:top w:val="none" w:sz="0" w:space="0" w:color="auto"/>
            <w:left w:val="none" w:sz="0" w:space="0" w:color="auto"/>
            <w:bottom w:val="none" w:sz="0" w:space="0" w:color="auto"/>
            <w:right w:val="none" w:sz="0" w:space="0" w:color="auto"/>
          </w:divBdr>
          <w:divsChild>
            <w:div w:id="1743798183">
              <w:marLeft w:val="0"/>
              <w:marRight w:val="0"/>
              <w:marTop w:val="0"/>
              <w:marBottom w:val="0"/>
              <w:divBdr>
                <w:top w:val="none" w:sz="0" w:space="0" w:color="auto"/>
                <w:left w:val="none" w:sz="0" w:space="0" w:color="auto"/>
                <w:bottom w:val="none" w:sz="0" w:space="0" w:color="auto"/>
                <w:right w:val="none" w:sz="0" w:space="0" w:color="auto"/>
              </w:divBdr>
              <w:divsChild>
                <w:div w:id="192771767">
                  <w:marLeft w:val="0"/>
                  <w:marRight w:val="0"/>
                  <w:marTop w:val="0"/>
                  <w:marBottom w:val="0"/>
                  <w:divBdr>
                    <w:top w:val="none" w:sz="0" w:space="0" w:color="auto"/>
                    <w:left w:val="none" w:sz="0" w:space="0" w:color="auto"/>
                    <w:bottom w:val="none" w:sz="0" w:space="0" w:color="auto"/>
                    <w:right w:val="none" w:sz="0" w:space="0" w:color="auto"/>
                  </w:divBdr>
                </w:div>
              </w:divsChild>
            </w:div>
            <w:div w:id="1112091275">
              <w:marLeft w:val="0"/>
              <w:marRight w:val="0"/>
              <w:marTop w:val="0"/>
              <w:marBottom w:val="0"/>
              <w:divBdr>
                <w:top w:val="none" w:sz="0" w:space="0" w:color="auto"/>
                <w:left w:val="none" w:sz="0" w:space="0" w:color="auto"/>
                <w:bottom w:val="none" w:sz="0" w:space="0" w:color="auto"/>
                <w:right w:val="none" w:sz="0" w:space="0" w:color="auto"/>
              </w:divBdr>
              <w:divsChild>
                <w:div w:id="183440887">
                  <w:marLeft w:val="0"/>
                  <w:marRight w:val="0"/>
                  <w:marTop w:val="0"/>
                  <w:marBottom w:val="0"/>
                  <w:divBdr>
                    <w:top w:val="none" w:sz="0" w:space="0" w:color="auto"/>
                    <w:left w:val="none" w:sz="0" w:space="0" w:color="auto"/>
                    <w:bottom w:val="none" w:sz="0" w:space="0" w:color="auto"/>
                    <w:right w:val="none" w:sz="0" w:space="0" w:color="auto"/>
                  </w:divBdr>
                </w:div>
              </w:divsChild>
            </w:div>
            <w:div w:id="1425107334">
              <w:marLeft w:val="0"/>
              <w:marRight w:val="0"/>
              <w:marTop w:val="0"/>
              <w:marBottom w:val="0"/>
              <w:divBdr>
                <w:top w:val="none" w:sz="0" w:space="0" w:color="auto"/>
                <w:left w:val="none" w:sz="0" w:space="0" w:color="auto"/>
                <w:bottom w:val="none" w:sz="0" w:space="0" w:color="auto"/>
                <w:right w:val="none" w:sz="0" w:space="0" w:color="auto"/>
              </w:divBdr>
              <w:divsChild>
                <w:div w:id="967315055">
                  <w:marLeft w:val="0"/>
                  <w:marRight w:val="0"/>
                  <w:marTop w:val="0"/>
                  <w:marBottom w:val="0"/>
                  <w:divBdr>
                    <w:top w:val="none" w:sz="0" w:space="0" w:color="auto"/>
                    <w:left w:val="none" w:sz="0" w:space="0" w:color="auto"/>
                    <w:bottom w:val="none" w:sz="0" w:space="0" w:color="auto"/>
                    <w:right w:val="none" w:sz="0" w:space="0" w:color="auto"/>
                  </w:divBdr>
                </w:div>
              </w:divsChild>
            </w:div>
            <w:div w:id="2976401">
              <w:marLeft w:val="0"/>
              <w:marRight w:val="0"/>
              <w:marTop w:val="0"/>
              <w:marBottom w:val="0"/>
              <w:divBdr>
                <w:top w:val="none" w:sz="0" w:space="0" w:color="auto"/>
                <w:left w:val="none" w:sz="0" w:space="0" w:color="auto"/>
                <w:bottom w:val="none" w:sz="0" w:space="0" w:color="auto"/>
                <w:right w:val="none" w:sz="0" w:space="0" w:color="auto"/>
              </w:divBdr>
              <w:divsChild>
                <w:div w:id="1802914614">
                  <w:marLeft w:val="0"/>
                  <w:marRight w:val="0"/>
                  <w:marTop w:val="0"/>
                  <w:marBottom w:val="0"/>
                  <w:divBdr>
                    <w:top w:val="none" w:sz="0" w:space="0" w:color="auto"/>
                    <w:left w:val="none" w:sz="0" w:space="0" w:color="auto"/>
                    <w:bottom w:val="none" w:sz="0" w:space="0" w:color="auto"/>
                    <w:right w:val="none" w:sz="0" w:space="0" w:color="auto"/>
                  </w:divBdr>
                </w:div>
              </w:divsChild>
            </w:div>
            <w:div w:id="662706122">
              <w:marLeft w:val="0"/>
              <w:marRight w:val="0"/>
              <w:marTop w:val="0"/>
              <w:marBottom w:val="0"/>
              <w:divBdr>
                <w:top w:val="none" w:sz="0" w:space="0" w:color="auto"/>
                <w:left w:val="none" w:sz="0" w:space="0" w:color="auto"/>
                <w:bottom w:val="none" w:sz="0" w:space="0" w:color="auto"/>
                <w:right w:val="none" w:sz="0" w:space="0" w:color="auto"/>
              </w:divBdr>
              <w:divsChild>
                <w:div w:id="1467815882">
                  <w:marLeft w:val="0"/>
                  <w:marRight w:val="0"/>
                  <w:marTop w:val="0"/>
                  <w:marBottom w:val="0"/>
                  <w:divBdr>
                    <w:top w:val="none" w:sz="0" w:space="0" w:color="auto"/>
                    <w:left w:val="none" w:sz="0" w:space="0" w:color="auto"/>
                    <w:bottom w:val="none" w:sz="0" w:space="0" w:color="auto"/>
                    <w:right w:val="none" w:sz="0" w:space="0" w:color="auto"/>
                  </w:divBdr>
                </w:div>
              </w:divsChild>
            </w:div>
            <w:div w:id="1040283921">
              <w:marLeft w:val="0"/>
              <w:marRight w:val="0"/>
              <w:marTop w:val="0"/>
              <w:marBottom w:val="0"/>
              <w:divBdr>
                <w:top w:val="none" w:sz="0" w:space="0" w:color="auto"/>
                <w:left w:val="none" w:sz="0" w:space="0" w:color="auto"/>
                <w:bottom w:val="none" w:sz="0" w:space="0" w:color="auto"/>
                <w:right w:val="none" w:sz="0" w:space="0" w:color="auto"/>
              </w:divBdr>
              <w:divsChild>
                <w:div w:id="856574696">
                  <w:marLeft w:val="0"/>
                  <w:marRight w:val="0"/>
                  <w:marTop w:val="0"/>
                  <w:marBottom w:val="0"/>
                  <w:divBdr>
                    <w:top w:val="none" w:sz="0" w:space="0" w:color="auto"/>
                    <w:left w:val="none" w:sz="0" w:space="0" w:color="auto"/>
                    <w:bottom w:val="none" w:sz="0" w:space="0" w:color="auto"/>
                    <w:right w:val="none" w:sz="0" w:space="0" w:color="auto"/>
                  </w:divBdr>
                </w:div>
              </w:divsChild>
            </w:div>
            <w:div w:id="825319260">
              <w:marLeft w:val="0"/>
              <w:marRight w:val="0"/>
              <w:marTop w:val="0"/>
              <w:marBottom w:val="0"/>
              <w:divBdr>
                <w:top w:val="none" w:sz="0" w:space="0" w:color="auto"/>
                <w:left w:val="none" w:sz="0" w:space="0" w:color="auto"/>
                <w:bottom w:val="none" w:sz="0" w:space="0" w:color="auto"/>
                <w:right w:val="none" w:sz="0" w:space="0" w:color="auto"/>
              </w:divBdr>
              <w:divsChild>
                <w:div w:id="748309644">
                  <w:marLeft w:val="0"/>
                  <w:marRight w:val="0"/>
                  <w:marTop w:val="0"/>
                  <w:marBottom w:val="0"/>
                  <w:divBdr>
                    <w:top w:val="none" w:sz="0" w:space="0" w:color="auto"/>
                    <w:left w:val="none" w:sz="0" w:space="0" w:color="auto"/>
                    <w:bottom w:val="none" w:sz="0" w:space="0" w:color="auto"/>
                    <w:right w:val="none" w:sz="0" w:space="0" w:color="auto"/>
                  </w:divBdr>
                </w:div>
              </w:divsChild>
            </w:div>
            <w:div w:id="1066032160">
              <w:marLeft w:val="0"/>
              <w:marRight w:val="0"/>
              <w:marTop w:val="0"/>
              <w:marBottom w:val="0"/>
              <w:divBdr>
                <w:top w:val="none" w:sz="0" w:space="0" w:color="auto"/>
                <w:left w:val="none" w:sz="0" w:space="0" w:color="auto"/>
                <w:bottom w:val="none" w:sz="0" w:space="0" w:color="auto"/>
                <w:right w:val="none" w:sz="0" w:space="0" w:color="auto"/>
              </w:divBdr>
              <w:divsChild>
                <w:div w:id="1834712144">
                  <w:marLeft w:val="0"/>
                  <w:marRight w:val="0"/>
                  <w:marTop w:val="0"/>
                  <w:marBottom w:val="0"/>
                  <w:divBdr>
                    <w:top w:val="none" w:sz="0" w:space="0" w:color="auto"/>
                    <w:left w:val="none" w:sz="0" w:space="0" w:color="auto"/>
                    <w:bottom w:val="none" w:sz="0" w:space="0" w:color="auto"/>
                    <w:right w:val="none" w:sz="0" w:space="0" w:color="auto"/>
                  </w:divBdr>
                </w:div>
              </w:divsChild>
            </w:div>
            <w:div w:id="604658589">
              <w:marLeft w:val="0"/>
              <w:marRight w:val="0"/>
              <w:marTop w:val="0"/>
              <w:marBottom w:val="0"/>
              <w:divBdr>
                <w:top w:val="none" w:sz="0" w:space="0" w:color="auto"/>
                <w:left w:val="none" w:sz="0" w:space="0" w:color="auto"/>
                <w:bottom w:val="none" w:sz="0" w:space="0" w:color="auto"/>
                <w:right w:val="none" w:sz="0" w:space="0" w:color="auto"/>
              </w:divBdr>
              <w:divsChild>
                <w:div w:id="1382628701">
                  <w:marLeft w:val="0"/>
                  <w:marRight w:val="0"/>
                  <w:marTop w:val="0"/>
                  <w:marBottom w:val="0"/>
                  <w:divBdr>
                    <w:top w:val="none" w:sz="0" w:space="0" w:color="auto"/>
                    <w:left w:val="none" w:sz="0" w:space="0" w:color="auto"/>
                    <w:bottom w:val="none" w:sz="0" w:space="0" w:color="auto"/>
                    <w:right w:val="none" w:sz="0" w:space="0" w:color="auto"/>
                  </w:divBdr>
                </w:div>
              </w:divsChild>
            </w:div>
            <w:div w:id="1344210328">
              <w:marLeft w:val="0"/>
              <w:marRight w:val="0"/>
              <w:marTop w:val="0"/>
              <w:marBottom w:val="0"/>
              <w:divBdr>
                <w:top w:val="none" w:sz="0" w:space="0" w:color="auto"/>
                <w:left w:val="none" w:sz="0" w:space="0" w:color="auto"/>
                <w:bottom w:val="none" w:sz="0" w:space="0" w:color="auto"/>
                <w:right w:val="none" w:sz="0" w:space="0" w:color="auto"/>
              </w:divBdr>
              <w:divsChild>
                <w:div w:id="914585160">
                  <w:marLeft w:val="0"/>
                  <w:marRight w:val="0"/>
                  <w:marTop w:val="0"/>
                  <w:marBottom w:val="0"/>
                  <w:divBdr>
                    <w:top w:val="none" w:sz="0" w:space="0" w:color="auto"/>
                    <w:left w:val="none" w:sz="0" w:space="0" w:color="auto"/>
                    <w:bottom w:val="none" w:sz="0" w:space="0" w:color="auto"/>
                    <w:right w:val="none" w:sz="0" w:space="0" w:color="auto"/>
                  </w:divBdr>
                </w:div>
              </w:divsChild>
            </w:div>
            <w:div w:id="605306729">
              <w:marLeft w:val="0"/>
              <w:marRight w:val="0"/>
              <w:marTop w:val="0"/>
              <w:marBottom w:val="0"/>
              <w:divBdr>
                <w:top w:val="none" w:sz="0" w:space="0" w:color="auto"/>
                <w:left w:val="none" w:sz="0" w:space="0" w:color="auto"/>
                <w:bottom w:val="none" w:sz="0" w:space="0" w:color="auto"/>
                <w:right w:val="none" w:sz="0" w:space="0" w:color="auto"/>
              </w:divBdr>
              <w:divsChild>
                <w:div w:id="345863691">
                  <w:marLeft w:val="0"/>
                  <w:marRight w:val="0"/>
                  <w:marTop w:val="0"/>
                  <w:marBottom w:val="0"/>
                  <w:divBdr>
                    <w:top w:val="none" w:sz="0" w:space="0" w:color="auto"/>
                    <w:left w:val="none" w:sz="0" w:space="0" w:color="auto"/>
                    <w:bottom w:val="none" w:sz="0" w:space="0" w:color="auto"/>
                    <w:right w:val="none" w:sz="0" w:space="0" w:color="auto"/>
                  </w:divBdr>
                </w:div>
              </w:divsChild>
            </w:div>
            <w:div w:id="1599218492">
              <w:marLeft w:val="0"/>
              <w:marRight w:val="0"/>
              <w:marTop w:val="0"/>
              <w:marBottom w:val="0"/>
              <w:divBdr>
                <w:top w:val="none" w:sz="0" w:space="0" w:color="auto"/>
                <w:left w:val="none" w:sz="0" w:space="0" w:color="auto"/>
                <w:bottom w:val="none" w:sz="0" w:space="0" w:color="auto"/>
                <w:right w:val="none" w:sz="0" w:space="0" w:color="auto"/>
              </w:divBdr>
              <w:divsChild>
                <w:div w:id="1064374386">
                  <w:marLeft w:val="0"/>
                  <w:marRight w:val="0"/>
                  <w:marTop w:val="0"/>
                  <w:marBottom w:val="0"/>
                  <w:divBdr>
                    <w:top w:val="none" w:sz="0" w:space="0" w:color="auto"/>
                    <w:left w:val="none" w:sz="0" w:space="0" w:color="auto"/>
                    <w:bottom w:val="none" w:sz="0" w:space="0" w:color="auto"/>
                    <w:right w:val="none" w:sz="0" w:space="0" w:color="auto"/>
                  </w:divBdr>
                </w:div>
              </w:divsChild>
            </w:div>
            <w:div w:id="1804762607">
              <w:marLeft w:val="0"/>
              <w:marRight w:val="0"/>
              <w:marTop w:val="0"/>
              <w:marBottom w:val="0"/>
              <w:divBdr>
                <w:top w:val="none" w:sz="0" w:space="0" w:color="auto"/>
                <w:left w:val="none" w:sz="0" w:space="0" w:color="auto"/>
                <w:bottom w:val="none" w:sz="0" w:space="0" w:color="auto"/>
                <w:right w:val="none" w:sz="0" w:space="0" w:color="auto"/>
              </w:divBdr>
              <w:divsChild>
                <w:div w:id="1266187766">
                  <w:marLeft w:val="0"/>
                  <w:marRight w:val="0"/>
                  <w:marTop w:val="0"/>
                  <w:marBottom w:val="0"/>
                  <w:divBdr>
                    <w:top w:val="none" w:sz="0" w:space="0" w:color="auto"/>
                    <w:left w:val="none" w:sz="0" w:space="0" w:color="auto"/>
                    <w:bottom w:val="none" w:sz="0" w:space="0" w:color="auto"/>
                    <w:right w:val="none" w:sz="0" w:space="0" w:color="auto"/>
                  </w:divBdr>
                </w:div>
              </w:divsChild>
            </w:div>
            <w:div w:id="2082093475">
              <w:marLeft w:val="0"/>
              <w:marRight w:val="0"/>
              <w:marTop w:val="0"/>
              <w:marBottom w:val="0"/>
              <w:divBdr>
                <w:top w:val="none" w:sz="0" w:space="0" w:color="auto"/>
                <w:left w:val="none" w:sz="0" w:space="0" w:color="auto"/>
                <w:bottom w:val="none" w:sz="0" w:space="0" w:color="auto"/>
                <w:right w:val="none" w:sz="0" w:space="0" w:color="auto"/>
              </w:divBdr>
              <w:divsChild>
                <w:div w:id="1783260340">
                  <w:marLeft w:val="0"/>
                  <w:marRight w:val="0"/>
                  <w:marTop w:val="0"/>
                  <w:marBottom w:val="0"/>
                  <w:divBdr>
                    <w:top w:val="none" w:sz="0" w:space="0" w:color="auto"/>
                    <w:left w:val="none" w:sz="0" w:space="0" w:color="auto"/>
                    <w:bottom w:val="none" w:sz="0" w:space="0" w:color="auto"/>
                    <w:right w:val="none" w:sz="0" w:space="0" w:color="auto"/>
                  </w:divBdr>
                </w:div>
              </w:divsChild>
            </w:div>
            <w:div w:id="1038359646">
              <w:marLeft w:val="0"/>
              <w:marRight w:val="0"/>
              <w:marTop w:val="0"/>
              <w:marBottom w:val="0"/>
              <w:divBdr>
                <w:top w:val="none" w:sz="0" w:space="0" w:color="auto"/>
                <w:left w:val="none" w:sz="0" w:space="0" w:color="auto"/>
                <w:bottom w:val="none" w:sz="0" w:space="0" w:color="auto"/>
                <w:right w:val="none" w:sz="0" w:space="0" w:color="auto"/>
              </w:divBdr>
              <w:divsChild>
                <w:div w:id="881477188">
                  <w:marLeft w:val="0"/>
                  <w:marRight w:val="0"/>
                  <w:marTop w:val="0"/>
                  <w:marBottom w:val="0"/>
                  <w:divBdr>
                    <w:top w:val="none" w:sz="0" w:space="0" w:color="auto"/>
                    <w:left w:val="none" w:sz="0" w:space="0" w:color="auto"/>
                    <w:bottom w:val="none" w:sz="0" w:space="0" w:color="auto"/>
                    <w:right w:val="none" w:sz="0" w:space="0" w:color="auto"/>
                  </w:divBdr>
                </w:div>
              </w:divsChild>
            </w:div>
            <w:div w:id="983046649">
              <w:marLeft w:val="0"/>
              <w:marRight w:val="0"/>
              <w:marTop w:val="0"/>
              <w:marBottom w:val="0"/>
              <w:divBdr>
                <w:top w:val="none" w:sz="0" w:space="0" w:color="auto"/>
                <w:left w:val="none" w:sz="0" w:space="0" w:color="auto"/>
                <w:bottom w:val="none" w:sz="0" w:space="0" w:color="auto"/>
                <w:right w:val="none" w:sz="0" w:space="0" w:color="auto"/>
              </w:divBdr>
              <w:divsChild>
                <w:div w:id="1072774086">
                  <w:marLeft w:val="0"/>
                  <w:marRight w:val="0"/>
                  <w:marTop w:val="0"/>
                  <w:marBottom w:val="0"/>
                  <w:divBdr>
                    <w:top w:val="none" w:sz="0" w:space="0" w:color="auto"/>
                    <w:left w:val="none" w:sz="0" w:space="0" w:color="auto"/>
                    <w:bottom w:val="none" w:sz="0" w:space="0" w:color="auto"/>
                    <w:right w:val="none" w:sz="0" w:space="0" w:color="auto"/>
                  </w:divBdr>
                </w:div>
              </w:divsChild>
            </w:div>
            <w:div w:id="1576478488">
              <w:marLeft w:val="0"/>
              <w:marRight w:val="0"/>
              <w:marTop w:val="0"/>
              <w:marBottom w:val="0"/>
              <w:divBdr>
                <w:top w:val="none" w:sz="0" w:space="0" w:color="auto"/>
                <w:left w:val="none" w:sz="0" w:space="0" w:color="auto"/>
                <w:bottom w:val="none" w:sz="0" w:space="0" w:color="auto"/>
                <w:right w:val="none" w:sz="0" w:space="0" w:color="auto"/>
              </w:divBdr>
              <w:divsChild>
                <w:div w:id="1844516187">
                  <w:marLeft w:val="0"/>
                  <w:marRight w:val="0"/>
                  <w:marTop w:val="0"/>
                  <w:marBottom w:val="0"/>
                  <w:divBdr>
                    <w:top w:val="none" w:sz="0" w:space="0" w:color="auto"/>
                    <w:left w:val="none" w:sz="0" w:space="0" w:color="auto"/>
                    <w:bottom w:val="none" w:sz="0" w:space="0" w:color="auto"/>
                    <w:right w:val="none" w:sz="0" w:space="0" w:color="auto"/>
                  </w:divBdr>
                </w:div>
              </w:divsChild>
            </w:div>
            <w:div w:id="755397040">
              <w:marLeft w:val="0"/>
              <w:marRight w:val="0"/>
              <w:marTop w:val="0"/>
              <w:marBottom w:val="0"/>
              <w:divBdr>
                <w:top w:val="none" w:sz="0" w:space="0" w:color="auto"/>
                <w:left w:val="none" w:sz="0" w:space="0" w:color="auto"/>
                <w:bottom w:val="none" w:sz="0" w:space="0" w:color="auto"/>
                <w:right w:val="none" w:sz="0" w:space="0" w:color="auto"/>
              </w:divBdr>
              <w:divsChild>
                <w:div w:id="1577738458">
                  <w:marLeft w:val="0"/>
                  <w:marRight w:val="0"/>
                  <w:marTop w:val="0"/>
                  <w:marBottom w:val="0"/>
                  <w:divBdr>
                    <w:top w:val="none" w:sz="0" w:space="0" w:color="auto"/>
                    <w:left w:val="none" w:sz="0" w:space="0" w:color="auto"/>
                    <w:bottom w:val="none" w:sz="0" w:space="0" w:color="auto"/>
                    <w:right w:val="none" w:sz="0" w:space="0" w:color="auto"/>
                  </w:divBdr>
                </w:div>
              </w:divsChild>
            </w:div>
            <w:div w:id="1452357400">
              <w:marLeft w:val="0"/>
              <w:marRight w:val="0"/>
              <w:marTop w:val="0"/>
              <w:marBottom w:val="0"/>
              <w:divBdr>
                <w:top w:val="none" w:sz="0" w:space="0" w:color="auto"/>
                <w:left w:val="none" w:sz="0" w:space="0" w:color="auto"/>
                <w:bottom w:val="none" w:sz="0" w:space="0" w:color="auto"/>
                <w:right w:val="none" w:sz="0" w:space="0" w:color="auto"/>
              </w:divBdr>
              <w:divsChild>
                <w:div w:id="105469160">
                  <w:marLeft w:val="0"/>
                  <w:marRight w:val="0"/>
                  <w:marTop w:val="0"/>
                  <w:marBottom w:val="0"/>
                  <w:divBdr>
                    <w:top w:val="none" w:sz="0" w:space="0" w:color="auto"/>
                    <w:left w:val="none" w:sz="0" w:space="0" w:color="auto"/>
                    <w:bottom w:val="none" w:sz="0" w:space="0" w:color="auto"/>
                    <w:right w:val="none" w:sz="0" w:space="0" w:color="auto"/>
                  </w:divBdr>
                </w:div>
              </w:divsChild>
            </w:div>
            <w:div w:id="1888838329">
              <w:marLeft w:val="0"/>
              <w:marRight w:val="0"/>
              <w:marTop w:val="0"/>
              <w:marBottom w:val="0"/>
              <w:divBdr>
                <w:top w:val="none" w:sz="0" w:space="0" w:color="auto"/>
                <w:left w:val="none" w:sz="0" w:space="0" w:color="auto"/>
                <w:bottom w:val="none" w:sz="0" w:space="0" w:color="auto"/>
                <w:right w:val="none" w:sz="0" w:space="0" w:color="auto"/>
              </w:divBdr>
              <w:divsChild>
                <w:div w:id="430317506">
                  <w:marLeft w:val="0"/>
                  <w:marRight w:val="0"/>
                  <w:marTop w:val="0"/>
                  <w:marBottom w:val="0"/>
                  <w:divBdr>
                    <w:top w:val="none" w:sz="0" w:space="0" w:color="auto"/>
                    <w:left w:val="none" w:sz="0" w:space="0" w:color="auto"/>
                    <w:bottom w:val="none" w:sz="0" w:space="0" w:color="auto"/>
                    <w:right w:val="none" w:sz="0" w:space="0" w:color="auto"/>
                  </w:divBdr>
                </w:div>
              </w:divsChild>
            </w:div>
            <w:div w:id="1652127224">
              <w:marLeft w:val="0"/>
              <w:marRight w:val="0"/>
              <w:marTop w:val="0"/>
              <w:marBottom w:val="0"/>
              <w:divBdr>
                <w:top w:val="none" w:sz="0" w:space="0" w:color="auto"/>
                <w:left w:val="none" w:sz="0" w:space="0" w:color="auto"/>
                <w:bottom w:val="none" w:sz="0" w:space="0" w:color="auto"/>
                <w:right w:val="none" w:sz="0" w:space="0" w:color="auto"/>
              </w:divBdr>
              <w:divsChild>
                <w:div w:id="1711492601">
                  <w:marLeft w:val="0"/>
                  <w:marRight w:val="0"/>
                  <w:marTop w:val="0"/>
                  <w:marBottom w:val="0"/>
                  <w:divBdr>
                    <w:top w:val="none" w:sz="0" w:space="0" w:color="auto"/>
                    <w:left w:val="none" w:sz="0" w:space="0" w:color="auto"/>
                    <w:bottom w:val="none" w:sz="0" w:space="0" w:color="auto"/>
                    <w:right w:val="none" w:sz="0" w:space="0" w:color="auto"/>
                  </w:divBdr>
                </w:div>
              </w:divsChild>
            </w:div>
            <w:div w:id="818888978">
              <w:marLeft w:val="0"/>
              <w:marRight w:val="0"/>
              <w:marTop w:val="0"/>
              <w:marBottom w:val="0"/>
              <w:divBdr>
                <w:top w:val="none" w:sz="0" w:space="0" w:color="auto"/>
                <w:left w:val="none" w:sz="0" w:space="0" w:color="auto"/>
                <w:bottom w:val="none" w:sz="0" w:space="0" w:color="auto"/>
                <w:right w:val="none" w:sz="0" w:space="0" w:color="auto"/>
              </w:divBdr>
              <w:divsChild>
                <w:div w:id="1327170621">
                  <w:marLeft w:val="0"/>
                  <w:marRight w:val="0"/>
                  <w:marTop w:val="0"/>
                  <w:marBottom w:val="0"/>
                  <w:divBdr>
                    <w:top w:val="none" w:sz="0" w:space="0" w:color="auto"/>
                    <w:left w:val="none" w:sz="0" w:space="0" w:color="auto"/>
                    <w:bottom w:val="none" w:sz="0" w:space="0" w:color="auto"/>
                    <w:right w:val="none" w:sz="0" w:space="0" w:color="auto"/>
                  </w:divBdr>
                </w:div>
              </w:divsChild>
            </w:div>
            <w:div w:id="857889762">
              <w:marLeft w:val="0"/>
              <w:marRight w:val="0"/>
              <w:marTop w:val="0"/>
              <w:marBottom w:val="0"/>
              <w:divBdr>
                <w:top w:val="none" w:sz="0" w:space="0" w:color="auto"/>
                <w:left w:val="none" w:sz="0" w:space="0" w:color="auto"/>
                <w:bottom w:val="none" w:sz="0" w:space="0" w:color="auto"/>
                <w:right w:val="none" w:sz="0" w:space="0" w:color="auto"/>
              </w:divBdr>
              <w:divsChild>
                <w:div w:id="172617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6451">
          <w:marLeft w:val="0"/>
          <w:marRight w:val="0"/>
          <w:marTop w:val="0"/>
          <w:marBottom w:val="0"/>
          <w:divBdr>
            <w:top w:val="none" w:sz="0" w:space="0" w:color="auto"/>
            <w:left w:val="none" w:sz="0" w:space="0" w:color="auto"/>
            <w:bottom w:val="none" w:sz="0" w:space="0" w:color="auto"/>
            <w:right w:val="none" w:sz="0" w:space="0" w:color="auto"/>
          </w:divBdr>
          <w:divsChild>
            <w:div w:id="1487471914">
              <w:marLeft w:val="0"/>
              <w:marRight w:val="0"/>
              <w:marTop w:val="0"/>
              <w:marBottom w:val="0"/>
              <w:divBdr>
                <w:top w:val="none" w:sz="0" w:space="0" w:color="auto"/>
                <w:left w:val="none" w:sz="0" w:space="0" w:color="auto"/>
                <w:bottom w:val="none" w:sz="0" w:space="0" w:color="auto"/>
                <w:right w:val="none" w:sz="0" w:space="0" w:color="auto"/>
              </w:divBdr>
              <w:divsChild>
                <w:div w:id="1752700558">
                  <w:marLeft w:val="0"/>
                  <w:marRight w:val="0"/>
                  <w:marTop w:val="0"/>
                  <w:marBottom w:val="0"/>
                  <w:divBdr>
                    <w:top w:val="none" w:sz="0" w:space="0" w:color="auto"/>
                    <w:left w:val="none" w:sz="0" w:space="0" w:color="auto"/>
                    <w:bottom w:val="none" w:sz="0" w:space="0" w:color="auto"/>
                    <w:right w:val="none" w:sz="0" w:space="0" w:color="auto"/>
                  </w:divBdr>
                </w:div>
              </w:divsChild>
            </w:div>
            <w:div w:id="2122720967">
              <w:marLeft w:val="0"/>
              <w:marRight w:val="0"/>
              <w:marTop w:val="0"/>
              <w:marBottom w:val="0"/>
              <w:divBdr>
                <w:top w:val="none" w:sz="0" w:space="0" w:color="auto"/>
                <w:left w:val="none" w:sz="0" w:space="0" w:color="auto"/>
                <w:bottom w:val="none" w:sz="0" w:space="0" w:color="auto"/>
                <w:right w:val="none" w:sz="0" w:space="0" w:color="auto"/>
              </w:divBdr>
              <w:divsChild>
                <w:div w:id="5020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0955">
          <w:marLeft w:val="0"/>
          <w:marRight w:val="0"/>
          <w:marTop w:val="0"/>
          <w:marBottom w:val="0"/>
          <w:divBdr>
            <w:top w:val="none" w:sz="0" w:space="0" w:color="auto"/>
            <w:left w:val="none" w:sz="0" w:space="0" w:color="auto"/>
            <w:bottom w:val="none" w:sz="0" w:space="0" w:color="auto"/>
            <w:right w:val="none" w:sz="0" w:space="0" w:color="auto"/>
          </w:divBdr>
          <w:divsChild>
            <w:div w:id="1863476107">
              <w:marLeft w:val="0"/>
              <w:marRight w:val="0"/>
              <w:marTop w:val="0"/>
              <w:marBottom w:val="0"/>
              <w:divBdr>
                <w:top w:val="none" w:sz="0" w:space="0" w:color="auto"/>
                <w:left w:val="none" w:sz="0" w:space="0" w:color="auto"/>
                <w:bottom w:val="none" w:sz="0" w:space="0" w:color="auto"/>
                <w:right w:val="none" w:sz="0" w:space="0" w:color="auto"/>
              </w:divBdr>
              <w:divsChild>
                <w:div w:id="782460708">
                  <w:marLeft w:val="0"/>
                  <w:marRight w:val="0"/>
                  <w:marTop w:val="0"/>
                  <w:marBottom w:val="0"/>
                  <w:divBdr>
                    <w:top w:val="none" w:sz="0" w:space="0" w:color="auto"/>
                    <w:left w:val="none" w:sz="0" w:space="0" w:color="auto"/>
                    <w:bottom w:val="none" w:sz="0" w:space="0" w:color="auto"/>
                    <w:right w:val="none" w:sz="0" w:space="0" w:color="auto"/>
                  </w:divBdr>
                </w:div>
              </w:divsChild>
            </w:div>
            <w:div w:id="1323507163">
              <w:marLeft w:val="0"/>
              <w:marRight w:val="0"/>
              <w:marTop w:val="0"/>
              <w:marBottom w:val="0"/>
              <w:divBdr>
                <w:top w:val="none" w:sz="0" w:space="0" w:color="auto"/>
                <w:left w:val="none" w:sz="0" w:space="0" w:color="auto"/>
                <w:bottom w:val="none" w:sz="0" w:space="0" w:color="auto"/>
                <w:right w:val="none" w:sz="0" w:space="0" w:color="auto"/>
              </w:divBdr>
              <w:divsChild>
                <w:div w:id="1927183973">
                  <w:marLeft w:val="0"/>
                  <w:marRight w:val="0"/>
                  <w:marTop w:val="0"/>
                  <w:marBottom w:val="0"/>
                  <w:divBdr>
                    <w:top w:val="none" w:sz="0" w:space="0" w:color="auto"/>
                    <w:left w:val="none" w:sz="0" w:space="0" w:color="auto"/>
                    <w:bottom w:val="none" w:sz="0" w:space="0" w:color="auto"/>
                    <w:right w:val="none" w:sz="0" w:space="0" w:color="auto"/>
                  </w:divBdr>
                </w:div>
                <w:div w:id="354159655">
                  <w:marLeft w:val="0"/>
                  <w:marRight w:val="0"/>
                  <w:marTop w:val="0"/>
                  <w:marBottom w:val="0"/>
                  <w:divBdr>
                    <w:top w:val="none" w:sz="0" w:space="0" w:color="auto"/>
                    <w:left w:val="none" w:sz="0" w:space="0" w:color="auto"/>
                    <w:bottom w:val="none" w:sz="0" w:space="0" w:color="auto"/>
                    <w:right w:val="none" w:sz="0" w:space="0" w:color="auto"/>
                  </w:divBdr>
                </w:div>
              </w:divsChild>
            </w:div>
            <w:div w:id="166672038">
              <w:marLeft w:val="0"/>
              <w:marRight w:val="0"/>
              <w:marTop w:val="0"/>
              <w:marBottom w:val="0"/>
              <w:divBdr>
                <w:top w:val="none" w:sz="0" w:space="0" w:color="auto"/>
                <w:left w:val="none" w:sz="0" w:space="0" w:color="auto"/>
                <w:bottom w:val="none" w:sz="0" w:space="0" w:color="auto"/>
                <w:right w:val="none" w:sz="0" w:space="0" w:color="auto"/>
              </w:divBdr>
              <w:divsChild>
                <w:div w:id="205835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887">
      <w:bodyDiv w:val="1"/>
      <w:marLeft w:val="0"/>
      <w:marRight w:val="0"/>
      <w:marTop w:val="0"/>
      <w:marBottom w:val="0"/>
      <w:divBdr>
        <w:top w:val="none" w:sz="0" w:space="0" w:color="auto"/>
        <w:left w:val="none" w:sz="0" w:space="0" w:color="auto"/>
        <w:bottom w:val="none" w:sz="0" w:space="0" w:color="auto"/>
        <w:right w:val="none" w:sz="0" w:space="0" w:color="auto"/>
      </w:divBdr>
    </w:div>
    <w:div w:id="1530028585">
      <w:bodyDiv w:val="1"/>
      <w:marLeft w:val="0"/>
      <w:marRight w:val="0"/>
      <w:marTop w:val="0"/>
      <w:marBottom w:val="0"/>
      <w:divBdr>
        <w:top w:val="none" w:sz="0" w:space="0" w:color="auto"/>
        <w:left w:val="none" w:sz="0" w:space="0" w:color="auto"/>
        <w:bottom w:val="none" w:sz="0" w:space="0" w:color="auto"/>
        <w:right w:val="none" w:sz="0" w:space="0" w:color="auto"/>
      </w:divBdr>
      <w:divsChild>
        <w:div w:id="429358505">
          <w:marLeft w:val="0"/>
          <w:marRight w:val="0"/>
          <w:marTop w:val="0"/>
          <w:marBottom w:val="0"/>
          <w:divBdr>
            <w:top w:val="none" w:sz="0" w:space="0" w:color="auto"/>
            <w:left w:val="none" w:sz="0" w:space="0" w:color="auto"/>
            <w:bottom w:val="none" w:sz="0" w:space="0" w:color="auto"/>
            <w:right w:val="none" w:sz="0" w:space="0" w:color="auto"/>
          </w:divBdr>
          <w:divsChild>
            <w:div w:id="1466237215">
              <w:marLeft w:val="0"/>
              <w:marRight w:val="0"/>
              <w:marTop w:val="0"/>
              <w:marBottom w:val="0"/>
              <w:divBdr>
                <w:top w:val="none" w:sz="0" w:space="0" w:color="auto"/>
                <w:left w:val="none" w:sz="0" w:space="0" w:color="auto"/>
                <w:bottom w:val="none" w:sz="0" w:space="0" w:color="auto"/>
                <w:right w:val="none" w:sz="0" w:space="0" w:color="auto"/>
              </w:divBdr>
              <w:divsChild>
                <w:div w:id="94045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72265">
      <w:bodyDiv w:val="1"/>
      <w:marLeft w:val="0"/>
      <w:marRight w:val="0"/>
      <w:marTop w:val="0"/>
      <w:marBottom w:val="0"/>
      <w:divBdr>
        <w:top w:val="none" w:sz="0" w:space="0" w:color="auto"/>
        <w:left w:val="none" w:sz="0" w:space="0" w:color="auto"/>
        <w:bottom w:val="none" w:sz="0" w:space="0" w:color="auto"/>
        <w:right w:val="none" w:sz="0" w:space="0" w:color="auto"/>
      </w:divBdr>
    </w:div>
    <w:div w:id="1542746242">
      <w:bodyDiv w:val="1"/>
      <w:marLeft w:val="0"/>
      <w:marRight w:val="0"/>
      <w:marTop w:val="0"/>
      <w:marBottom w:val="0"/>
      <w:divBdr>
        <w:top w:val="none" w:sz="0" w:space="0" w:color="auto"/>
        <w:left w:val="none" w:sz="0" w:space="0" w:color="auto"/>
        <w:bottom w:val="none" w:sz="0" w:space="0" w:color="auto"/>
        <w:right w:val="none" w:sz="0" w:space="0" w:color="auto"/>
      </w:divBdr>
      <w:divsChild>
        <w:div w:id="627013966">
          <w:marLeft w:val="0"/>
          <w:marRight w:val="0"/>
          <w:marTop w:val="0"/>
          <w:marBottom w:val="0"/>
          <w:divBdr>
            <w:top w:val="none" w:sz="0" w:space="0" w:color="auto"/>
            <w:left w:val="none" w:sz="0" w:space="0" w:color="auto"/>
            <w:bottom w:val="none" w:sz="0" w:space="0" w:color="auto"/>
            <w:right w:val="none" w:sz="0" w:space="0" w:color="auto"/>
          </w:divBdr>
          <w:divsChild>
            <w:div w:id="225341008">
              <w:marLeft w:val="0"/>
              <w:marRight w:val="0"/>
              <w:marTop w:val="0"/>
              <w:marBottom w:val="0"/>
              <w:divBdr>
                <w:top w:val="none" w:sz="0" w:space="0" w:color="auto"/>
                <w:left w:val="none" w:sz="0" w:space="0" w:color="auto"/>
                <w:bottom w:val="none" w:sz="0" w:space="0" w:color="auto"/>
                <w:right w:val="none" w:sz="0" w:space="0" w:color="auto"/>
              </w:divBdr>
              <w:divsChild>
                <w:div w:id="3691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85687">
      <w:bodyDiv w:val="1"/>
      <w:marLeft w:val="0"/>
      <w:marRight w:val="0"/>
      <w:marTop w:val="0"/>
      <w:marBottom w:val="0"/>
      <w:divBdr>
        <w:top w:val="none" w:sz="0" w:space="0" w:color="auto"/>
        <w:left w:val="none" w:sz="0" w:space="0" w:color="auto"/>
        <w:bottom w:val="none" w:sz="0" w:space="0" w:color="auto"/>
        <w:right w:val="none" w:sz="0" w:space="0" w:color="auto"/>
      </w:divBdr>
      <w:divsChild>
        <w:div w:id="2125228025">
          <w:marLeft w:val="0"/>
          <w:marRight w:val="0"/>
          <w:marTop w:val="0"/>
          <w:marBottom w:val="0"/>
          <w:divBdr>
            <w:top w:val="none" w:sz="0" w:space="0" w:color="auto"/>
            <w:left w:val="none" w:sz="0" w:space="0" w:color="auto"/>
            <w:bottom w:val="none" w:sz="0" w:space="0" w:color="auto"/>
            <w:right w:val="none" w:sz="0" w:space="0" w:color="auto"/>
          </w:divBdr>
          <w:divsChild>
            <w:div w:id="568075955">
              <w:marLeft w:val="0"/>
              <w:marRight w:val="0"/>
              <w:marTop w:val="0"/>
              <w:marBottom w:val="0"/>
              <w:divBdr>
                <w:top w:val="none" w:sz="0" w:space="0" w:color="auto"/>
                <w:left w:val="none" w:sz="0" w:space="0" w:color="auto"/>
                <w:bottom w:val="none" w:sz="0" w:space="0" w:color="auto"/>
                <w:right w:val="none" w:sz="0" w:space="0" w:color="auto"/>
              </w:divBdr>
              <w:divsChild>
                <w:div w:id="804080719">
                  <w:marLeft w:val="0"/>
                  <w:marRight w:val="0"/>
                  <w:marTop w:val="0"/>
                  <w:marBottom w:val="0"/>
                  <w:divBdr>
                    <w:top w:val="none" w:sz="0" w:space="0" w:color="auto"/>
                    <w:left w:val="none" w:sz="0" w:space="0" w:color="auto"/>
                    <w:bottom w:val="none" w:sz="0" w:space="0" w:color="auto"/>
                    <w:right w:val="none" w:sz="0" w:space="0" w:color="auto"/>
                  </w:divBdr>
                </w:div>
              </w:divsChild>
            </w:div>
            <w:div w:id="2036492464">
              <w:marLeft w:val="0"/>
              <w:marRight w:val="0"/>
              <w:marTop w:val="0"/>
              <w:marBottom w:val="0"/>
              <w:divBdr>
                <w:top w:val="none" w:sz="0" w:space="0" w:color="auto"/>
                <w:left w:val="none" w:sz="0" w:space="0" w:color="auto"/>
                <w:bottom w:val="none" w:sz="0" w:space="0" w:color="auto"/>
                <w:right w:val="none" w:sz="0" w:space="0" w:color="auto"/>
              </w:divBdr>
              <w:divsChild>
                <w:div w:id="1115057790">
                  <w:marLeft w:val="0"/>
                  <w:marRight w:val="0"/>
                  <w:marTop w:val="0"/>
                  <w:marBottom w:val="0"/>
                  <w:divBdr>
                    <w:top w:val="none" w:sz="0" w:space="0" w:color="auto"/>
                    <w:left w:val="none" w:sz="0" w:space="0" w:color="auto"/>
                    <w:bottom w:val="none" w:sz="0" w:space="0" w:color="auto"/>
                    <w:right w:val="none" w:sz="0" w:space="0" w:color="auto"/>
                  </w:divBdr>
                </w:div>
              </w:divsChild>
            </w:div>
            <w:div w:id="114830575">
              <w:marLeft w:val="0"/>
              <w:marRight w:val="0"/>
              <w:marTop w:val="0"/>
              <w:marBottom w:val="0"/>
              <w:divBdr>
                <w:top w:val="none" w:sz="0" w:space="0" w:color="auto"/>
                <w:left w:val="none" w:sz="0" w:space="0" w:color="auto"/>
                <w:bottom w:val="none" w:sz="0" w:space="0" w:color="auto"/>
                <w:right w:val="none" w:sz="0" w:space="0" w:color="auto"/>
              </w:divBdr>
              <w:divsChild>
                <w:div w:id="1330257322">
                  <w:marLeft w:val="0"/>
                  <w:marRight w:val="0"/>
                  <w:marTop w:val="0"/>
                  <w:marBottom w:val="0"/>
                  <w:divBdr>
                    <w:top w:val="none" w:sz="0" w:space="0" w:color="auto"/>
                    <w:left w:val="none" w:sz="0" w:space="0" w:color="auto"/>
                    <w:bottom w:val="none" w:sz="0" w:space="0" w:color="auto"/>
                    <w:right w:val="none" w:sz="0" w:space="0" w:color="auto"/>
                  </w:divBdr>
                </w:div>
              </w:divsChild>
            </w:div>
            <w:div w:id="429085206">
              <w:marLeft w:val="0"/>
              <w:marRight w:val="0"/>
              <w:marTop w:val="0"/>
              <w:marBottom w:val="0"/>
              <w:divBdr>
                <w:top w:val="none" w:sz="0" w:space="0" w:color="auto"/>
                <w:left w:val="none" w:sz="0" w:space="0" w:color="auto"/>
                <w:bottom w:val="none" w:sz="0" w:space="0" w:color="auto"/>
                <w:right w:val="none" w:sz="0" w:space="0" w:color="auto"/>
              </w:divBdr>
              <w:divsChild>
                <w:div w:id="1579024655">
                  <w:marLeft w:val="0"/>
                  <w:marRight w:val="0"/>
                  <w:marTop w:val="0"/>
                  <w:marBottom w:val="0"/>
                  <w:divBdr>
                    <w:top w:val="none" w:sz="0" w:space="0" w:color="auto"/>
                    <w:left w:val="none" w:sz="0" w:space="0" w:color="auto"/>
                    <w:bottom w:val="none" w:sz="0" w:space="0" w:color="auto"/>
                    <w:right w:val="none" w:sz="0" w:space="0" w:color="auto"/>
                  </w:divBdr>
                </w:div>
              </w:divsChild>
            </w:div>
            <w:div w:id="99836907">
              <w:marLeft w:val="0"/>
              <w:marRight w:val="0"/>
              <w:marTop w:val="0"/>
              <w:marBottom w:val="0"/>
              <w:divBdr>
                <w:top w:val="none" w:sz="0" w:space="0" w:color="auto"/>
                <w:left w:val="none" w:sz="0" w:space="0" w:color="auto"/>
                <w:bottom w:val="none" w:sz="0" w:space="0" w:color="auto"/>
                <w:right w:val="none" w:sz="0" w:space="0" w:color="auto"/>
              </w:divBdr>
              <w:divsChild>
                <w:div w:id="832261963">
                  <w:marLeft w:val="0"/>
                  <w:marRight w:val="0"/>
                  <w:marTop w:val="0"/>
                  <w:marBottom w:val="0"/>
                  <w:divBdr>
                    <w:top w:val="none" w:sz="0" w:space="0" w:color="auto"/>
                    <w:left w:val="none" w:sz="0" w:space="0" w:color="auto"/>
                    <w:bottom w:val="none" w:sz="0" w:space="0" w:color="auto"/>
                    <w:right w:val="none" w:sz="0" w:space="0" w:color="auto"/>
                  </w:divBdr>
                </w:div>
              </w:divsChild>
            </w:div>
            <w:div w:id="356007820">
              <w:marLeft w:val="0"/>
              <w:marRight w:val="0"/>
              <w:marTop w:val="0"/>
              <w:marBottom w:val="0"/>
              <w:divBdr>
                <w:top w:val="none" w:sz="0" w:space="0" w:color="auto"/>
                <w:left w:val="none" w:sz="0" w:space="0" w:color="auto"/>
                <w:bottom w:val="none" w:sz="0" w:space="0" w:color="auto"/>
                <w:right w:val="none" w:sz="0" w:space="0" w:color="auto"/>
              </w:divBdr>
              <w:divsChild>
                <w:div w:id="1642999431">
                  <w:marLeft w:val="0"/>
                  <w:marRight w:val="0"/>
                  <w:marTop w:val="0"/>
                  <w:marBottom w:val="0"/>
                  <w:divBdr>
                    <w:top w:val="none" w:sz="0" w:space="0" w:color="auto"/>
                    <w:left w:val="none" w:sz="0" w:space="0" w:color="auto"/>
                    <w:bottom w:val="none" w:sz="0" w:space="0" w:color="auto"/>
                    <w:right w:val="none" w:sz="0" w:space="0" w:color="auto"/>
                  </w:divBdr>
                </w:div>
              </w:divsChild>
            </w:div>
            <w:div w:id="179011341">
              <w:marLeft w:val="0"/>
              <w:marRight w:val="0"/>
              <w:marTop w:val="0"/>
              <w:marBottom w:val="0"/>
              <w:divBdr>
                <w:top w:val="none" w:sz="0" w:space="0" w:color="auto"/>
                <w:left w:val="none" w:sz="0" w:space="0" w:color="auto"/>
                <w:bottom w:val="none" w:sz="0" w:space="0" w:color="auto"/>
                <w:right w:val="none" w:sz="0" w:space="0" w:color="auto"/>
              </w:divBdr>
              <w:divsChild>
                <w:div w:id="1730035086">
                  <w:marLeft w:val="0"/>
                  <w:marRight w:val="0"/>
                  <w:marTop w:val="0"/>
                  <w:marBottom w:val="0"/>
                  <w:divBdr>
                    <w:top w:val="none" w:sz="0" w:space="0" w:color="auto"/>
                    <w:left w:val="none" w:sz="0" w:space="0" w:color="auto"/>
                    <w:bottom w:val="none" w:sz="0" w:space="0" w:color="auto"/>
                    <w:right w:val="none" w:sz="0" w:space="0" w:color="auto"/>
                  </w:divBdr>
                </w:div>
              </w:divsChild>
            </w:div>
            <w:div w:id="1118059903">
              <w:marLeft w:val="0"/>
              <w:marRight w:val="0"/>
              <w:marTop w:val="0"/>
              <w:marBottom w:val="0"/>
              <w:divBdr>
                <w:top w:val="none" w:sz="0" w:space="0" w:color="auto"/>
                <w:left w:val="none" w:sz="0" w:space="0" w:color="auto"/>
                <w:bottom w:val="none" w:sz="0" w:space="0" w:color="auto"/>
                <w:right w:val="none" w:sz="0" w:space="0" w:color="auto"/>
              </w:divBdr>
              <w:divsChild>
                <w:div w:id="1388065784">
                  <w:marLeft w:val="0"/>
                  <w:marRight w:val="0"/>
                  <w:marTop w:val="0"/>
                  <w:marBottom w:val="0"/>
                  <w:divBdr>
                    <w:top w:val="none" w:sz="0" w:space="0" w:color="auto"/>
                    <w:left w:val="none" w:sz="0" w:space="0" w:color="auto"/>
                    <w:bottom w:val="none" w:sz="0" w:space="0" w:color="auto"/>
                    <w:right w:val="none" w:sz="0" w:space="0" w:color="auto"/>
                  </w:divBdr>
                </w:div>
              </w:divsChild>
            </w:div>
            <w:div w:id="1353533160">
              <w:marLeft w:val="0"/>
              <w:marRight w:val="0"/>
              <w:marTop w:val="0"/>
              <w:marBottom w:val="0"/>
              <w:divBdr>
                <w:top w:val="none" w:sz="0" w:space="0" w:color="auto"/>
                <w:left w:val="none" w:sz="0" w:space="0" w:color="auto"/>
                <w:bottom w:val="none" w:sz="0" w:space="0" w:color="auto"/>
                <w:right w:val="none" w:sz="0" w:space="0" w:color="auto"/>
              </w:divBdr>
              <w:divsChild>
                <w:div w:id="1050149737">
                  <w:marLeft w:val="0"/>
                  <w:marRight w:val="0"/>
                  <w:marTop w:val="0"/>
                  <w:marBottom w:val="0"/>
                  <w:divBdr>
                    <w:top w:val="none" w:sz="0" w:space="0" w:color="auto"/>
                    <w:left w:val="none" w:sz="0" w:space="0" w:color="auto"/>
                    <w:bottom w:val="none" w:sz="0" w:space="0" w:color="auto"/>
                    <w:right w:val="none" w:sz="0" w:space="0" w:color="auto"/>
                  </w:divBdr>
                </w:div>
              </w:divsChild>
            </w:div>
            <w:div w:id="752122954">
              <w:marLeft w:val="0"/>
              <w:marRight w:val="0"/>
              <w:marTop w:val="0"/>
              <w:marBottom w:val="0"/>
              <w:divBdr>
                <w:top w:val="none" w:sz="0" w:space="0" w:color="auto"/>
                <w:left w:val="none" w:sz="0" w:space="0" w:color="auto"/>
                <w:bottom w:val="none" w:sz="0" w:space="0" w:color="auto"/>
                <w:right w:val="none" w:sz="0" w:space="0" w:color="auto"/>
              </w:divBdr>
              <w:divsChild>
                <w:div w:id="1277758809">
                  <w:marLeft w:val="0"/>
                  <w:marRight w:val="0"/>
                  <w:marTop w:val="0"/>
                  <w:marBottom w:val="0"/>
                  <w:divBdr>
                    <w:top w:val="none" w:sz="0" w:space="0" w:color="auto"/>
                    <w:left w:val="none" w:sz="0" w:space="0" w:color="auto"/>
                    <w:bottom w:val="none" w:sz="0" w:space="0" w:color="auto"/>
                    <w:right w:val="none" w:sz="0" w:space="0" w:color="auto"/>
                  </w:divBdr>
                </w:div>
              </w:divsChild>
            </w:div>
            <w:div w:id="1910264136">
              <w:marLeft w:val="0"/>
              <w:marRight w:val="0"/>
              <w:marTop w:val="0"/>
              <w:marBottom w:val="0"/>
              <w:divBdr>
                <w:top w:val="none" w:sz="0" w:space="0" w:color="auto"/>
                <w:left w:val="none" w:sz="0" w:space="0" w:color="auto"/>
                <w:bottom w:val="none" w:sz="0" w:space="0" w:color="auto"/>
                <w:right w:val="none" w:sz="0" w:space="0" w:color="auto"/>
              </w:divBdr>
              <w:divsChild>
                <w:div w:id="1241792533">
                  <w:marLeft w:val="0"/>
                  <w:marRight w:val="0"/>
                  <w:marTop w:val="0"/>
                  <w:marBottom w:val="0"/>
                  <w:divBdr>
                    <w:top w:val="none" w:sz="0" w:space="0" w:color="auto"/>
                    <w:left w:val="none" w:sz="0" w:space="0" w:color="auto"/>
                    <w:bottom w:val="none" w:sz="0" w:space="0" w:color="auto"/>
                    <w:right w:val="none" w:sz="0" w:space="0" w:color="auto"/>
                  </w:divBdr>
                </w:div>
              </w:divsChild>
            </w:div>
            <w:div w:id="1786582541">
              <w:marLeft w:val="0"/>
              <w:marRight w:val="0"/>
              <w:marTop w:val="0"/>
              <w:marBottom w:val="0"/>
              <w:divBdr>
                <w:top w:val="none" w:sz="0" w:space="0" w:color="auto"/>
                <w:left w:val="none" w:sz="0" w:space="0" w:color="auto"/>
                <w:bottom w:val="none" w:sz="0" w:space="0" w:color="auto"/>
                <w:right w:val="none" w:sz="0" w:space="0" w:color="auto"/>
              </w:divBdr>
              <w:divsChild>
                <w:div w:id="1344236507">
                  <w:marLeft w:val="0"/>
                  <w:marRight w:val="0"/>
                  <w:marTop w:val="0"/>
                  <w:marBottom w:val="0"/>
                  <w:divBdr>
                    <w:top w:val="none" w:sz="0" w:space="0" w:color="auto"/>
                    <w:left w:val="none" w:sz="0" w:space="0" w:color="auto"/>
                    <w:bottom w:val="none" w:sz="0" w:space="0" w:color="auto"/>
                    <w:right w:val="none" w:sz="0" w:space="0" w:color="auto"/>
                  </w:divBdr>
                </w:div>
              </w:divsChild>
            </w:div>
            <w:div w:id="543715275">
              <w:marLeft w:val="0"/>
              <w:marRight w:val="0"/>
              <w:marTop w:val="0"/>
              <w:marBottom w:val="0"/>
              <w:divBdr>
                <w:top w:val="none" w:sz="0" w:space="0" w:color="auto"/>
                <w:left w:val="none" w:sz="0" w:space="0" w:color="auto"/>
                <w:bottom w:val="none" w:sz="0" w:space="0" w:color="auto"/>
                <w:right w:val="none" w:sz="0" w:space="0" w:color="auto"/>
              </w:divBdr>
              <w:divsChild>
                <w:div w:id="1926180705">
                  <w:marLeft w:val="0"/>
                  <w:marRight w:val="0"/>
                  <w:marTop w:val="0"/>
                  <w:marBottom w:val="0"/>
                  <w:divBdr>
                    <w:top w:val="none" w:sz="0" w:space="0" w:color="auto"/>
                    <w:left w:val="none" w:sz="0" w:space="0" w:color="auto"/>
                    <w:bottom w:val="none" w:sz="0" w:space="0" w:color="auto"/>
                    <w:right w:val="none" w:sz="0" w:space="0" w:color="auto"/>
                  </w:divBdr>
                </w:div>
              </w:divsChild>
            </w:div>
            <w:div w:id="4484285">
              <w:marLeft w:val="0"/>
              <w:marRight w:val="0"/>
              <w:marTop w:val="0"/>
              <w:marBottom w:val="0"/>
              <w:divBdr>
                <w:top w:val="none" w:sz="0" w:space="0" w:color="auto"/>
                <w:left w:val="none" w:sz="0" w:space="0" w:color="auto"/>
                <w:bottom w:val="none" w:sz="0" w:space="0" w:color="auto"/>
                <w:right w:val="none" w:sz="0" w:space="0" w:color="auto"/>
              </w:divBdr>
              <w:divsChild>
                <w:div w:id="1732002540">
                  <w:marLeft w:val="0"/>
                  <w:marRight w:val="0"/>
                  <w:marTop w:val="0"/>
                  <w:marBottom w:val="0"/>
                  <w:divBdr>
                    <w:top w:val="none" w:sz="0" w:space="0" w:color="auto"/>
                    <w:left w:val="none" w:sz="0" w:space="0" w:color="auto"/>
                    <w:bottom w:val="none" w:sz="0" w:space="0" w:color="auto"/>
                    <w:right w:val="none" w:sz="0" w:space="0" w:color="auto"/>
                  </w:divBdr>
                </w:div>
              </w:divsChild>
            </w:div>
            <w:div w:id="764499879">
              <w:marLeft w:val="0"/>
              <w:marRight w:val="0"/>
              <w:marTop w:val="0"/>
              <w:marBottom w:val="0"/>
              <w:divBdr>
                <w:top w:val="none" w:sz="0" w:space="0" w:color="auto"/>
                <w:left w:val="none" w:sz="0" w:space="0" w:color="auto"/>
                <w:bottom w:val="none" w:sz="0" w:space="0" w:color="auto"/>
                <w:right w:val="none" w:sz="0" w:space="0" w:color="auto"/>
              </w:divBdr>
              <w:divsChild>
                <w:div w:id="1242909939">
                  <w:marLeft w:val="0"/>
                  <w:marRight w:val="0"/>
                  <w:marTop w:val="0"/>
                  <w:marBottom w:val="0"/>
                  <w:divBdr>
                    <w:top w:val="none" w:sz="0" w:space="0" w:color="auto"/>
                    <w:left w:val="none" w:sz="0" w:space="0" w:color="auto"/>
                    <w:bottom w:val="none" w:sz="0" w:space="0" w:color="auto"/>
                    <w:right w:val="none" w:sz="0" w:space="0" w:color="auto"/>
                  </w:divBdr>
                </w:div>
              </w:divsChild>
            </w:div>
            <w:div w:id="272708804">
              <w:marLeft w:val="0"/>
              <w:marRight w:val="0"/>
              <w:marTop w:val="0"/>
              <w:marBottom w:val="0"/>
              <w:divBdr>
                <w:top w:val="none" w:sz="0" w:space="0" w:color="auto"/>
                <w:left w:val="none" w:sz="0" w:space="0" w:color="auto"/>
                <w:bottom w:val="none" w:sz="0" w:space="0" w:color="auto"/>
                <w:right w:val="none" w:sz="0" w:space="0" w:color="auto"/>
              </w:divBdr>
              <w:divsChild>
                <w:div w:id="924194391">
                  <w:marLeft w:val="0"/>
                  <w:marRight w:val="0"/>
                  <w:marTop w:val="0"/>
                  <w:marBottom w:val="0"/>
                  <w:divBdr>
                    <w:top w:val="none" w:sz="0" w:space="0" w:color="auto"/>
                    <w:left w:val="none" w:sz="0" w:space="0" w:color="auto"/>
                    <w:bottom w:val="none" w:sz="0" w:space="0" w:color="auto"/>
                    <w:right w:val="none" w:sz="0" w:space="0" w:color="auto"/>
                  </w:divBdr>
                </w:div>
              </w:divsChild>
            </w:div>
            <w:div w:id="444152681">
              <w:marLeft w:val="0"/>
              <w:marRight w:val="0"/>
              <w:marTop w:val="0"/>
              <w:marBottom w:val="0"/>
              <w:divBdr>
                <w:top w:val="none" w:sz="0" w:space="0" w:color="auto"/>
                <w:left w:val="none" w:sz="0" w:space="0" w:color="auto"/>
                <w:bottom w:val="none" w:sz="0" w:space="0" w:color="auto"/>
                <w:right w:val="none" w:sz="0" w:space="0" w:color="auto"/>
              </w:divBdr>
              <w:divsChild>
                <w:div w:id="1811241918">
                  <w:marLeft w:val="0"/>
                  <w:marRight w:val="0"/>
                  <w:marTop w:val="0"/>
                  <w:marBottom w:val="0"/>
                  <w:divBdr>
                    <w:top w:val="none" w:sz="0" w:space="0" w:color="auto"/>
                    <w:left w:val="none" w:sz="0" w:space="0" w:color="auto"/>
                    <w:bottom w:val="none" w:sz="0" w:space="0" w:color="auto"/>
                    <w:right w:val="none" w:sz="0" w:space="0" w:color="auto"/>
                  </w:divBdr>
                </w:div>
              </w:divsChild>
            </w:div>
            <w:div w:id="818226844">
              <w:marLeft w:val="0"/>
              <w:marRight w:val="0"/>
              <w:marTop w:val="0"/>
              <w:marBottom w:val="0"/>
              <w:divBdr>
                <w:top w:val="none" w:sz="0" w:space="0" w:color="auto"/>
                <w:left w:val="none" w:sz="0" w:space="0" w:color="auto"/>
                <w:bottom w:val="none" w:sz="0" w:space="0" w:color="auto"/>
                <w:right w:val="none" w:sz="0" w:space="0" w:color="auto"/>
              </w:divBdr>
              <w:divsChild>
                <w:div w:id="1304120907">
                  <w:marLeft w:val="0"/>
                  <w:marRight w:val="0"/>
                  <w:marTop w:val="0"/>
                  <w:marBottom w:val="0"/>
                  <w:divBdr>
                    <w:top w:val="none" w:sz="0" w:space="0" w:color="auto"/>
                    <w:left w:val="none" w:sz="0" w:space="0" w:color="auto"/>
                    <w:bottom w:val="none" w:sz="0" w:space="0" w:color="auto"/>
                    <w:right w:val="none" w:sz="0" w:space="0" w:color="auto"/>
                  </w:divBdr>
                </w:div>
              </w:divsChild>
            </w:div>
            <w:div w:id="1839224436">
              <w:marLeft w:val="0"/>
              <w:marRight w:val="0"/>
              <w:marTop w:val="0"/>
              <w:marBottom w:val="0"/>
              <w:divBdr>
                <w:top w:val="none" w:sz="0" w:space="0" w:color="auto"/>
                <w:left w:val="none" w:sz="0" w:space="0" w:color="auto"/>
                <w:bottom w:val="none" w:sz="0" w:space="0" w:color="auto"/>
                <w:right w:val="none" w:sz="0" w:space="0" w:color="auto"/>
              </w:divBdr>
              <w:divsChild>
                <w:div w:id="1280836714">
                  <w:marLeft w:val="0"/>
                  <w:marRight w:val="0"/>
                  <w:marTop w:val="0"/>
                  <w:marBottom w:val="0"/>
                  <w:divBdr>
                    <w:top w:val="none" w:sz="0" w:space="0" w:color="auto"/>
                    <w:left w:val="none" w:sz="0" w:space="0" w:color="auto"/>
                    <w:bottom w:val="none" w:sz="0" w:space="0" w:color="auto"/>
                    <w:right w:val="none" w:sz="0" w:space="0" w:color="auto"/>
                  </w:divBdr>
                </w:div>
              </w:divsChild>
            </w:div>
            <w:div w:id="319115632">
              <w:marLeft w:val="0"/>
              <w:marRight w:val="0"/>
              <w:marTop w:val="0"/>
              <w:marBottom w:val="0"/>
              <w:divBdr>
                <w:top w:val="none" w:sz="0" w:space="0" w:color="auto"/>
                <w:left w:val="none" w:sz="0" w:space="0" w:color="auto"/>
                <w:bottom w:val="none" w:sz="0" w:space="0" w:color="auto"/>
                <w:right w:val="none" w:sz="0" w:space="0" w:color="auto"/>
              </w:divBdr>
              <w:divsChild>
                <w:div w:id="1236284343">
                  <w:marLeft w:val="0"/>
                  <w:marRight w:val="0"/>
                  <w:marTop w:val="0"/>
                  <w:marBottom w:val="0"/>
                  <w:divBdr>
                    <w:top w:val="none" w:sz="0" w:space="0" w:color="auto"/>
                    <w:left w:val="none" w:sz="0" w:space="0" w:color="auto"/>
                    <w:bottom w:val="none" w:sz="0" w:space="0" w:color="auto"/>
                    <w:right w:val="none" w:sz="0" w:space="0" w:color="auto"/>
                  </w:divBdr>
                </w:div>
              </w:divsChild>
            </w:div>
            <w:div w:id="378556700">
              <w:marLeft w:val="0"/>
              <w:marRight w:val="0"/>
              <w:marTop w:val="0"/>
              <w:marBottom w:val="0"/>
              <w:divBdr>
                <w:top w:val="none" w:sz="0" w:space="0" w:color="auto"/>
                <w:left w:val="none" w:sz="0" w:space="0" w:color="auto"/>
                <w:bottom w:val="none" w:sz="0" w:space="0" w:color="auto"/>
                <w:right w:val="none" w:sz="0" w:space="0" w:color="auto"/>
              </w:divBdr>
              <w:divsChild>
                <w:div w:id="1672219422">
                  <w:marLeft w:val="0"/>
                  <w:marRight w:val="0"/>
                  <w:marTop w:val="0"/>
                  <w:marBottom w:val="0"/>
                  <w:divBdr>
                    <w:top w:val="none" w:sz="0" w:space="0" w:color="auto"/>
                    <w:left w:val="none" w:sz="0" w:space="0" w:color="auto"/>
                    <w:bottom w:val="none" w:sz="0" w:space="0" w:color="auto"/>
                    <w:right w:val="none" w:sz="0" w:space="0" w:color="auto"/>
                  </w:divBdr>
                </w:div>
              </w:divsChild>
            </w:div>
            <w:div w:id="4524515">
              <w:marLeft w:val="0"/>
              <w:marRight w:val="0"/>
              <w:marTop w:val="0"/>
              <w:marBottom w:val="0"/>
              <w:divBdr>
                <w:top w:val="none" w:sz="0" w:space="0" w:color="auto"/>
                <w:left w:val="none" w:sz="0" w:space="0" w:color="auto"/>
                <w:bottom w:val="none" w:sz="0" w:space="0" w:color="auto"/>
                <w:right w:val="none" w:sz="0" w:space="0" w:color="auto"/>
              </w:divBdr>
              <w:divsChild>
                <w:div w:id="8723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4457">
      <w:bodyDiv w:val="1"/>
      <w:marLeft w:val="0"/>
      <w:marRight w:val="0"/>
      <w:marTop w:val="0"/>
      <w:marBottom w:val="0"/>
      <w:divBdr>
        <w:top w:val="none" w:sz="0" w:space="0" w:color="auto"/>
        <w:left w:val="none" w:sz="0" w:space="0" w:color="auto"/>
        <w:bottom w:val="none" w:sz="0" w:space="0" w:color="auto"/>
        <w:right w:val="none" w:sz="0" w:space="0" w:color="auto"/>
      </w:divBdr>
      <w:divsChild>
        <w:div w:id="1082216566">
          <w:marLeft w:val="0"/>
          <w:marRight w:val="0"/>
          <w:marTop w:val="0"/>
          <w:marBottom w:val="0"/>
          <w:divBdr>
            <w:top w:val="none" w:sz="0" w:space="0" w:color="auto"/>
            <w:left w:val="none" w:sz="0" w:space="0" w:color="auto"/>
            <w:bottom w:val="none" w:sz="0" w:space="0" w:color="auto"/>
            <w:right w:val="none" w:sz="0" w:space="0" w:color="auto"/>
          </w:divBdr>
          <w:divsChild>
            <w:div w:id="418255194">
              <w:marLeft w:val="0"/>
              <w:marRight w:val="0"/>
              <w:marTop w:val="0"/>
              <w:marBottom w:val="0"/>
              <w:divBdr>
                <w:top w:val="none" w:sz="0" w:space="0" w:color="auto"/>
                <w:left w:val="none" w:sz="0" w:space="0" w:color="auto"/>
                <w:bottom w:val="none" w:sz="0" w:space="0" w:color="auto"/>
                <w:right w:val="none" w:sz="0" w:space="0" w:color="auto"/>
              </w:divBdr>
              <w:divsChild>
                <w:div w:id="6667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2095">
      <w:bodyDiv w:val="1"/>
      <w:marLeft w:val="0"/>
      <w:marRight w:val="0"/>
      <w:marTop w:val="0"/>
      <w:marBottom w:val="0"/>
      <w:divBdr>
        <w:top w:val="none" w:sz="0" w:space="0" w:color="auto"/>
        <w:left w:val="none" w:sz="0" w:space="0" w:color="auto"/>
        <w:bottom w:val="none" w:sz="0" w:space="0" w:color="auto"/>
        <w:right w:val="none" w:sz="0" w:space="0" w:color="auto"/>
      </w:divBdr>
    </w:div>
    <w:div w:id="1629553739">
      <w:bodyDiv w:val="1"/>
      <w:marLeft w:val="0"/>
      <w:marRight w:val="0"/>
      <w:marTop w:val="0"/>
      <w:marBottom w:val="0"/>
      <w:divBdr>
        <w:top w:val="none" w:sz="0" w:space="0" w:color="auto"/>
        <w:left w:val="none" w:sz="0" w:space="0" w:color="auto"/>
        <w:bottom w:val="none" w:sz="0" w:space="0" w:color="auto"/>
        <w:right w:val="none" w:sz="0" w:space="0" w:color="auto"/>
      </w:divBdr>
      <w:divsChild>
        <w:div w:id="1775249226">
          <w:marLeft w:val="0"/>
          <w:marRight w:val="0"/>
          <w:marTop w:val="0"/>
          <w:marBottom w:val="0"/>
          <w:divBdr>
            <w:top w:val="none" w:sz="0" w:space="0" w:color="auto"/>
            <w:left w:val="none" w:sz="0" w:space="0" w:color="auto"/>
            <w:bottom w:val="none" w:sz="0" w:space="0" w:color="auto"/>
            <w:right w:val="none" w:sz="0" w:space="0" w:color="auto"/>
          </w:divBdr>
          <w:divsChild>
            <w:div w:id="1542938930">
              <w:marLeft w:val="0"/>
              <w:marRight w:val="0"/>
              <w:marTop w:val="0"/>
              <w:marBottom w:val="0"/>
              <w:divBdr>
                <w:top w:val="none" w:sz="0" w:space="0" w:color="auto"/>
                <w:left w:val="none" w:sz="0" w:space="0" w:color="auto"/>
                <w:bottom w:val="none" w:sz="0" w:space="0" w:color="auto"/>
                <w:right w:val="none" w:sz="0" w:space="0" w:color="auto"/>
              </w:divBdr>
              <w:divsChild>
                <w:div w:id="279650673">
                  <w:marLeft w:val="0"/>
                  <w:marRight w:val="0"/>
                  <w:marTop w:val="0"/>
                  <w:marBottom w:val="0"/>
                  <w:divBdr>
                    <w:top w:val="none" w:sz="0" w:space="0" w:color="auto"/>
                    <w:left w:val="none" w:sz="0" w:space="0" w:color="auto"/>
                    <w:bottom w:val="none" w:sz="0" w:space="0" w:color="auto"/>
                    <w:right w:val="none" w:sz="0" w:space="0" w:color="auto"/>
                  </w:divBdr>
                  <w:divsChild>
                    <w:div w:id="1962420978">
                      <w:marLeft w:val="0"/>
                      <w:marRight w:val="0"/>
                      <w:marTop w:val="0"/>
                      <w:marBottom w:val="0"/>
                      <w:divBdr>
                        <w:top w:val="none" w:sz="0" w:space="0" w:color="auto"/>
                        <w:left w:val="none" w:sz="0" w:space="0" w:color="auto"/>
                        <w:bottom w:val="none" w:sz="0" w:space="0" w:color="auto"/>
                        <w:right w:val="none" w:sz="0" w:space="0" w:color="auto"/>
                      </w:divBdr>
                      <w:divsChild>
                        <w:div w:id="115507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87107">
                  <w:marLeft w:val="0"/>
                  <w:marRight w:val="0"/>
                  <w:marTop w:val="0"/>
                  <w:marBottom w:val="0"/>
                  <w:divBdr>
                    <w:top w:val="none" w:sz="0" w:space="0" w:color="auto"/>
                    <w:left w:val="none" w:sz="0" w:space="0" w:color="auto"/>
                    <w:bottom w:val="none" w:sz="0" w:space="0" w:color="auto"/>
                    <w:right w:val="none" w:sz="0" w:space="0" w:color="auto"/>
                  </w:divBdr>
                  <w:divsChild>
                    <w:div w:id="955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91962">
      <w:bodyDiv w:val="1"/>
      <w:marLeft w:val="0"/>
      <w:marRight w:val="0"/>
      <w:marTop w:val="0"/>
      <w:marBottom w:val="0"/>
      <w:divBdr>
        <w:top w:val="none" w:sz="0" w:space="0" w:color="auto"/>
        <w:left w:val="none" w:sz="0" w:space="0" w:color="auto"/>
        <w:bottom w:val="none" w:sz="0" w:space="0" w:color="auto"/>
        <w:right w:val="none" w:sz="0" w:space="0" w:color="auto"/>
      </w:divBdr>
      <w:divsChild>
        <w:div w:id="140123932">
          <w:marLeft w:val="0"/>
          <w:marRight w:val="0"/>
          <w:marTop w:val="0"/>
          <w:marBottom w:val="0"/>
          <w:divBdr>
            <w:top w:val="none" w:sz="0" w:space="0" w:color="auto"/>
            <w:left w:val="none" w:sz="0" w:space="0" w:color="auto"/>
            <w:bottom w:val="none" w:sz="0" w:space="0" w:color="auto"/>
            <w:right w:val="none" w:sz="0" w:space="0" w:color="auto"/>
          </w:divBdr>
          <w:divsChild>
            <w:div w:id="1615097574">
              <w:marLeft w:val="0"/>
              <w:marRight w:val="0"/>
              <w:marTop w:val="0"/>
              <w:marBottom w:val="0"/>
              <w:divBdr>
                <w:top w:val="none" w:sz="0" w:space="0" w:color="auto"/>
                <w:left w:val="none" w:sz="0" w:space="0" w:color="auto"/>
                <w:bottom w:val="none" w:sz="0" w:space="0" w:color="auto"/>
                <w:right w:val="none" w:sz="0" w:space="0" w:color="auto"/>
              </w:divBdr>
              <w:divsChild>
                <w:div w:id="1150748478">
                  <w:marLeft w:val="0"/>
                  <w:marRight w:val="0"/>
                  <w:marTop w:val="0"/>
                  <w:marBottom w:val="0"/>
                  <w:divBdr>
                    <w:top w:val="none" w:sz="0" w:space="0" w:color="auto"/>
                    <w:left w:val="none" w:sz="0" w:space="0" w:color="auto"/>
                    <w:bottom w:val="none" w:sz="0" w:space="0" w:color="auto"/>
                    <w:right w:val="none" w:sz="0" w:space="0" w:color="auto"/>
                  </w:divBdr>
                </w:div>
              </w:divsChild>
            </w:div>
            <w:div w:id="798187390">
              <w:marLeft w:val="0"/>
              <w:marRight w:val="0"/>
              <w:marTop w:val="0"/>
              <w:marBottom w:val="0"/>
              <w:divBdr>
                <w:top w:val="none" w:sz="0" w:space="0" w:color="auto"/>
                <w:left w:val="none" w:sz="0" w:space="0" w:color="auto"/>
                <w:bottom w:val="none" w:sz="0" w:space="0" w:color="auto"/>
                <w:right w:val="none" w:sz="0" w:space="0" w:color="auto"/>
              </w:divBdr>
              <w:divsChild>
                <w:div w:id="625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0212">
          <w:marLeft w:val="0"/>
          <w:marRight w:val="0"/>
          <w:marTop w:val="0"/>
          <w:marBottom w:val="0"/>
          <w:divBdr>
            <w:top w:val="none" w:sz="0" w:space="0" w:color="auto"/>
            <w:left w:val="none" w:sz="0" w:space="0" w:color="auto"/>
            <w:bottom w:val="none" w:sz="0" w:space="0" w:color="auto"/>
            <w:right w:val="none" w:sz="0" w:space="0" w:color="auto"/>
          </w:divBdr>
          <w:divsChild>
            <w:div w:id="451480032">
              <w:marLeft w:val="0"/>
              <w:marRight w:val="0"/>
              <w:marTop w:val="0"/>
              <w:marBottom w:val="0"/>
              <w:divBdr>
                <w:top w:val="none" w:sz="0" w:space="0" w:color="auto"/>
                <w:left w:val="none" w:sz="0" w:space="0" w:color="auto"/>
                <w:bottom w:val="none" w:sz="0" w:space="0" w:color="auto"/>
                <w:right w:val="none" w:sz="0" w:space="0" w:color="auto"/>
              </w:divBdr>
              <w:divsChild>
                <w:div w:id="97797813">
                  <w:marLeft w:val="0"/>
                  <w:marRight w:val="0"/>
                  <w:marTop w:val="0"/>
                  <w:marBottom w:val="0"/>
                  <w:divBdr>
                    <w:top w:val="none" w:sz="0" w:space="0" w:color="auto"/>
                    <w:left w:val="none" w:sz="0" w:space="0" w:color="auto"/>
                    <w:bottom w:val="none" w:sz="0" w:space="0" w:color="auto"/>
                    <w:right w:val="none" w:sz="0" w:space="0" w:color="auto"/>
                  </w:divBdr>
                </w:div>
              </w:divsChild>
            </w:div>
            <w:div w:id="1165784101">
              <w:marLeft w:val="0"/>
              <w:marRight w:val="0"/>
              <w:marTop w:val="0"/>
              <w:marBottom w:val="0"/>
              <w:divBdr>
                <w:top w:val="none" w:sz="0" w:space="0" w:color="auto"/>
                <w:left w:val="none" w:sz="0" w:space="0" w:color="auto"/>
                <w:bottom w:val="none" w:sz="0" w:space="0" w:color="auto"/>
                <w:right w:val="none" w:sz="0" w:space="0" w:color="auto"/>
              </w:divBdr>
              <w:divsChild>
                <w:div w:id="19256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8242">
          <w:marLeft w:val="0"/>
          <w:marRight w:val="0"/>
          <w:marTop w:val="0"/>
          <w:marBottom w:val="0"/>
          <w:divBdr>
            <w:top w:val="none" w:sz="0" w:space="0" w:color="auto"/>
            <w:left w:val="none" w:sz="0" w:space="0" w:color="auto"/>
            <w:bottom w:val="none" w:sz="0" w:space="0" w:color="auto"/>
            <w:right w:val="none" w:sz="0" w:space="0" w:color="auto"/>
          </w:divBdr>
          <w:divsChild>
            <w:div w:id="280577013">
              <w:marLeft w:val="0"/>
              <w:marRight w:val="0"/>
              <w:marTop w:val="0"/>
              <w:marBottom w:val="0"/>
              <w:divBdr>
                <w:top w:val="none" w:sz="0" w:space="0" w:color="auto"/>
                <w:left w:val="none" w:sz="0" w:space="0" w:color="auto"/>
                <w:bottom w:val="none" w:sz="0" w:space="0" w:color="auto"/>
                <w:right w:val="none" w:sz="0" w:space="0" w:color="auto"/>
              </w:divBdr>
              <w:divsChild>
                <w:div w:id="20066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4445">
      <w:bodyDiv w:val="1"/>
      <w:marLeft w:val="0"/>
      <w:marRight w:val="0"/>
      <w:marTop w:val="0"/>
      <w:marBottom w:val="0"/>
      <w:divBdr>
        <w:top w:val="none" w:sz="0" w:space="0" w:color="auto"/>
        <w:left w:val="none" w:sz="0" w:space="0" w:color="auto"/>
        <w:bottom w:val="none" w:sz="0" w:space="0" w:color="auto"/>
        <w:right w:val="none" w:sz="0" w:space="0" w:color="auto"/>
      </w:divBdr>
      <w:divsChild>
        <w:div w:id="1180706187">
          <w:marLeft w:val="0"/>
          <w:marRight w:val="0"/>
          <w:marTop w:val="0"/>
          <w:marBottom w:val="0"/>
          <w:divBdr>
            <w:top w:val="none" w:sz="0" w:space="0" w:color="auto"/>
            <w:left w:val="none" w:sz="0" w:space="0" w:color="auto"/>
            <w:bottom w:val="none" w:sz="0" w:space="0" w:color="auto"/>
            <w:right w:val="none" w:sz="0" w:space="0" w:color="auto"/>
          </w:divBdr>
          <w:divsChild>
            <w:div w:id="1545868141">
              <w:marLeft w:val="0"/>
              <w:marRight w:val="0"/>
              <w:marTop w:val="0"/>
              <w:marBottom w:val="0"/>
              <w:divBdr>
                <w:top w:val="none" w:sz="0" w:space="0" w:color="auto"/>
                <w:left w:val="none" w:sz="0" w:space="0" w:color="auto"/>
                <w:bottom w:val="none" w:sz="0" w:space="0" w:color="auto"/>
                <w:right w:val="none" w:sz="0" w:space="0" w:color="auto"/>
              </w:divBdr>
              <w:divsChild>
                <w:div w:id="520434363">
                  <w:marLeft w:val="0"/>
                  <w:marRight w:val="0"/>
                  <w:marTop w:val="0"/>
                  <w:marBottom w:val="0"/>
                  <w:divBdr>
                    <w:top w:val="none" w:sz="0" w:space="0" w:color="auto"/>
                    <w:left w:val="none" w:sz="0" w:space="0" w:color="auto"/>
                    <w:bottom w:val="none" w:sz="0" w:space="0" w:color="auto"/>
                    <w:right w:val="none" w:sz="0" w:space="0" w:color="auto"/>
                  </w:divBdr>
                  <w:divsChild>
                    <w:div w:id="1019357925">
                      <w:marLeft w:val="0"/>
                      <w:marRight w:val="0"/>
                      <w:marTop w:val="0"/>
                      <w:marBottom w:val="0"/>
                      <w:divBdr>
                        <w:top w:val="none" w:sz="0" w:space="0" w:color="auto"/>
                        <w:left w:val="none" w:sz="0" w:space="0" w:color="auto"/>
                        <w:bottom w:val="none" w:sz="0" w:space="0" w:color="auto"/>
                        <w:right w:val="none" w:sz="0" w:space="0" w:color="auto"/>
                      </w:divBdr>
                      <w:divsChild>
                        <w:div w:id="8608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5091">
                  <w:marLeft w:val="0"/>
                  <w:marRight w:val="0"/>
                  <w:marTop w:val="0"/>
                  <w:marBottom w:val="0"/>
                  <w:divBdr>
                    <w:top w:val="none" w:sz="0" w:space="0" w:color="auto"/>
                    <w:left w:val="none" w:sz="0" w:space="0" w:color="auto"/>
                    <w:bottom w:val="none" w:sz="0" w:space="0" w:color="auto"/>
                    <w:right w:val="none" w:sz="0" w:space="0" w:color="auto"/>
                  </w:divBdr>
                  <w:divsChild>
                    <w:div w:id="15011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84362">
      <w:bodyDiv w:val="1"/>
      <w:marLeft w:val="0"/>
      <w:marRight w:val="0"/>
      <w:marTop w:val="0"/>
      <w:marBottom w:val="0"/>
      <w:divBdr>
        <w:top w:val="none" w:sz="0" w:space="0" w:color="auto"/>
        <w:left w:val="none" w:sz="0" w:space="0" w:color="auto"/>
        <w:bottom w:val="none" w:sz="0" w:space="0" w:color="auto"/>
        <w:right w:val="none" w:sz="0" w:space="0" w:color="auto"/>
      </w:divBdr>
    </w:div>
    <w:div w:id="1715038280">
      <w:bodyDiv w:val="1"/>
      <w:marLeft w:val="0"/>
      <w:marRight w:val="0"/>
      <w:marTop w:val="0"/>
      <w:marBottom w:val="0"/>
      <w:divBdr>
        <w:top w:val="none" w:sz="0" w:space="0" w:color="auto"/>
        <w:left w:val="none" w:sz="0" w:space="0" w:color="auto"/>
        <w:bottom w:val="none" w:sz="0" w:space="0" w:color="auto"/>
        <w:right w:val="none" w:sz="0" w:space="0" w:color="auto"/>
      </w:divBdr>
      <w:divsChild>
        <w:div w:id="2104377708">
          <w:marLeft w:val="0"/>
          <w:marRight w:val="0"/>
          <w:marTop w:val="0"/>
          <w:marBottom w:val="0"/>
          <w:divBdr>
            <w:top w:val="none" w:sz="0" w:space="0" w:color="auto"/>
            <w:left w:val="none" w:sz="0" w:space="0" w:color="auto"/>
            <w:bottom w:val="none" w:sz="0" w:space="0" w:color="auto"/>
            <w:right w:val="none" w:sz="0" w:space="0" w:color="auto"/>
          </w:divBdr>
          <w:divsChild>
            <w:div w:id="881092982">
              <w:marLeft w:val="0"/>
              <w:marRight w:val="0"/>
              <w:marTop w:val="0"/>
              <w:marBottom w:val="0"/>
              <w:divBdr>
                <w:top w:val="none" w:sz="0" w:space="0" w:color="auto"/>
                <w:left w:val="none" w:sz="0" w:space="0" w:color="auto"/>
                <w:bottom w:val="none" w:sz="0" w:space="0" w:color="auto"/>
                <w:right w:val="none" w:sz="0" w:space="0" w:color="auto"/>
              </w:divBdr>
              <w:divsChild>
                <w:div w:id="390691433">
                  <w:marLeft w:val="0"/>
                  <w:marRight w:val="0"/>
                  <w:marTop w:val="0"/>
                  <w:marBottom w:val="0"/>
                  <w:divBdr>
                    <w:top w:val="none" w:sz="0" w:space="0" w:color="auto"/>
                    <w:left w:val="none" w:sz="0" w:space="0" w:color="auto"/>
                    <w:bottom w:val="none" w:sz="0" w:space="0" w:color="auto"/>
                    <w:right w:val="none" w:sz="0" w:space="0" w:color="auto"/>
                  </w:divBdr>
                  <w:divsChild>
                    <w:div w:id="13377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083150">
      <w:bodyDiv w:val="1"/>
      <w:marLeft w:val="0"/>
      <w:marRight w:val="0"/>
      <w:marTop w:val="0"/>
      <w:marBottom w:val="0"/>
      <w:divBdr>
        <w:top w:val="none" w:sz="0" w:space="0" w:color="auto"/>
        <w:left w:val="none" w:sz="0" w:space="0" w:color="auto"/>
        <w:bottom w:val="none" w:sz="0" w:space="0" w:color="auto"/>
        <w:right w:val="none" w:sz="0" w:space="0" w:color="auto"/>
      </w:divBdr>
    </w:div>
    <w:div w:id="1754857960">
      <w:bodyDiv w:val="1"/>
      <w:marLeft w:val="0"/>
      <w:marRight w:val="0"/>
      <w:marTop w:val="0"/>
      <w:marBottom w:val="0"/>
      <w:divBdr>
        <w:top w:val="none" w:sz="0" w:space="0" w:color="auto"/>
        <w:left w:val="none" w:sz="0" w:space="0" w:color="auto"/>
        <w:bottom w:val="none" w:sz="0" w:space="0" w:color="auto"/>
        <w:right w:val="none" w:sz="0" w:space="0" w:color="auto"/>
      </w:divBdr>
      <w:divsChild>
        <w:div w:id="1575162217">
          <w:marLeft w:val="0"/>
          <w:marRight w:val="0"/>
          <w:marTop w:val="0"/>
          <w:marBottom w:val="0"/>
          <w:divBdr>
            <w:top w:val="none" w:sz="0" w:space="0" w:color="auto"/>
            <w:left w:val="none" w:sz="0" w:space="0" w:color="auto"/>
            <w:bottom w:val="none" w:sz="0" w:space="0" w:color="auto"/>
            <w:right w:val="none" w:sz="0" w:space="0" w:color="auto"/>
          </w:divBdr>
          <w:divsChild>
            <w:div w:id="1661156335">
              <w:marLeft w:val="0"/>
              <w:marRight w:val="0"/>
              <w:marTop w:val="0"/>
              <w:marBottom w:val="0"/>
              <w:divBdr>
                <w:top w:val="none" w:sz="0" w:space="0" w:color="auto"/>
                <w:left w:val="none" w:sz="0" w:space="0" w:color="auto"/>
                <w:bottom w:val="none" w:sz="0" w:space="0" w:color="auto"/>
                <w:right w:val="none" w:sz="0" w:space="0" w:color="auto"/>
              </w:divBdr>
              <w:divsChild>
                <w:div w:id="11103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89258">
      <w:bodyDiv w:val="1"/>
      <w:marLeft w:val="0"/>
      <w:marRight w:val="0"/>
      <w:marTop w:val="0"/>
      <w:marBottom w:val="0"/>
      <w:divBdr>
        <w:top w:val="none" w:sz="0" w:space="0" w:color="auto"/>
        <w:left w:val="none" w:sz="0" w:space="0" w:color="auto"/>
        <w:bottom w:val="none" w:sz="0" w:space="0" w:color="auto"/>
        <w:right w:val="none" w:sz="0" w:space="0" w:color="auto"/>
      </w:divBdr>
      <w:divsChild>
        <w:div w:id="1384601008">
          <w:marLeft w:val="0"/>
          <w:marRight w:val="0"/>
          <w:marTop w:val="0"/>
          <w:marBottom w:val="0"/>
          <w:divBdr>
            <w:top w:val="none" w:sz="0" w:space="0" w:color="auto"/>
            <w:left w:val="none" w:sz="0" w:space="0" w:color="auto"/>
            <w:bottom w:val="none" w:sz="0" w:space="0" w:color="auto"/>
            <w:right w:val="none" w:sz="0" w:space="0" w:color="auto"/>
          </w:divBdr>
          <w:divsChild>
            <w:div w:id="1959334038">
              <w:marLeft w:val="0"/>
              <w:marRight w:val="0"/>
              <w:marTop w:val="0"/>
              <w:marBottom w:val="0"/>
              <w:divBdr>
                <w:top w:val="none" w:sz="0" w:space="0" w:color="auto"/>
                <w:left w:val="none" w:sz="0" w:space="0" w:color="auto"/>
                <w:bottom w:val="none" w:sz="0" w:space="0" w:color="auto"/>
                <w:right w:val="none" w:sz="0" w:space="0" w:color="auto"/>
              </w:divBdr>
              <w:divsChild>
                <w:div w:id="8430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35380">
      <w:bodyDiv w:val="1"/>
      <w:marLeft w:val="0"/>
      <w:marRight w:val="0"/>
      <w:marTop w:val="0"/>
      <w:marBottom w:val="0"/>
      <w:divBdr>
        <w:top w:val="none" w:sz="0" w:space="0" w:color="auto"/>
        <w:left w:val="none" w:sz="0" w:space="0" w:color="auto"/>
        <w:bottom w:val="none" w:sz="0" w:space="0" w:color="auto"/>
        <w:right w:val="none" w:sz="0" w:space="0" w:color="auto"/>
      </w:divBdr>
    </w:div>
    <w:div w:id="1779524448">
      <w:bodyDiv w:val="1"/>
      <w:marLeft w:val="0"/>
      <w:marRight w:val="0"/>
      <w:marTop w:val="0"/>
      <w:marBottom w:val="0"/>
      <w:divBdr>
        <w:top w:val="none" w:sz="0" w:space="0" w:color="auto"/>
        <w:left w:val="none" w:sz="0" w:space="0" w:color="auto"/>
        <w:bottom w:val="none" w:sz="0" w:space="0" w:color="auto"/>
        <w:right w:val="none" w:sz="0" w:space="0" w:color="auto"/>
      </w:divBdr>
      <w:divsChild>
        <w:div w:id="56169797">
          <w:marLeft w:val="0"/>
          <w:marRight w:val="0"/>
          <w:marTop w:val="0"/>
          <w:marBottom w:val="150"/>
          <w:divBdr>
            <w:top w:val="none" w:sz="0" w:space="0" w:color="auto"/>
            <w:left w:val="none" w:sz="0" w:space="0" w:color="auto"/>
            <w:bottom w:val="none" w:sz="0" w:space="0" w:color="auto"/>
            <w:right w:val="none" w:sz="0" w:space="0" w:color="auto"/>
          </w:divBdr>
        </w:div>
        <w:div w:id="1971813851">
          <w:marLeft w:val="0"/>
          <w:marRight w:val="0"/>
          <w:marTop w:val="0"/>
          <w:marBottom w:val="105"/>
          <w:divBdr>
            <w:top w:val="none" w:sz="0" w:space="0" w:color="auto"/>
            <w:left w:val="none" w:sz="0" w:space="0" w:color="auto"/>
            <w:bottom w:val="none" w:sz="0" w:space="0" w:color="auto"/>
            <w:right w:val="none" w:sz="0" w:space="0" w:color="auto"/>
          </w:divBdr>
        </w:div>
      </w:divsChild>
    </w:div>
    <w:div w:id="1783302026">
      <w:bodyDiv w:val="1"/>
      <w:marLeft w:val="0"/>
      <w:marRight w:val="0"/>
      <w:marTop w:val="0"/>
      <w:marBottom w:val="0"/>
      <w:divBdr>
        <w:top w:val="none" w:sz="0" w:space="0" w:color="auto"/>
        <w:left w:val="none" w:sz="0" w:space="0" w:color="auto"/>
        <w:bottom w:val="none" w:sz="0" w:space="0" w:color="auto"/>
        <w:right w:val="none" w:sz="0" w:space="0" w:color="auto"/>
      </w:divBdr>
      <w:divsChild>
        <w:div w:id="1079250184">
          <w:marLeft w:val="0"/>
          <w:marRight w:val="0"/>
          <w:marTop w:val="0"/>
          <w:marBottom w:val="0"/>
          <w:divBdr>
            <w:top w:val="none" w:sz="0" w:space="0" w:color="auto"/>
            <w:left w:val="none" w:sz="0" w:space="0" w:color="auto"/>
            <w:bottom w:val="none" w:sz="0" w:space="0" w:color="auto"/>
            <w:right w:val="none" w:sz="0" w:space="0" w:color="auto"/>
          </w:divBdr>
          <w:divsChild>
            <w:div w:id="1461193777">
              <w:marLeft w:val="0"/>
              <w:marRight w:val="0"/>
              <w:marTop w:val="0"/>
              <w:marBottom w:val="0"/>
              <w:divBdr>
                <w:top w:val="none" w:sz="0" w:space="0" w:color="auto"/>
                <w:left w:val="none" w:sz="0" w:space="0" w:color="auto"/>
                <w:bottom w:val="none" w:sz="0" w:space="0" w:color="auto"/>
                <w:right w:val="none" w:sz="0" w:space="0" w:color="auto"/>
              </w:divBdr>
              <w:divsChild>
                <w:div w:id="11999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1598">
      <w:bodyDiv w:val="1"/>
      <w:marLeft w:val="0"/>
      <w:marRight w:val="0"/>
      <w:marTop w:val="0"/>
      <w:marBottom w:val="0"/>
      <w:divBdr>
        <w:top w:val="none" w:sz="0" w:space="0" w:color="auto"/>
        <w:left w:val="none" w:sz="0" w:space="0" w:color="auto"/>
        <w:bottom w:val="none" w:sz="0" w:space="0" w:color="auto"/>
        <w:right w:val="none" w:sz="0" w:space="0" w:color="auto"/>
      </w:divBdr>
      <w:divsChild>
        <w:div w:id="602692004">
          <w:marLeft w:val="0"/>
          <w:marRight w:val="0"/>
          <w:marTop w:val="0"/>
          <w:marBottom w:val="13"/>
          <w:divBdr>
            <w:top w:val="none" w:sz="0" w:space="0" w:color="auto"/>
            <w:left w:val="none" w:sz="0" w:space="0" w:color="auto"/>
            <w:bottom w:val="none" w:sz="0" w:space="0" w:color="auto"/>
            <w:right w:val="none" w:sz="0" w:space="0" w:color="auto"/>
          </w:divBdr>
        </w:div>
        <w:div w:id="436217936">
          <w:marLeft w:val="0"/>
          <w:marRight w:val="0"/>
          <w:marTop w:val="0"/>
          <w:marBottom w:val="0"/>
          <w:divBdr>
            <w:top w:val="none" w:sz="0" w:space="0" w:color="auto"/>
            <w:left w:val="none" w:sz="0" w:space="0" w:color="auto"/>
            <w:bottom w:val="none" w:sz="0" w:space="0" w:color="auto"/>
            <w:right w:val="none" w:sz="0" w:space="0" w:color="auto"/>
          </w:divBdr>
        </w:div>
        <w:div w:id="387263463">
          <w:marLeft w:val="0"/>
          <w:marRight w:val="0"/>
          <w:marTop w:val="0"/>
          <w:marBottom w:val="13"/>
          <w:divBdr>
            <w:top w:val="none" w:sz="0" w:space="0" w:color="auto"/>
            <w:left w:val="none" w:sz="0" w:space="0" w:color="auto"/>
            <w:bottom w:val="none" w:sz="0" w:space="0" w:color="auto"/>
            <w:right w:val="none" w:sz="0" w:space="0" w:color="auto"/>
          </w:divBdr>
        </w:div>
        <w:div w:id="1955095128">
          <w:marLeft w:val="0"/>
          <w:marRight w:val="0"/>
          <w:marTop w:val="0"/>
          <w:marBottom w:val="0"/>
          <w:divBdr>
            <w:top w:val="none" w:sz="0" w:space="0" w:color="auto"/>
            <w:left w:val="none" w:sz="0" w:space="0" w:color="auto"/>
            <w:bottom w:val="none" w:sz="0" w:space="0" w:color="auto"/>
            <w:right w:val="none" w:sz="0" w:space="0" w:color="auto"/>
          </w:divBdr>
        </w:div>
        <w:div w:id="1964727158">
          <w:marLeft w:val="0"/>
          <w:marRight w:val="0"/>
          <w:marTop w:val="0"/>
          <w:marBottom w:val="0"/>
          <w:divBdr>
            <w:top w:val="none" w:sz="0" w:space="0" w:color="auto"/>
            <w:left w:val="none" w:sz="0" w:space="0" w:color="auto"/>
            <w:bottom w:val="none" w:sz="0" w:space="0" w:color="auto"/>
            <w:right w:val="none" w:sz="0" w:space="0" w:color="auto"/>
          </w:divBdr>
          <w:divsChild>
            <w:div w:id="1714116981">
              <w:marLeft w:val="0"/>
              <w:marRight w:val="0"/>
              <w:marTop w:val="0"/>
              <w:marBottom w:val="0"/>
              <w:divBdr>
                <w:top w:val="none" w:sz="0" w:space="0" w:color="auto"/>
                <w:left w:val="none" w:sz="0" w:space="0" w:color="auto"/>
                <w:bottom w:val="none" w:sz="0" w:space="0" w:color="auto"/>
                <w:right w:val="none" w:sz="0" w:space="0" w:color="auto"/>
              </w:divBdr>
              <w:divsChild>
                <w:div w:id="1879311946">
                  <w:marLeft w:val="0"/>
                  <w:marRight w:val="0"/>
                  <w:marTop w:val="0"/>
                  <w:marBottom w:val="13"/>
                  <w:divBdr>
                    <w:top w:val="none" w:sz="0" w:space="0" w:color="auto"/>
                    <w:left w:val="none" w:sz="0" w:space="0" w:color="auto"/>
                    <w:bottom w:val="none" w:sz="0" w:space="0" w:color="auto"/>
                    <w:right w:val="none" w:sz="0" w:space="0" w:color="auto"/>
                  </w:divBdr>
                </w:div>
                <w:div w:id="434206974">
                  <w:marLeft w:val="0"/>
                  <w:marRight w:val="0"/>
                  <w:marTop w:val="0"/>
                  <w:marBottom w:val="0"/>
                  <w:divBdr>
                    <w:top w:val="none" w:sz="0" w:space="0" w:color="auto"/>
                    <w:left w:val="none" w:sz="0" w:space="0" w:color="auto"/>
                    <w:bottom w:val="none" w:sz="0" w:space="0" w:color="auto"/>
                    <w:right w:val="none" w:sz="0" w:space="0" w:color="auto"/>
                  </w:divBdr>
                  <w:divsChild>
                    <w:div w:id="1233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52904">
          <w:marLeft w:val="0"/>
          <w:marRight w:val="0"/>
          <w:marTop w:val="0"/>
          <w:marBottom w:val="13"/>
          <w:divBdr>
            <w:top w:val="none" w:sz="0" w:space="0" w:color="auto"/>
            <w:left w:val="none" w:sz="0" w:space="0" w:color="auto"/>
            <w:bottom w:val="none" w:sz="0" w:space="0" w:color="auto"/>
            <w:right w:val="none" w:sz="0" w:space="0" w:color="auto"/>
          </w:divBdr>
        </w:div>
        <w:div w:id="1381976325">
          <w:marLeft w:val="0"/>
          <w:marRight w:val="0"/>
          <w:marTop w:val="0"/>
          <w:marBottom w:val="0"/>
          <w:divBdr>
            <w:top w:val="none" w:sz="0" w:space="0" w:color="auto"/>
            <w:left w:val="none" w:sz="0" w:space="0" w:color="auto"/>
            <w:bottom w:val="none" w:sz="0" w:space="0" w:color="auto"/>
            <w:right w:val="none" w:sz="0" w:space="0" w:color="auto"/>
          </w:divBdr>
        </w:div>
      </w:divsChild>
    </w:div>
    <w:div w:id="1802116337">
      <w:bodyDiv w:val="1"/>
      <w:marLeft w:val="0"/>
      <w:marRight w:val="0"/>
      <w:marTop w:val="0"/>
      <w:marBottom w:val="0"/>
      <w:divBdr>
        <w:top w:val="none" w:sz="0" w:space="0" w:color="auto"/>
        <w:left w:val="none" w:sz="0" w:space="0" w:color="auto"/>
        <w:bottom w:val="none" w:sz="0" w:space="0" w:color="auto"/>
        <w:right w:val="none" w:sz="0" w:space="0" w:color="auto"/>
      </w:divBdr>
      <w:divsChild>
        <w:div w:id="460609595">
          <w:marLeft w:val="0"/>
          <w:marRight w:val="0"/>
          <w:marTop w:val="0"/>
          <w:marBottom w:val="0"/>
          <w:divBdr>
            <w:top w:val="none" w:sz="0" w:space="0" w:color="auto"/>
            <w:left w:val="none" w:sz="0" w:space="0" w:color="auto"/>
            <w:bottom w:val="none" w:sz="0" w:space="0" w:color="auto"/>
            <w:right w:val="none" w:sz="0" w:space="0" w:color="auto"/>
          </w:divBdr>
          <w:divsChild>
            <w:div w:id="1935166924">
              <w:marLeft w:val="0"/>
              <w:marRight w:val="0"/>
              <w:marTop w:val="0"/>
              <w:marBottom w:val="0"/>
              <w:divBdr>
                <w:top w:val="none" w:sz="0" w:space="0" w:color="auto"/>
                <w:left w:val="none" w:sz="0" w:space="0" w:color="auto"/>
                <w:bottom w:val="none" w:sz="0" w:space="0" w:color="auto"/>
                <w:right w:val="none" w:sz="0" w:space="0" w:color="auto"/>
              </w:divBdr>
              <w:divsChild>
                <w:div w:id="12433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12965">
      <w:bodyDiv w:val="1"/>
      <w:marLeft w:val="0"/>
      <w:marRight w:val="0"/>
      <w:marTop w:val="0"/>
      <w:marBottom w:val="0"/>
      <w:divBdr>
        <w:top w:val="none" w:sz="0" w:space="0" w:color="auto"/>
        <w:left w:val="none" w:sz="0" w:space="0" w:color="auto"/>
        <w:bottom w:val="none" w:sz="0" w:space="0" w:color="auto"/>
        <w:right w:val="none" w:sz="0" w:space="0" w:color="auto"/>
      </w:divBdr>
    </w:div>
    <w:div w:id="1850177229">
      <w:bodyDiv w:val="1"/>
      <w:marLeft w:val="0"/>
      <w:marRight w:val="0"/>
      <w:marTop w:val="0"/>
      <w:marBottom w:val="0"/>
      <w:divBdr>
        <w:top w:val="none" w:sz="0" w:space="0" w:color="auto"/>
        <w:left w:val="none" w:sz="0" w:space="0" w:color="auto"/>
        <w:bottom w:val="none" w:sz="0" w:space="0" w:color="auto"/>
        <w:right w:val="none" w:sz="0" w:space="0" w:color="auto"/>
      </w:divBdr>
      <w:divsChild>
        <w:div w:id="139350378">
          <w:marLeft w:val="0"/>
          <w:marRight w:val="0"/>
          <w:marTop w:val="0"/>
          <w:marBottom w:val="0"/>
          <w:divBdr>
            <w:top w:val="none" w:sz="0" w:space="0" w:color="auto"/>
            <w:left w:val="none" w:sz="0" w:space="0" w:color="auto"/>
            <w:bottom w:val="none" w:sz="0" w:space="0" w:color="auto"/>
            <w:right w:val="none" w:sz="0" w:space="0" w:color="auto"/>
          </w:divBdr>
          <w:divsChild>
            <w:div w:id="680468305">
              <w:marLeft w:val="0"/>
              <w:marRight w:val="0"/>
              <w:marTop w:val="0"/>
              <w:marBottom w:val="0"/>
              <w:divBdr>
                <w:top w:val="none" w:sz="0" w:space="0" w:color="auto"/>
                <w:left w:val="none" w:sz="0" w:space="0" w:color="auto"/>
                <w:bottom w:val="none" w:sz="0" w:space="0" w:color="auto"/>
                <w:right w:val="none" w:sz="0" w:space="0" w:color="auto"/>
              </w:divBdr>
              <w:divsChild>
                <w:div w:id="6661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538358">
      <w:bodyDiv w:val="1"/>
      <w:marLeft w:val="0"/>
      <w:marRight w:val="0"/>
      <w:marTop w:val="0"/>
      <w:marBottom w:val="0"/>
      <w:divBdr>
        <w:top w:val="none" w:sz="0" w:space="0" w:color="auto"/>
        <w:left w:val="none" w:sz="0" w:space="0" w:color="auto"/>
        <w:bottom w:val="none" w:sz="0" w:space="0" w:color="auto"/>
        <w:right w:val="none" w:sz="0" w:space="0" w:color="auto"/>
      </w:divBdr>
      <w:divsChild>
        <w:div w:id="920993157">
          <w:marLeft w:val="0"/>
          <w:marRight w:val="0"/>
          <w:marTop w:val="0"/>
          <w:marBottom w:val="0"/>
          <w:divBdr>
            <w:top w:val="none" w:sz="0" w:space="0" w:color="auto"/>
            <w:left w:val="none" w:sz="0" w:space="0" w:color="auto"/>
            <w:bottom w:val="none" w:sz="0" w:space="0" w:color="auto"/>
            <w:right w:val="none" w:sz="0" w:space="0" w:color="auto"/>
          </w:divBdr>
          <w:divsChild>
            <w:div w:id="1809397119">
              <w:marLeft w:val="0"/>
              <w:marRight w:val="0"/>
              <w:marTop w:val="0"/>
              <w:marBottom w:val="13"/>
              <w:divBdr>
                <w:top w:val="none" w:sz="0" w:space="0" w:color="auto"/>
                <w:left w:val="none" w:sz="0" w:space="0" w:color="auto"/>
                <w:bottom w:val="none" w:sz="0" w:space="0" w:color="auto"/>
                <w:right w:val="none" w:sz="0" w:space="0" w:color="auto"/>
              </w:divBdr>
            </w:div>
            <w:div w:id="1984121542">
              <w:marLeft w:val="0"/>
              <w:marRight w:val="0"/>
              <w:marTop w:val="0"/>
              <w:marBottom w:val="0"/>
              <w:divBdr>
                <w:top w:val="none" w:sz="0" w:space="0" w:color="auto"/>
                <w:left w:val="none" w:sz="0" w:space="0" w:color="auto"/>
                <w:bottom w:val="none" w:sz="0" w:space="0" w:color="auto"/>
                <w:right w:val="none" w:sz="0" w:space="0" w:color="auto"/>
              </w:divBdr>
            </w:div>
            <w:div w:id="465009860">
              <w:marLeft w:val="0"/>
              <w:marRight w:val="0"/>
              <w:marTop w:val="0"/>
              <w:marBottom w:val="13"/>
              <w:divBdr>
                <w:top w:val="none" w:sz="0" w:space="0" w:color="auto"/>
                <w:left w:val="none" w:sz="0" w:space="0" w:color="auto"/>
                <w:bottom w:val="none" w:sz="0" w:space="0" w:color="auto"/>
                <w:right w:val="none" w:sz="0" w:space="0" w:color="auto"/>
              </w:divBdr>
            </w:div>
            <w:div w:id="872426354">
              <w:marLeft w:val="0"/>
              <w:marRight w:val="0"/>
              <w:marTop w:val="0"/>
              <w:marBottom w:val="0"/>
              <w:divBdr>
                <w:top w:val="none" w:sz="0" w:space="0" w:color="auto"/>
                <w:left w:val="none" w:sz="0" w:space="0" w:color="auto"/>
                <w:bottom w:val="none" w:sz="0" w:space="0" w:color="auto"/>
                <w:right w:val="none" w:sz="0" w:space="0" w:color="auto"/>
              </w:divBdr>
            </w:div>
            <w:div w:id="1349212584">
              <w:marLeft w:val="0"/>
              <w:marRight w:val="0"/>
              <w:marTop w:val="0"/>
              <w:marBottom w:val="0"/>
              <w:divBdr>
                <w:top w:val="none" w:sz="0" w:space="0" w:color="auto"/>
                <w:left w:val="none" w:sz="0" w:space="0" w:color="auto"/>
                <w:bottom w:val="none" w:sz="0" w:space="0" w:color="auto"/>
                <w:right w:val="none" w:sz="0" w:space="0" w:color="auto"/>
              </w:divBdr>
              <w:divsChild>
                <w:div w:id="313723446">
                  <w:marLeft w:val="0"/>
                  <w:marRight w:val="0"/>
                  <w:marTop w:val="0"/>
                  <w:marBottom w:val="0"/>
                  <w:divBdr>
                    <w:top w:val="none" w:sz="0" w:space="0" w:color="auto"/>
                    <w:left w:val="none" w:sz="0" w:space="0" w:color="auto"/>
                    <w:bottom w:val="none" w:sz="0" w:space="0" w:color="auto"/>
                    <w:right w:val="none" w:sz="0" w:space="0" w:color="auto"/>
                  </w:divBdr>
                  <w:divsChild>
                    <w:div w:id="1438915139">
                      <w:marLeft w:val="0"/>
                      <w:marRight w:val="0"/>
                      <w:marTop w:val="0"/>
                      <w:marBottom w:val="13"/>
                      <w:divBdr>
                        <w:top w:val="none" w:sz="0" w:space="0" w:color="auto"/>
                        <w:left w:val="none" w:sz="0" w:space="0" w:color="auto"/>
                        <w:bottom w:val="none" w:sz="0" w:space="0" w:color="auto"/>
                        <w:right w:val="none" w:sz="0" w:space="0" w:color="auto"/>
                      </w:divBdr>
                    </w:div>
                    <w:div w:id="1655451725">
                      <w:marLeft w:val="0"/>
                      <w:marRight w:val="0"/>
                      <w:marTop w:val="0"/>
                      <w:marBottom w:val="0"/>
                      <w:divBdr>
                        <w:top w:val="none" w:sz="0" w:space="0" w:color="auto"/>
                        <w:left w:val="none" w:sz="0" w:space="0" w:color="auto"/>
                        <w:bottom w:val="none" w:sz="0" w:space="0" w:color="auto"/>
                        <w:right w:val="none" w:sz="0" w:space="0" w:color="auto"/>
                      </w:divBdr>
                      <w:divsChild>
                        <w:div w:id="1495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29782">
          <w:marLeft w:val="0"/>
          <w:marRight w:val="0"/>
          <w:marTop w:val="0"/>
          <w:marBottom w:val="0"/>
          <w:divBdr>
            <w:top w:val="none" w:sz="0" w:space="0" w:color="auto"/>
            <w:left w:val="none" w:sz="0" w:space="0" w:color="auto"/>
            <w:bottom w:val="none" w:sz="0" w:space="0" w:color="auto"/>
            <w:right w:val="none" w:sz="0" w:space="0" w:color="auto"/>
          </w:divBdr>
          <w:divsChild>
            <w:div w:id="557864286">
              <w:marLeft w:val="0"/>
              <w:marRight w:val="0"/>
              <w:marTop w:val="0"/>
              <w:marBottom w:val="13"/>
              <w:divBdr>
                <w:top w:val="none" w:sz="0" w:space="0" w:color="auto"/>
                <w:left w:val="none" w:sz="0" w:space="0" w:color="auto"/>
                <w:bottom w:val="none" w:sz="0" w:space="0" w:color="auto"/>
                <w:right w:val="none" w:sz="0" w:space="0" w:color="auto"/>
              </w:divBdr>
            </w:div>
            <w:div w:id="682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9795">
      <w:bodyDiv w:val="1"/>
      <w:marLeft w:val="0"/>
      <w:marRight w:val="0"/>
      <w:marTop w:val="0"/>
      <w:marBottom w:val="0"/>
      <w:divBdr>
        <w:top w:val="none" w:sz="0" w:space="0" w:color="auto"/>
        <w:left w:val="none" w:sz="0" w:space="0" w:color="auto"/>
        <w:bottom w:val="none" w:sz="0" w:space="0" w:color="auto"/>
        <w:right w:val="none" w:sz="0" w:space="0" w:color="auto"/>
      </w:divBdr>
      <w:divsChild>
        <w:div w:id="2005745821">
          <w:marLeft w:val="0"/>
          <w:marRight w:val="0"/>
          <w:marTop w:val="0"/>
          <w:marBottom w:val="0"/>
          <w:divBdr>
            <w:top w:val="none" w:sz="0" w:space="0" w:color="auto"/>
            <w:left w:val="none" w:sz="0" w:space="0" w:color="auto"/>
            <w:bottom w:val="none" w:sz="0" w:space="0" w:color="auto"/>
            <w:right w:val="none" w:sz="0" w:space="0" w:color="auto"/>
          </w:divBdr>
          <w:divsChild>
            <w:div w:id="486824129">
              <w:marLeft w:val="0"/>
              <w:marRight w:val="0"/>
              <w:marTop w:val="0"/>
              <w:marBottom w:val="0"/>
              <w:divBdr>
                <w:top w:val="none" w:sz="0" w:space="0" w:color="auto"/>
                <w:left w:val="none" w:sz="0" w:space="0" w:color="auto"/>
                <w:bottom w:val="none" w:sz="0" w:space="0" w:color="auto"/>
                <w:right w:val="none" w:sz="0" w:space="0" w:color="auto"/>
              </w:divBdr>
              <w:divsChild>
                <w:div w:id="1938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0631">
      <w:bodyDiv w:val="1"/>
      <w:marLeft w:val="0"/>
      <w:marRight w:val="0"/>
      <w:marTop w:val="0"/>
      <w:marBottom w:val="0"/>
      <w:divBdr>
        <w:top w:val="none" w:sz="0" w:space="0" w:color="auto"/>
        <w:left w:val="none" w:sz="0" w:space="0" w:color="auto"/>
        <w:bottom w:val="none" w:sz="0" w:space="0" w:color="auto"/>
        <w:right w:val="none" w:sz="0" w:space="0" w:color="auto"/>
      </w:divBdr>
      <w:divsChild>
        <w:div w:id="260334462">
          <w:marLeft w:val="0"/>
          <w:marRight w:val="0"/>
          <w:marTop w:val="0"/>
          <w:marBottom w:val="0"/>
          <w:divBdr>
            <w:top w:val="none" w:sz="0" w:space="0" w:color="auto"/>
            <w:left w:val="none" w:sz="0" w:space="0" w:color="auto"/>
            <w:bottom w:val="none" w:sz="0" w:space="0" w:color="auto"/>
            <w:right w:val="none" w:sz="0" w:space="0" w:color="auto"/>
          </w:divBdr>
          <w:divsChild>
            <w:div w:id="1403328714">
              <w:marLeft w:val="0"/>
              <w:marRight w:val="0"/>
              <w:marTop w:val="0"/>
              <w:marBottom w:val="0"/>
              <w:divBdr>
                <w:top w:val="none" w:sz="0" w:space="0" w:color="auto"/>
                <w:left w:val="none" w:sz="0" w:space="0" w:color="auto"/>
                <w:bottom w:val="none" w:sz="0" w:space="0" w:color="auto"/>
                <w:right w:val="none" w:sz="0" w:space="0" w:color="auto"/>
              </w:divBdr>
              <w:divsChild>
                <w:div w:id="16405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1408">
      <w:bodyDiv w:val="1"/>
      <w:marLeft w:val="0"/>
      <w:marRight w:val="0"/>
      <w:marTop w:val="0"/>
      <w:marBottom w:val="0"/>
      <w:divBdr>
        <w:top w:val="none" w:sz="0" w:space="0" w:color="auto"/>
        <w:left w:val="none" w:sz="0" w:space="0" w:color="auto"/>
        <w:bottom w:val="none" w:sz="0" w:space="0" w:color="auto"/>
        <w:right w:val="none" w:sz="0" w:space="0" w:color="auto"/>
      </w:divBdr>
      <w:divsChild>
        <w:div w:id="1103577175">
          <w:marLeft w:val="0"/>
          <w:marRight w:val="0"/>
          <w:marTop w:val="0"/>
          <w:marBottom w:val="0"/>
          <w:divBdr>
            <w:top w:val="none" w:sz="0" w:space="0" w:color="auto"/>
            <w:left w:val="none" w:sz="0" w:space="0" w:color="auto"/>
            <w:bottom w:val="none" w:sz="0" w:space="0" w:color="auto"/>
            <w:right w:val="none" w:sz="0" w:space="0" w:color="auto"/>
          </w:divBdr>
          <w:divsChild>
            <w:div w:id="921916130">
              <w:marLeft w:val="0"/>
              <w:marRight w:val="0"/>
              <w:marTop w:val="0"/>
              <w:marBottom w:val="0"/>
              <w:divBdr>
                <w:top w:val="none" w:sz="0" w:space="0" w:color="auto"/>
                <w:left w:val="none" w:sz="0" w:space="0" w:color="auto"/>
                <w:bottom w:val="none" w:sz="0" w:space="0" w:color="auto"/>
                <w:right w:val="none" w:sz="0" w:space="0" w:color="auto"/>
              </w:divBdr>
              <w:divsChild>
                <w:div w:id="16108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11027">
      <w:bodyDiv w:val="1"/>
      <w:marLeft w:val="0"/>
      <w:marRight w:val="0"/>
      <w:marTop w:val="0"/>
      <w:marBottom w:val="0"/>
      <w:divBdr>
        <w:top w:val="none" w:sz="0" w:space="0" w:color="auto"/>
        <w:left w:val="none" w:sz="0" w:space="0" w:color="auto"/>
        <w:bottom w:val="none" w:sz="0" w:space="0" w:color="auto"/>
        <w:right w:val="none" w:sz="0" w:space="0" w:color="auto"/>
      </w:divBdr>
      <w:divsChild>
        <w:div w:id="526676557">
          <w:marLeft w:val="0"/>
          <w:marRight w:val="0"/>
          <w:marTop w:val="0"/>
          <w:marBottom w:val="0"/>
          <w:divBdr>
            <w:top w:val="none" w:sz="0" w:space="0" w:color="auto"/>
            <w:left w:val="none" w:sz="0" w:space="0" w:color="auto"/>
            <w:bottom w:val="none" w:sz="0" w:space="0" w:color="auto"/>
            <w:right w:val="none" w:sz="0" w:space="0" w:color="auto"/>
          </w:divBdr>
          <w:divsChild>
            <w:div w:id="379793092">
              <w:marLeft w:val="0"/>
              <w:marRight w:val="0"/>
              <w:marTop w:val="0"/>
              <w:marBottom w:val="0"/>
              <w:divBdr>
                <w:top w:val="none" w:sz="0" w:space="0" w:color="auto"/>
                <w:left w:val="none" w:sz="0" w:space="0" w:color="auto"/>
                <w:bottom w:val="none" w:sz="0" w:space="0" w:color="auto"/>
                <w:right w:val="none" w:sz="0" w:space="0" w:color="auto"/>
              </w:divBdr>
              <w:divsChild>
                <w:div w:id="340819650">
                  <w:marLeft w:val="0"/>
                  <w:marRight w:val="0"/>
                  <w:marTop w:val="0"/>
                  <w:marBottom w:val="0"/>
                  <w:divBdr>
                    <w:top w:val="none" w:sz="0" w:space="0" w:color="auto"/>
                    <w:left w:val="none" w:sz="0" w:space="0" w:color="auto"/>
                    <w:bottom w:val="none" w:sz="0" w:space="0" w:color="auto"/>
                    <w:right w:val="none" w:sz="0" w:space="0" w:color="auto"/>
                  </w:divBdr>
                </w:div>
              </w:divsChild>
            </w:div>
            <w:div w:id="861936995">
              <w:marLeft w:val="0"/>
              <w:marRight w:val="0"/>
              <w:marTop w:val="0"/>
              <w:marBottom w:val="0"/>
              <w:divBdr>
                <w:top w:val="none" w:sz="0" w:space="0" w:color="auto"/>
                <w:left w:val="none" w:sz="0" w:space="0" w:color="auto"/>
                <w:bottom w:val="none" w:sz="0" w:space="0" w:color="auto"/>
                <w:right w:val="none" w:sz="0" w:space="0" w:color="auto"/>
              </w:divBdr>
              <w:divsChild>
                <w:div w:id="516849087">
                  <w:marLeft w:val="0"/>
                  <w:marRight w:val="0"/>
                  <w:marTop w:val="0"/>
                  <w:marBottom w:val="0"/>
                  <w:divBdr>
                    <w:top w:val="none" w:sz="0" w:space="0" w:color="auto"/>
                    <w:left w:val="none" w:sz="0" w:space="0" w:color="auto"/>
                    <w:bottom w:val="none" w:sz="0" w:space="0" w:color="auto"/>
                    <w:right w:val="none" w:sz="0" w:space="0" w:color="auto"/>
                  </w:divBdr>
                </w:div>
              </w:divsChild>
            </w:div>
            <w:div w:id="1490437827">
              <w:marLeft w:val="0"/>
              <w:marRight w:val="0"/>
              <w:marTop w:val="0"/>
              <w:marBottom w:val="0"/>
              <w:divBdr>
                <w:top w:val="none" w:sz="0" w:space="0" w:color="auto"/>
                <w:left w:val="none" w:sz="0" w:space="0" w:color="auto"/>
                <w:bottom w:val="none" w:sz="0" w:space="0" w:color="auto"/>
                <w:right w:val="none" w:sz="0" w:space="0" w:color="auto"/>
              </w:divBdr>
              <w:divsChild>
                <w:div w:id="1613592190">
                  <w:marLeft w:val="0"/>
                  <w:marRight w:val="0"/>
                  <w:marTop w:val="0"/>
                  <w:marBottom w:val="0"/>
                  <w:divBdr>
                    <w:top w:val="none" w:sz="0" w:space="0" w:color="auto"/>
                    <w:left w:val="none" w:sz="0" w:space="0" w:color="auto"/>
                    <w:bottom w:val="none" w:sz="0" w:space="0" w:color="auto"/>
                    <w:right w:val="none" w:sz="0" w:space="0" w:color="auto"/>
                  </w:divBdr>
                </w:div>
              </w:divsChild>
            </w:div>
            <w:div w:id="1748846491">
              <w:marLeft w:val="0"/>
              <w:marRight w:val="0"/>
              <w:marTop w:val="0"/>
              <w:marBottom w:val="0"/>
              <w:divBdr>
                <w:top w:val="none" w:sz="0" w:space="0" w:color="auto"/>
                <w:left w:val="none" w:sz="0" w:space="0" w:color="auto"/>
                <w:bottom w:val="none" w:sz="0" w:space="0" w:color="auto"/>
                <w:right w:val="none" w:sz="0" w:space="0" w:color="auto"/>
              </w:divBdr>
              <w:divsChild>
                <w:div w:id="10997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9975">
          <w:marLeft w:val="0"/>
          <w:marRight w:val="0"/>
          <w:marTop w:val="0"/>
          <w:marBottom w:val="0"/>
          <w:divBdr>
            <w:top w:val="none" w:sz="0" w:space="0" w:color="auto"/>
            <w:left w:val="none" w:sz="0" w:space="0" w:color="auto"/>
            <w:bottom w:val="none" w:sz="0" w:space="0" w:color="auto"/>
            <w:right w:val="none" w:sz="0" w:space="0" w:color="auto"/>
          </w:divBdr>
          <w:divsChild>
            <w:div w:id="627048492">
              <w:marLeft w:val="0"/>
              <w:marRight w:val="0"/>
              <w:marTop w:val="0"/>
              <w:marBottom w:val="0"/>
              <w:divBdr>
                <w:top w:val="none" w:sz="0" w:space="0" w:color="auto"/>
                <w:left w:val="none" w:sz="0" w:space="0" w:color="auto"/>
                <w:bottom w:val="none" w:sz="0" w:space="0" w:color="auto"/>
                <w:right w:val="none" w:sz="0" w:space="0" w:color="auto"/>
              </w:divBdr>
              <w:divsChild>
                <w:div w:id="386151979">
                  <w:marLeft w:val="0"/>
                  <w:marRight w:val="0"/>
                  <w:marTop w:val="0"/>
                  <w:marBottom w:val="0"/>
                  <w:divBdr>
                    <w:top w:val="none" w:sz="0" w:space="0" w:color="auto"/>
                    <w:left w:val="none" w:sz="0" w:space="0" w:color="auto"/>
                    <w:bottom w:val="none" w:sz="0" w:space="0" w:color="auto"/>
                    <w:right w:val="none" w:sz="0" w:space="0" w:color="auto"/>
                  </w:divBdr>
                </w:div>
              </w:divsChild>
            </w:div>
            <w:div w:id="1052771775">
              <w:marLeft w:val="0"/>
              <w:marRight w:val="0"/>
              <w:marTop w:val="0"/>
              <w:marBottom w:val="0"/>
              <w:divBdr>
                <w:top w:val="none" w:sz="0" w:space="0" w:color="auto"/>
                <w:left w:val="none" w:sz="0" w:space="0" w:color="auto"/>
                <w:bottom w:val="none" w:sz="0" w:space="0" w:color="auto"/>
                <w:right w:val="none" w:sz="0" w:space="0" w:color="auto"/>
              </w:divBdr>
              <w:divsChild>
                <w:div w:id="477574052">
                  <w:marLeft w:val="0"/>
                  <w:marRight w:val="0"/>
                  <w:marTop w:val="0"/>
                  <w:marBottom w:val="0"/>
                  <w:divBdr>
                    <w:top w:val="none" w:sz="0" w:space="0" w:color="auto"/>
                    <w:left w:val="none" w:sz="0" w:space="0" w:color="auto"/>
                    <w:bottom w:val="none" w:sz="0" w:space="0" w:color="auto"/>
                    <w:right w:val="none" w:sz="0" w:space="0" w:color="auto"/>
                  </w:divBdr>
                </w:div>
              </w:divsChild>
            </w:div>
            <w:div w:id="576330434">
              <w:marLeft w:val="0"/>
              <w:marRight w:val="0"/>
              <w:marTop w:val="0"/>
              <w:marBottom w:val="0"/>
              <w:divBdr>
                <w:top w:val="none" w:sz="0" w:space="0" w:color="auto"/>
                <w:left w:val="none" w:sz="0" w:space="0" w:color="auto"/>
                <w:bottom w:val="none" w:sz="0" w:space="0" w:color="auto"/>
                <w:right w:val="none" w:sz="0" w:space="0" w:color="auto"/>
              </w:divBdr>
              <w:divsChild>
                <w:div w:id="2111853635">
                  <w:marLeft w:val="0"/>
                  <w:marRight w:val="0"/>
                  <w:marTop w:val="0"/>
                  <w:marBottom w:val="0"/>
                  <w:divBdr>
                    <w:top w:val="none" w:sz="0" w:space="0" w:color="auto"/>
                    <w:left w:val="none" w:sz="0" w:space="0" w:color="auto"/>
                    <w:bottom w:val="none" w:sz="0" w:space="0" w:color="auto"/>
                    <w:right w:val="none" w:sz="0" w:space="0" w:color="auto"/>
                  </w:divBdr>
                </w:div>
              </w:divsChild>
            </w:div>
            <w:div w:id="434835779">
              <w:marLeft w:val="0"/>
              <w:marRight w:val="0"/>
              <w:marTop w:val="0"/>
              <w:marBottom w:val="0"/>
              <w:divBdr>
                <w:top w:val="none" w:sz="0" w:space="0" w:color="auto"/>
                <w:left w:val="none" w:sz="0" w:space="0" w:color="auto"/>
                <w:bottom w:val="none" w:sz="0" w:space="0" w:color="auto"/>
                <w:right w:val="none" w:sz="0" w:space="0" w:color="auto"/>
              </w:divBdr>
              <w:divsChild>
                <w:div w:id="5361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1439">
          <w:marLeft w:val="0"/>
          <w:marRight w:val="0"/>
          <w:marTop w:val="0"/>
          <w:marBottom w:val="0"/>
          <w:divBdr>
            <w:top w:val="none" w:sz="0" w:space="0" w:color="auto"/>
            <w:left w:val="none" w:sz="0" w:space="0" w:color="auto"/>
            <w:bottom w:val="none" w:sz="0" w:space="0" w:color="auto"/>
            <w:right w:val="none" w:sz="0" w:space="0" w:color="auto"/>
          </w:divBdr>
          <w:divsChild>
            <w:div w:id="1130170046">
              <w:marLeft w:val="0"/>
              <w:marRight w:val="0"/>
              <w:marTop w:val="0"/>
              <w:marBottom w:val="0"/>
              <w:divBdr>
                <w:top w:val="none" w:sz="0" w:space="0" w:color="auto"/>
                <w:left w:val="none" w:sz="0" w:space="0" w:color="auto"/>
                <w:bottom w:val="none" w:sz="0" w:space="0" w:color="auto"/>
                <w:right w:val="none" w:sz="0" w:space="0" w:color="auto"/>
              </w:divBdr>
              <w:divsChild>
                <w:div w:id="1937326460">
                  <w:marLeft w:val="0"/>
                  <w:marRight w:val="0"/>
                  <w:marTop w:val="0"/>
                  <w:marBottom w:val="0"/>
                  <w:divBdr>
                    <w:top w:val="none" w:sz="0" w:space="0" w:color="auto"/>
                    <w:left w:val="none" w:sz="0" w:space="0" w:color="auto"/>
                    <w:bottom w:val="none" w:sz="0" w:space="0" w:color="auto"/>
                    <w:right w:val="none" w:sz="0" w:space="0" w:color="auto"/>
                  </w:divBdr>
                </w:div>
              </w:divsChild>
            </w:div>
            <w:div w:id="29495500">
              <w:marLeft w:val="0"/>
              <w:marRight w:val="0"/>
              <w:marTop w:val="0"/>
              <w:marBottom w:val="0"/>
              <w:divBdr>
                <w:top w:val="none" w:sz="0" w:space="0" w:color="auto"/>
                <w:left w:val="none" w:sz="0" w:space="0" w:color="auto"/>
                <w:bottom w:val="none" w:sz="0" w:space="0" w:color="auto"/>
                <w:right w:val="none" w:sz="0" w:space="0" w:color="auto"/>
              </w:divBdr>
              <w:divsChild>
                <w:div w:id="872157799">
                  <w:marLeft w:val="0"/>
                  <w:marRight w:val="0"/>
                  <w:marTop w:val="0"/>
                  <w:marBottom w:val="0"/>
                  <w:divBdr>
                    <w:top w:val="none" w:sz="0" w:space="0" w:color="auto"/>
                    <w:left w:val="none" w:sz="0" w:space="0" w:color="auto"/>
                    <w:bottom w:val="none" w:sz="0" w:space="0" w:color="auto"/>
                    <w:right w:val="none" w:sz="0" w:space="0" w:color="auto"/>
                  </w:divBdr>
                </w:div>
              </w:divsChild>
            </w:div>
            <w:div w:id="1252353402">
              <w:marLeft w:val="0"/>
              <w:marRight w:val="0"/>
              <w:marTop w:val="0"/>
              <w:marBottom w:val="0"/>
              <w:divBdr>
                <w:top w:val="none" w:sz="0" w:space="0" w:color="auto"/>
                <w:left w:val="none" w:sz="0" w:space="0" w:color="auto"/>
                <w:bottom w:val="none" w:sz="0" w:space="0" w:color="auto"/>
                <w:right w:val="none" w:sz="0" w:space="0" w:color="auto"/>
              </w:divBdr>
              <w:divsChild>
                <w:div w:id="2002194598">
                  <w:marLeft w:val="0"/>
                  <w:marRight w:val="0"/>
                  <w:marTop w:val="0"/>
                  <w:marBottom w:val="0"/>
                  <w:divBdr>
                    <w:top w:val="none" w:sz="0" w:space="0" w:color="auto"/>
                    <w:left w:val="none" w:sz="0" w:space="0" w:color="auto"/>
                    <w:bottom w:val="none" w:sz="0" w:space="0" w:color="auto"/>
                    <w:right w:val="none" w:sz="0" w:space="0" w:color="auto"/>
                  </w:divBdr>
                </w:div>
              </w:divsChild>
            </w:div>
            <w:div w:id="1490245895">
              <w:marLeft w:val="0"/>
              <w:marRight w:val="0"/>
              <w:marTop w:val="0"/>
              <w:marBottom w:val="0"/>
              <w:divBdr>
                <w:top w:val="none" w:sz="0" w:space="0" w:color="auto"/>
                <w:left w:val="none" w:sz="0" w:space="0" w:color="auto"/>
                <w:bottom w:val="none" w:sz="0" w:space="0" w:color="auto"/>
                <w:right w:val="none" w:sz="0" w:space="0" w:color="auto"/>
              </w:divBdr>
              <w:divsChild>
                <w:div w:id="439960349">
                  <w:marLeft w:val="0"/>
                  <w:marRight w:val="0"/>
                  <w:marTop w:val="0"/>
                  <w:marBottom w:val="0"/>
                  <w:divBdr>
                    <w:top w:val="none" w:sz="0" w:space="0" w:color="auto"/>
                    <w:left w:val="none" w:sz="0" w:space="0" w:color="auto"/>
                    <w:bottom w:val="none" w:sz="0" w:space="0" w:color="auto"/>
                    <w:right w:val="none" w:sz="0" w:space="0" w:color="auto"/>
                  </w:divBdr>
                </w:div>
              </w:divsChild>
            </w:div>
            <w:div w:id="108470873">
              <w:marLeft w:val="0"/>
              <w:marRight w:val="0"/>
              <w:marTop w:val="0"/>
              <w:marBottom w:val="0"/>
              <w:divBdr>
                <w:top w:val="none" w:sz="0" w:space="0" w:color="auto"/>
                <w:left w:val="none" w:sz="0" w:space="0" w:color="auto"/>
                <w:bottom w:val="none" w:sz="0" w:space="0" w:color="auto"/>
                <w:right w:val="none" w:sz="0" w:space="0" w:color="auto"/>
              </w:divBdr>
              <w:divsChild>
                <w:div w:id="322974010">
                  <w:marLeft w:val="0"/>
                  <w:marRight w:val="0"/>
                  <w:marTop w:val="0"/>
                  <w:marBottom w:val="0"/>
                  <w:divBdr>
                    <w:top w:val="none" w:sz="0" w:space="0" w:color="auto"/>
                    <w:left w:val="none" w:sz="0" w:space="0" w:color="auto"/>
                    <w:bottom w:val="none" w:sz="0" w:space="0" w:color="auto"/>
                    <w:right w:val="none" w:sz="0" w:space="0" w:color="auto"/>
                  </w:divBdr>
                </w:div>
              </w:divsChild>
            </w:div>
            <w:div w:id="630525500">
              <w:marLeft w:val="0"/>
              <w:marRight w:val="0"/>
              <w:marTop w:val="0"/>
              <w:marBottom w:val="0"/>
              <w:divBdr>
                <w:top w:val="none" w:sz="0" w:space="0" w:color="auto"/>
                <w:left w:val="none" w:sz="0" w:space="0" w:color="auto"/>
                <w:bottom w:val="none" w:sz="0" w:space="0" w:color="auto"/>
                <w:right w:val="none" w:sz="0" w:space="0" w:color="auto"/>
              </w:divBdr>
              <w:divsChild>
                <w:div w:id="8036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2154">
          <w:marLeft w:val="0"/>
          <w:marRight w:val="0"/>
          <w:marTop w:val="0"/>
          <w:marBottom w:val="0"/>
          <w:divBdr>
            <w:top w:val="none" w:sz="0" w:space="0" w:color="auto"/>
            <w:left w:val="none" w:sz="0" w:space="0" w:color="auto"/>
            <w:bottom w:val="none" w:sz="0" w:space="0" w:color="auto"/>
            <w:right w:val="none" w:sz="0" w:space="0" w:color="auto"/>
          </w:divBdr>
          <w:divsChild>
            <w:div w:id="1619950352">
              <w:marLeft w:val="0"/>
              <w:marRight w:val="0"/>
              <w:marTop w:val="0"/>
              <w:marBottom w:val="0"/>
              <w:divBdr>
                <w:top w:val="none" w:sz="0" w:space="0" w:color="auto"/>
                <w:left w:val="none" w:sz="0" w:space="0" w:color="auto"/>
                <w:bottom w:val="none" w:sz="0" w:space="0" w:color="auto"/>
                <w:right w:val="none" w:sz="0" w:space="0" w:color="auto"/>
              </w:divBdr>
              <w:divsChild>
                <w:div w:id="986670086">
                  <w:marLeft w:val="0"/>
                  <w:marRight w:val="0"/>
                  <w:marTop w:val="0"/>
                  <w:marBottom w:val="0"/>
                  <w:divBdr>
                    <w:top w:val="none" w:sz="0" w:space="0" w:color="auto"/>
                    <w:left w:val="none" w:sz="0" w:space="0" w:color="auto"/>
                    <w:bottom w:val="none" w:sz="0" w:space="0" w:color="auto"/>
                    <w:right w:val="none" w:sz="0" w:space="0" w:color="auto"/>
                  </w:divBdr>
                </w:div>
              </w:divsChild>
            </w:div>
            <w:div w:id="319769668">
              <w:marLeft w:val="0"/>
              <w:marRight w:val="0"/>
              <w:marTop w:val="0"/>
              <w:marBottom w:val="0"/>
              <w:divBdr>
                <w:top w:val="none" w:sz="0" w:space="0" w:color="auto"/>
                <w:left w:val="none" w:sz="0" w:space="0" w:color="auto"/>
                <w:bottom w:val="none" w:sz="0" w:space="0" w:color="auto"/>
                <w:right w:val="none" w:sz="0" w:space="0" w:color="auto"/>
              </w:divBdr>
              <w:divsChild>
                <w:div w:id="827944962">
                  <w:marLeft w:val="0"/>
                  <w:marRight w:val="0"/>
                  <w:marTop w:val="0"/>
                  <w:marBottom w:val="0"/>
                  <w:divBdr>
                    <w:top w:val="none" w:sz="0" w:space="0" w:color="auto"/>
                    <w:left w:val="none" w:sz="0" w:space="0" w:color="auto"/>
                    <w:bottom w:val="none" w:sz="0" w:space="0" w:color="auto"/>
                    <w:right w:val="none" w:sz="0" w:space="0" w:color="auto"/>
                  </w:divBdr>
                </w:div>
              </w:divsChild>
            </w:div>
            <w:div w:id="473449807">
              <w:marLeft w:val="0"/>
              <w:marRight w:val="0"/>
              <w:marTop w:val="0"/>
              <w:marBottom w:val="0"/>
              <w:divBdr>
                <w:top w:val="none" w:sz="0" w:space="0" w:color="auto"/>
                <w:left w:val="none" w:sz="0" w:space="0" w:color="auto"/>
                <w:bottom w:val="none" w:sz="0" w:space="0" w:color="auto"/>
                <w:right w:val="none" w:sz="0" w:space="0" w:color="auto"/>
              </w:divBdr>
              <w:divsChild>
                <w:div w:id="1905677685">
                  <w:marLeft w:val="0"/>
                  <w:marRight w:val="0"/>
                  <w:marTop w:val="0"/>
                  <w:marBottom w:val="0"/>
                  <w:divBdr>
                    <w:top w:val="none" w:sz="0" w:space="0" w:color="auto"/>
                    <w:left w:val="none" w:sz="0" w:space="0" w:color="auto"/>
                    <w:bottom w:val="none" w:sz="0" w:space="0" w:color="auto"/>
                    <w:right w:val="none" w:sz="0" w:space="0" w:color="auto"/>
                  </w:divBdr>
                </w:div>
              </w:divsChild>
            </w:div>
            <w:div w:id="1709792286">
              <w:marLeft w:val="0"/>
              <w:marRight w:val="0"/>
              <w:marTop w:val="0"/>
              <w:marBottom w:val="0"/>
              <w:divBdr>
                <w:top w:val="none" w:sz="0" w:space="0" w:color="auto"/>
                <w:left w:val="none" w:sz="0" w:space="0" w:color="auto"/>
                <w:bottom w:val="none" w:sz="0" w:space="0" w:color="auto"/>
                <w:right w:val="none" w:sz="0" w:space="0" w:color="auto"/>
              </w:divBdr>
              <w:divsChild>
                <w:div w:id="1620800873">
                  <w:marLeft w:val="0"/>
                  <w:marRight w:val="0"/>
                  <w:marTop w:val="0"/>
                  <w:marBottom w:val="0"/>
                  <w:divBdr>
                    <w:top w:val="none" w:sz="0" w:space="0" w:color="auto"/>
                    <w:left w:val="none" w:sz="0" w:space="0" w:color="auto"/>
                    <w:bottom w:val="none" w:sz="0" w:space="0" w:color="auto"/>
                    <w:right w:val="none" w:sz="0" w:space="0" w:color="auto"/>
                  </w:divBdr>
                  <w:divsChild>
                    <w:div w:id="19472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99639">
              <w:marLeft w:val="0"/>
              <w:marRight w:val="0"/>
              <w:marTop w:val="0"/>
              <w:marBottom w:val="0"/>
              <w:divBdr>
                <w:top w:val="none" w:sz="0" w:space="0" w:color="auto"/>
                <w:left w:val="none" w:sz="0" w:space="0" w:color="auto"/>
                <w:bottom w:val="none" w:sz="0" w:space="0" w:color="auto"/>
                <w:right w:val="none" w:sz="0" w:space="0" w:color="auto"/>
              </w:divBdr>
              <w:divsChild>
                <w:div w:id="234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5436">
          <w:marLeft w:val="0"/>
          <w:marRight w:val="0"/>
          <w:marTop w:val="0"/>
          <w:marBottom w:val="0"/>
          <w:divBdr>
            <w:top w:val="none" w:sz="0" w:space="0" w:color="auto"/>
            <w:left w:val="none" w:sz="0" w:space="0" w:color="auto"/>
            <w:bottom w:val="none" w:sz="0" w:space="0" w:color="auto"/>
            <w:right w:val="none" w:sz="0" w:space="0" w:color="auto"/>
          </w:divBdr>
          <w:divsChild>
            <w:div w:id="2093967893">
              <w:marLeft w:val="0"/>
              <w:marRight w:val="0"/>
              <w:marTop w:val="0"/>
              <w:marBottom w:val="0"/>
              <w:divBdr>
                <w:top w:val="none" w:sz="0" w:space="0" w:color="auto"/>
                <w:left w:val="none" w:sz="0" w:space="0" w:color="auto"/>
                <w:bottom w:val="none" w:sz="0" w:space="0" w:color="auto"/>
                <w:right w:val="none" w:sz="0" w:space="0" w:color="auto"/>
              </w:divBdr>
              <w:divsChild>
                <w:div w:id="2050687296">
                  <w:marLeft w:val="0"/>
                  <w:marRight w:val="0"/>
                  <w:marTop w:val="0"/>
                  <w:marBottom w:val="0"/>
                  <w:divBdr>
                    <w:top w:val="none" w:sz="0" w:space="0" w:color="auto"/>
                    <w:left w:val="none" w:sz="0" w:space="0" w:color="auto"/>
                    <w:bottom w:val="none" w:sz="0" w:space="0" w:color="auto"/>
                    <w:right w:val="none" w:sz="0" w:space="0" w:color="auto"/>
                  </w:divBdr>
                </w:div>
              </w:divsChild>
            </w:div>
            <w:div w:id="322583301">
              <w:marLeft w:val="0"/>
              <w:marRight w:val="0"/>
              <w:marTop w:val="0"/>
              <w:marBottom w:val="0"/>
              <w:divBdr>
                <w:top w:val="none" w:sz="0" w:space="0" w:color="auto"/>
                <w:left w:val="none" w:sz="0" w:space="0" w:color="auto"/>
                <w:bottom w:val="none" w:sz="0" w:space="0" w:color="auto"/>
                <w:right w:val="none" w:sz="0" w:space="0" w:color="auto"/>
              </w:divBdr>
              <w:divsChild>
                <w:div w:id="1081872582">
                  <w:marLeft w:val="0"/>
                  <w:marRight w:val="0"/>
                  <w:marTop w:val="0"/>
                  <w:marBottom w:val="0"/>
                  <w:divBdr>
                    <w:top w:val="none" w:sz="0" w:space="0" w:color="auto"/>
                    <w:left w:val="none" w:sz="0" w:space="0" w:color="auto"/>
                    <w:bottom w:val="none" w:sz="0" w:space="0" w:color="auto"/>
                    <w:right w:val="none" w:sz="0" w:space="0" w:color="auto"/>
                  </w:divBdr>
                </w:div>
              </w:divsChild>
            </w:div>
            <w:div w:id="1269120069">
              <w:marLeft w:val="0"/>
              <w:marRight w:val="0"/>
              <w:marTop w:val="0"/>
              <w:marBottom w:val="0"/>
              <w:divBdr>
                <w:top w:val="none" w:sz="0" w:space="0" w:color="auto"/>
                <w:left w:val="none" w:sz="0" w:space="0" w:color="auto"/>
                <w:bottom w:val="none" w:sz="0" w:space="0" w:color="auto"/>
                <w:right w:val="none" w:sz="0" w:space="0" w:color="auto"/>
              </w:divBdr>
              <w:divsChild>
                <w:div w:id="1521773948">
                  <w:marLeft w:val="0"/>
                  <w:marRight w:val="0"/>
                  <w:marTop w:val="0"/>
                  <w:marBottom w:val="0"/>
                  <w:divBdr>
                    <w:top w:val="none" w:sz="0" w:space="0" w:color="auto"/>
                    <w:left w:val="none" w:sz="0" w:space="0" w:color="auto"/>
                    <w:bottom w:val="none" w:sz="0" w:space="0" w:color="auto"/>
                    <w:right w:val="none" w:sz="0" w:space="0" w:color="auto"/>
                  </w:divBdr>
                </w:div>
              </w:divsChild>
            </w:div>
            <w:div w:id="1039666798">
              <w:marLeft w:val="0"/>
              <w:marRight w:val="0"/>
              <w:marTop w:val="0"/>
              <w:marBottom w:val="0"/>
              <w:divBdr>
                <w:top w:val="none" w:sz="0" w:space="0" w:color="auto"/>
                <w:left w:val="none" w:sz="0" w:space="0" w:color="auto"/>
                <w:bottom w:val="none" w:sz="0" w:space="0" w:color="auto"/>
                <w:right w:val="none" w:sz="0" w:space="0" w:color="auto"/>
              </w:divBdr>
              <w:divsChild>
                <w:div w:id="133303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07901">
          <w:marLeft w:val="0"/>
          <w:marRight w:val="0"/>
          <w:marTop w:val="0"/>
          <w:marBottom w:val="0"/>
          <w:divBdr>
            <w:top w:val="none" w:sz="0" w:space="0" w:color="auto"/>
            <w:left w:val="none" w:sz="0" w:space="0" w:color="auto"/>
            <w:bottom w:val="none" w:sz="0" w:space="0" w:color="auto"/>
            <w:right w:val="none" w:sz="0" w:space="0" w:color="auto"/>
          </w:divBdr>
          <w:divsChild>
            <w:div w:id="1116414435">
              <w:marLeft w:val="0"/>
              <w:marRight w:val="0"/>
              <w:marTop w:val="0"/>
              <w:marBottom w:val="0"/>
              <w:divBdr>
                <w:top w:val="none" w:sz="0" w:space="0" w:color="auto"/>
                <w:left w:val="none" w:sz="0" w:space="0" w:color="auto"/>
                <w:bottom w:val="none" w:sz="0" w:space="0" w:color="auto"/>
                <w:right w:val="none" w:sz="0" w:space="0" w:color="auto"/>
              </w:divBdr>
              <w:divsChild>
                <w:div w:id="671756093">
                  <w:marLeft w:val="0"/>
                  <w:marRight w:val="0"/>
                  <w:marTop w:val="0"/>
                  <w:marBottom w:val="0"/>
                  <w:divBdr>
                    <w:top w:val="none" w:sz="0" w:space="0" w:color="auto"/>
                    <w:left w:val="none" w:sz="0" w:space="0" w:color="auto"/>
                    <w:bottom w:val="none" w:sz="0" w:space="0" w:color="auto"/>
                    <w:right w:val="none" w:sz="0" w:space="0" w:color="auto"/>
                  </w:divBdr>
                </w:div>
              </w:divsChild>
            </w:div>
            <w:div w:id="1222330484">
              <w:marLeft w:val="0"/>
              <w:marRight w:val="0"/>
              <w:marTop w:val="0"/>
              <w:marBottom w:val="0"/>
              <w:divBdr>
                <w:top w:val="none" w:sz="0" w:space="0" w:color="auto"/>
                <w:left w:val="none" w:sz="0" w:space="0" w:color="auto"/>
                <w:bottom w:val="none" w:sz="0" w:space="0" w:color="auto"/>
                <w:right w:val="none" w:sz="0" w:space="0" w:color="auto"/>
              </w:divBdr>
              <w:divsChild>
                <w:div w:id="588002066">
                  <w:marLeft w:val="0"/>
                  <w:marRight w:val="0"/>
                  <w:marTop w:val="0"/>
                  <w:marBottom w:val="0"/>
                  <w:divBdr>
                    <w:top w:val="none" w:sz="0" w:space="0" w:color="auto"/>
                    <w:left w:val="none" w:sz="0" w:space="0" w:color="auto"/>
                    <w:bottom w:val="none" w:sz="0" w:space="0" w:color="auto"/>
                    <w:right w:val="none" w:sz="0" w:space="0" w:color="auto"/>
                  </w:divBdr>
                </w:div>
              </w:divsChild>
            </w:div>
            <w:div w:id="1521696646">
              <w:marLeft w:val="0"/>
              <w:marRight w:val="0"/>
              <w:marTop w:val="0"/>
              <w:marBottom w:val="0"/>
              <w:divBdr>
                <w:top w:val="none" w:sz="0" w:space="0" w:color="auto"/>
                <w:left w:val="none" w:sz="0" w:space="0" w:color="auto"/>
                <w:bottom w:val="none" w:sz="0" w:space="0" w:color="auto"/>
                <w:right w:val="none" w:sz="0" w:space="0" w:color="auto"/>
              </w:divBdr>
              <w:divsChild>
                <w:div w:id="4922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028472">
      <w:bodyDiv w:val="1"/>
      <w:marLeft w:val="0"/>
      <w:marRight w:val="0"/>
      <w:marTop w:val="0"/>
      <w:marBottom w:val="0"/>
      <w:divBdr>
        <w:top w:val="none" w:sz="0" w:space="0" w:color="auto"/>
        <w:left w:val="none" w:sz="0" w:space="0" w:color="auto"/>
        <w:bottom w:val="none" w:sz="0" w:space="0" w:color="auto"/>
        <w:right w:val="none" w:sz="0" w:space="0" w:color="auto"/>
      </w:divBdr>
      <w:divsChild>
        <w:div w:id="1553426192">
          <w:marLeft w:val="0"/>
          <w:marRight w:val="0"/>
          <w:marTop w:val="0"/>
          <w:marBottom w:val="0"/>
          <w:divBdr>
            <w:top w:val="none" w:sz="0" w:space="0" w:color="auto"/>
            <w:left w:val="none" w:sz="0" w:space="0" w:color="auto"/>
            <w:bottom w:val="none" w:sz="0" w:space="0" w:color="auto"/>
            <w:right w:val="none" w:sz="0" w:space="0" w:color="auto"/>
          </w:divBdr>
          <w:divsChild>
            <w:div w:id="834801974">
              <w:marLeft w:val="0"/>
              <w:marRight w:val="0"/>
              <w:marTop w:val="0"/>
              <w:marBottom w:val="0"/>
              <w:divBdr>
                <w:top w:val="none" w:sz="0" w:space="0" w:color="auto"/>
                <w:left w:val="none" w:sz="0" w:space="0" w:color="auto"/>
                <w:bottom w:val="none" w:sz="0" w:space="0" w:color="auto"/>
                <w:right w:val="none" w:sz="0" w:space="0" w:color="auto"/>
              </w:divBdr>
              <w:divsChild>
                <w:div w:id="843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1281">
      <w:bodyDiv w:val="1"/>
      <w:marLeft w:val="0"/>
      <w:marRight w:val="0"/>
      <w:marTop w:val="0"/>
      <w:marBottom w:val="0"/>
      <w:divBdr>
        <w:top w:val="none" w:sz="0" w:space="0" w:color="auto"/>
        <w:left w:val="none" w:sz="0" w:space="0" w:color="auto"/>
        <w:bottom w:val="none" w:sz="0" w:space="0" w:color="auto"/>
        <w:right w:val="none" w:sz="0" w:space="0" w:color="auto"/>
      </w:divBdr>
      <w:divsChild>
        <w:div w:id="396824697">
          <w:marLeft w:val="0"/>
          <w:marRight w:val="0"/>
          <w:marTop w:val="0"/>
          <w:marBottom w:val="0"/>
          <w:divBdr>
            <w:top w:val="none" w:sz="0" w:space="0" w:color="auto"/>
            <w:left w:val="none" w:sz="0" w:space="0" w:color="auto"/>
            <w:bottom w:val="none" w:sz="0" w:space="0" w:color="auto"/>
            <w:right w:val="none" w:sz="0" w:space="0" w:color="auto"/>
          </w:divBdr>
          <w:divsChild>
            <w:div w:id="726344604">
              <w:marLeft w:val="0"/>
              <w:marRight w:val="0"/>
              <w:marTop w:val="0"/>
              <w:marBottom w:val="0"/>
              <w:divBdr>
                <w:top w:val="none" w:sz="0" w:space="0" w:color="auto"/>
                <w:left w:val="none" w:sz="0" w:space="0" w:color="auto"/>
                <w:bottom w:val="none" w:sz="0" w:space="0" w:color="auto"/>
                <w:right w:val="none" w:sz="0" w:space="0" w:color="auto"/>
              </w:divBdr>
              <w:divsChild>
                <w:div w:id="1647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92207">
      <w:bodyDiv w:val="1"/>
      <w:marLeft w:val="0"/>
      <w:marRight w:val="0"/>
      <w:marTop w:val="0"/>
      <w:marBottom w:val="0"/>
      <w:divBdr>
        <w:top w:val="none" w:sz="0" w:space="0" w:color="auto"/>
        <w:left w:val="none" w:sz="0" w:space="0" w:color="auto"/>
        <w:bottom w:val="none" w:sz="0" w:space="0" w:color="auto"/>
        <w:right w:val="none" w:sz="0" w:space="0" w:color="auto"/>
      </w:divBdr>
    </w:div>
    <w:div w:id="1975988409">
      <w:bodyDiv w:val="1"/>
      <w:marLeft w:val="0"/>
      <w:marRight w:val="0"/>
      <w:marTop w:val="0"/>
      <w:marBottom w:val="0"/>
      <w:divBdr>
        <w:top w:val="none" w:sz="0" w:space="0" w:color="auto"/>
        <w:left w:val="none" w:sz="0" w:space="0" w:color="auto"/>
        <w:bottom w:val="none" w:sz="0" w:space="0" w:color="auto"/>
        <w:right w:val="none" w:sz="0" w:space="0" w:color="auto"/>
      </w:divBdr>
      <w:divsChild>
        <w:div w:id="686908032">
          <w:marLeft w:val="0"/>
          <w:marRight w:val="0"/>
          <w:marTop w:val="0"/>
          <w:marBottom w:val="0"/>
          <w:divBdr>
            <w:top w:val="none" w:sz="0" w:space="0" w:color="auto"/>
            <w:left w:val="none" w:sz="0" w:space="0" w:color="auto"/>
            <w:bottom w:val="none" w:sz="0" w:space="0" w:color="auto"/>
            <w:right w:val="none" w:sz="0" w:space="0" w:color="auto"/>
          </w:divBdr>
          <w:divsChild>
            <w:div w:id="2051027909">
              <w:marLeft w:val="0"/>
              <w:marRight w:val="0"/>
              <w:marTop w:val="0"/>
              <w:marBottom w:val="0"/>
              <w:divBdr>
                <w:top w:val="none" w:sz="0" w:space="0" w:color="auto"/>
                <w:left w:val="none" w:sz="0" w:space="0" w:color="auto"/>
                <w:bottom w:val="none" w:sz="0" w:space="0" w:color="auto"/>
                <w:right w:val="none" w:sz="0" w:space="0" w:color="auto"/>
              </w:divBdr>
              <w:divsChild>
                <w:div w:id="5835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9316">
      <w:bodyDiv w:val="1"/>
      <w:marLeft w:val="0"/>
      <w:marRight w:val="0"/>
      <w:marTop w:val="0"/>
      <w:marBottom w:val="0"/>
      <w:divBdr>
        <w:top w:val="none" w:sz="0" w:space="0" w:color="auto"/>
        <w:left w:val="none" w:sz="0" w:space="0" w:color="auto"/>
        <w:bottom w:val="none" w:sz="0" w:space="0" w:color="auto"/>
        <w:right w:val="none" w:sz="0" w:space="0" w:color="auto"/>
      </w:divBdr>
      <w:divsChild>
        <w:div w:id="54361060">
          <w:marLeft w:val="0"/>
          <w:marRight w:val="0"/>
          <w:marTop w:val="0"/>
          <w:marBottom w:val="0"/>
          <w:divBdr>
            <w:top w:val="none" w:sz="0" w:space="0" w:color="auto"/>
            <w:left w:val="none" w:sz="0" w:space="0" w:color="auto"/>
            <w:bottom w:val="none" w:sz="0" w:space="0" w:color="auto"/>
            <w:right w:val="none" w:sz="0" w:space="0" w:color="auto"/>
          </w:divBdr>
          <w:divsChild>
            <w:div w:id="1516116086">
              <w:marLeft w:val="0"/>
              <w:marRight w:val="0"/>
              <w:marTop w:val="0"/>
              <w:marBottom w:val="0"/>
              <w:divBdr>
                <w:top w:val="none" w:sz="0" w:space="0" w:color="auto"/>
                <w:left w:val="none" w:sz="0" w:space="0" w:color="auto"/>
                <w:bottom w:val="none" w:sz="0" w:space="0" w:color="auto"/>
                <w:right w:val="none" w:sz="0" w:space="0" w:color="auto"/>
              </w:divBdr>
              <w:divsChild>
                <w:div w:id="7281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77288">
      <w:bodyDiv w:val="1"/>
      <w:marLeft w:val="0"/>
      <w:marRight w:val="0"/>
      <w:marTop w:val="0"/>
      <w:marBottom w:val="0"/>
      <w:divBdr>
        <w:top w:val="none" w:sz="0" w:space="0" w:color="auto"/>
        <w:left w:val="none" w:sz="0" w:space="0" w:color="auto"/>
        <w:bottom w:val="none" w:sz="0" w:space="0" w:color="auto"/>
        <w:right w:val="none" w:sz="0" w:space="0" w:color="auto"/>
      </w:divBdr>
      <w:divsChild>
        <w:div w:id="174349318">
          <w:marLeft w:val="0"/>
          <w:marRight w:val="0"/>
          <w:marTop w:val="0"/>
          <w:marBottom w:val="0"/>
          <w:divBdr>
            <w:top w:val="none" w:sz="0" w:space="0" w:color="auto"/>
            <w:left w:val="none" w:sz="0" w:space="0" w:color="auto"/>
            <w:bottom w:val="none" w:sz="0" w:space="0" w:color="auto"/>
            <w:right w:val="none" w:sz="0" w:space="0" w:color="auto"/>
          </w:divBdr>
          <w:divsChild>
            <w:div w:id="1346590306">
              <w:marLeft w:val="0"/>
              <w:marRight w:val="0"/>
              <w:marTop w:val="0"/>
              <w:marBottom w:val="0"/>
              <w:divBdr>
                <w:top w:val="none" w:sz="0" w:space="0" w:color="auto"/>
                <w:left w:val="none" w:sz="0" w:space="0" w:color="auto"/>
                <w:bottom w:val="none" w:sz="0" w:space="0" w:color="auto"/>
                <w:right w:val="none" w:sz="0" w:space="0" w:color="auto"/>
              </w:divBdr>
              <w:divsChild>
                <w:div w:id="879165450">
                  <w:marLeft w:val="0"/>
                  <w:marRight w:val="0"/>
                  <w:marTop w:val="0"/>
                  <w:marBottom w:val="0"/>
                  <w:divBdr>
                    <w:top w:val="none" w:sz="0" w:space="0" w:color="auto"/>
                    <w:left w:val="none" w:sz="0" w:space="0" w:color="auto"/>
                    <w:bottom w:val="none" w:sz="0" w:space="0" w:color="auto"/>
                    <w:right w:val="none" w:sz="0" w:space="0" w:color="auto"/>
                  </w:divBdr>
                  <w:divsChild>
                    <w:div w:id="256864135">
                      <w:marLeft w:val="0"/>
                      <w:marRight w:val="0"/>
                      <w:marTop w:val="0"/>
                      <w:marBottom w:val="0"/>
                      <w:divBdr>
                        <w:top w:val="none" w:sz="0" w:space="0" w:color="auto"/>
                        <w:left w:val="none" w:sz="0" w:space="0" w:color="auto"/>
                        <w:bottom w:val="none" w:sz="0" w:space="0" w:color="auto"/>
                        <w:right w:val="none" w:sz="0" w:space="0" w:color="auto"/>
                      </w:divBdr>
                      <w:divsChild>
                        <w:div w:id="42469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1419">
                  <w:marLeft w:val="0"/>
                  <w:marRight w:val="0"/>
                  <w:marTop w:val="0"/>
                  <w:marBottom w:val="0"/>
                  <w:divBdr>
                    <w:top w:val="none" w:sz="0" w:space="0" w:color="auto"/>
                    <w:left w:val="none" w:sz="0" w:space="0" w:color="auto"/>
                    <w:bottom w:val="none" w:sz="0" w:space="0" w:color="auto"/>
                    <w:right w:val="none" w:sz="0" w:space="0" w:color="auto"/>
                  </w:divBdr>
                  <w:divsChild>
                    <w:div w:id="102699780">
                      <w:marLeft w:val="0"/>
                      <w:marRight w:val="0"/>
                      <w:marTop w:val="0"/>
                      <w:marBottom w:val="0"/>
                      <w:divBdr>
                        <w:top w:val="none" w:sz="0" w:space="0" w:color="auto"/>
                        <w:left w:val="none" w:sz="0" w:space="0" w:color="auto"/>
                        <w:bottom w:val="none" w:sz="0" w:space="0" w:color="auto"/>
                        <w:right w:val="none" w:sz="0" w:space="0" w:color="auto"/>
                      </w:divBdr>
                      <w:divsChild>
                        <w:div w:id="1684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453210">
      <w:bodyDiv w:val="1"/>
      <w:marLeft w:val="0"/>
      <w:marRight w:val="0"/>
      <w:marTop w:val="0"/>
      <w:marBottom w:val="0"/>
      <w:divBdr>
        <w:top w:val="none" w:sz="0" w:space="0" w:color="auto"/>
        <w:left w:val="none" w:sz="0" w:space="0" w:color="auto"/>
        <w:bottom w:val="none" w:sz="0" w:space="0" w:color="auto"/>
        <w:right w:val="none" w:sz="0" w:space="0" w:color="auto"/>
      </w:divBdr>
      <w:divsChild>
        <w:div w:id="1127507875">
          <w:marLeft w:val="0"/>
          <w:marRight w:val="0"/>
          <w:marTop w:val="0"/>
          <w:marBottom w:val="0"/>
          <w:divBdr>
            <w:top w:val="none" w:sz="0" w:space="0" w:color="auto"/>
            <w:left w:val="none" w:sz="0" w:space="0" w:color="auto"/>
            <w:bottom w:val="none" w:sz="0" w:space="0" w:color="auto"/>
            <w:right w:val="none" w:sz="0" w:space="0" w:color="auto"/>
          </w:divBdr>
          <w:divsChild>
            <w:div w:id="228269717">
              <w:marLeft w:val="0"/>
              <w:marRight w:val="0"/>
              <w:marTop w:val="0"/>
              <w:marBottom w:val="0"/>
              <w:divBdr>
                <w:top w:val="none" w:sz="0" w:space="0" w:color="auto"/>
                <w:left w:val="none" w:sz="0" w:space="0" w:color="auto"/>
                <w:bottom w:val="none" w:sz="0" w:space="0" w:color="auto"/>
                <w:right w:val="none" w:sz="0" w:space="0" w:color="auto"/>
              </w:divBdr>
              <w:divsChild>
                <w:div w:id="920063501">
                  <w:marLeft w:val="0"/>
                  <w:marRight w:val="0"/>
                  <w:marTop w:val="0"/>
                  <w:marBottom w:val="0"/>
                  <w:divBdr>
                    <w:top w:val="none" w:sz="0" w:space="0" w:color="auto"/>
                    <w:left w:val="none" w:sz="0" w:space="0" w:color="auto"/>
                    <w:bottom w:val="none" w:sz="0" w:space="0" w:color="auto"/>
                    <w:right w:val="none" w:sz="0" w:space="0" w:color="auto"/>
                  </w:divBdr>
                  <w:divsChild>
                    <w:div w:id="1501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569313">
      <w:bodyDiv w:val="1"/>
      <w:marLeft w:val="0"/>
      <w:marRight w:val="0"/>
      <w:marTop w:val="0"/>
      <w:marBottom w:val="0"/>
      <w:divBdr>
        <w:top w:val="none" w:sz="0" w:space="0" w:color="auto"/>
        <w:left w:val="none" w:sz="0" w:space="0" w:color="auto"/>
        <w:bottom w:val="none" w:sz="0" w:space="0" w:color="auto"/>
        <w:right w:val="none" w:sz="0" w:space="0" w:color="auto"/>
      </w:divBdr>
    </w:div>
    <w:div w:id="1999962650">
      <w:bodyDiv w:val="1"/>
      <w:marLeft w:val="0"/>
      <w:marRight w:val="0"/>
      <w:marTop w:val="0"/>
      <w:marBottom w:val="0"/>
      <w:divBdr>
        <w:top w:val="none" w:sz="0" w:space="0" w:color="auto"/>
        <w:left w:val="none" w:sz="0" w:space="0" w:color="auto"/>
        <w:bottom w:val="none" w:sz="0" w:space="0" w:color="auto"/>
        <w:right w:val="none" w:sz="0" w:space="0" w:color="auto"/>
      </w:divBdr>
      <w:divsChild>
        <w:div w:id="853374457">
          <w:marLeft w:val="0"/>
          <w:marRight w:val="0"/>
          <w:marTop w:val="0"/>
          <w:marBottom w:val="0"/>
          <w:divBdr>
            <w:top w:val="none" w:sz="0" w:space="0" w:color="auto"/>
            <w:left w:val="none" w:sz="0" w:space="0" w:color="auto"/>
            <w:bottom w:val="none" w:sz="0" w:space="0" w:color="auto"/>
            <w:right w:val="none" w:sz="0" w:space="0" w:color="auto"/>
          </w:divBdr>
          <w:divsChild>
            <w:div w:id="783110007">
              <w:marLeft w:val="0"/>
              <w:marRight w:val="0"/>
              <w:marTop w:val="0"/>
              <w:marBottom w:val="0"/>
              <w:divBdr>
                <w:top w:val="none" w:sz="0" w:space="0" w:color="auto"/>
                <w:left w:val="none" w:sz="0" w:space="0" w:color="auto"/>
                <w:bottom w:val="none" w:sz="0" w:space="0" w:color="auto"/>
                <w:right w:val="none" w:sz="0" w:space="0" w:color="auto"/>
              </w:divBdr>
              <w:divsChild>
                <w:div w:id="15781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04177">
      <w:bodyDiv w:val="1"/>
      <w:marLeft w:val="0"/>
      <w:marRight w:val="0"/>
      <w:marTop w:val="0"/>
      <w:marBottom w:val="0"/>
      <w:divBdr>
        <w:top w:val="none" w:sz="0" w:space="0" w:color="auto"/>
        <w:left w:val="none" w:sz="0" w:space="0" w:color="auto"/>
        <w:bottom w:val="none" w:sz="0" w:space="0" w:color="auto"/>
        <w:right w:val="none" w:sz="0" w:space="0" w:color="auto"/>
      </w:divBdr>
      <w:divsChild>
        <w:div w:id="16397942">
          <w:marLeft w:val="0"/>
          <w:marRight w:val="0"/>
          <w:marTop w:val="0"/>
          <w:marBottom w:val="0"/>
          <w:divBdr>
            <w:top w:val="none" w:sz="0" w:space="0" w:color="auto"/>
            <w:left w:val="none" w:sz="0" w:space="0" w:color="auto"/>
            <w:bottom w:val="none" w:sz="0" w:space="0" w:color="auto"/>
            <w:right w:val="none" w:sz="0" w:space="0" w:color="auto"/>
          </w:divBdr>
          <w:divsChild>
            <w:div w:id="2145927405">
              <w:marLeft w:val="0"/>
              <w:marRight w:val="0"/>
              <w:marTop w:val="0"/>
              <w:marBottom w:val="0"/>
              <w:divBdr>
                <w:top w:val="none" w:sz="0" w:space="0" w:color="auto"/>
                <w:left w:val="none" w:sz="0" w:space="0" w:color="auto"/>
                <w:bottom w:val="none" w:sz="0" w:space="0" w:color="auto"/>
                <w:right w:val="none" w:sz="0" w:space="0" w:color="auto"/>
              </w:divBdr>
              <w:divsChild>
                <w:div w:id="1627196884">
                  <w:marLeft w:val="0"/>
                  <w:marRight w:val="0"/>
                  <w:marTop w:val="0"/>
                  <w:marBottom w:val="0"/>
                  <w:divBdr>
                    <w:top w:val="none" w:sz="0" w:space="0" w:color="auto"/>
                    <w:left w:val="none" w:sz="0" w:space="0" w:color="auto"/>
                    <w:bottom w:val="none" w:sz="0" w:space="0" w:color="auto"/>
                    <w:right w:val="none" w:sz="0" w:space="0" w:color="auto"/>
                  </w:divBdr>
                </w:div>
              </w:divsChild>
            </w:div>
            <w:div w:id="289869785">
              <w:marLeft w:val="0"/>
              <w:marRight w:val="0"/>
              <w:marTop w:val="0"/>
              <w:marBottom w:val="0"/>
              <w:divBdr>
                <w:top w:val="none" w:sz="0" w:space="0" w:color="auto"/>
                <w:left w:val="none" w:sz="0" w:space="0" w:color="auto"/>
                <w:bottom w:val="none" w:sz="0" w:space="0" w:color="auto"/>
                <w:right w:val="none" w:sz="0" w:space="0" w:color="auto"/>
              </w:divBdr>
              <w:divsChild>
                <w:div w:id="1472408609">
                  <w:marLeft w:val="0"/>
                  <w:marRight w:val="0"/>
                  <w:marTop w:val="0"/>
                  <w:marBottom w:val="0"/>
                  <w:divBdr>
                    <w:top w:val="none" w:sz="0" w:space="0" w:color="auto"/>
                    <w:left w:val="none" w:sz="0" w:space="0" w:color="auto"/>
                    <w:bottom w:val="none" w:sz="0" w:space="0" w:color="auto"/>
                    <w:right w:val="none" w:sz="0" w:space="0" w:color="auto"/>
                  </w:divBdr>
                </w:div>
              </w:divsChild>
            </w:div>
            <w:div w:id="1257136255">
              <w:marLeft w:val="0"/>
              <w:marRight w:val="0"/>
              <w:marTop w:val="0"/>
              <w:marBottom w:val="0"/>
              <w:divBdr>
                <w:top w:val="none" w:sz="0" w:space="0" w:color="auto"/>
                <w:left w:val="none" w:sz="0" w:space="0" w:color="auto"/>
                <w:bottom w:val="none" w:sz="0" w:space="0" w:color="auto"/>
                <w:right w:val="none" w:sz="0" w:space="0" w:color="auto"/>
              </w:divBdr>
              <w:divsChild>
                <w:div w:id="393282348">
                  <w:marLeft w:val="0"/>
                  <w:marRight w:val="0"/>
                  <w:marTop w:val="0"/>
                  <w:marBottom w:val="0"/>
                  <w:divBdr>
                    <w:top w:val="none" w:sz="0" w:space="0" w:color="auto"/>
                    <w:left w:val="none" w:sz="0" w:space="0" w:color="auto"/>
                    <w:bottom w:val="none" w:sz="0" w:space="0" w:color="auto"/>
                    <w:right w:val="none" w:sz="0" w:space="0" w:color="auto"/>
                  </w:divBdr>
                </w:div>
              </w:divsChild>
            </w:div>
            <w:div w:id="823399746">
              <w:marLeft w:val="0"/>
              <w:marRight w:val="0"/>
              <w:marTop w:val="0"/>
              <w:marBottom w:val="0"/>
              <w:divBdr>
                <w:top w:val="none" w:sz="0" w:space="0" w:color="auto"/>
                <w:left w:val="none" w:sz="0" w:space="0" w:color="auto"/>
                <w:bottom w:val="none" w:sz="0" w:space="0" w:color="auto"/>
                <w:right w:val="none" w:sz="0" w:space="0" w:color="auto"/>
              </w:divBdr>
              <w:divsChild>
                <w:div w:id="4699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2950">
      <w:bodyDiv w:val="1"/>
      <w:marLeft w:val="0"/>
      <w:marRight w:val="0"/>
      <w:marTop w:val="0"/>
      <w:marBottom w:val="0"/>
      <w:divBdr>
        <w:top w:val="none" w:sz="0" w:space="0" w:color="auto"/>
        <w:left w:val="none" w:sz="0" w:space="0" w:color="auto"/>
        <w:bottom w:val="none" w:sz="0" w:space="0" w:color="auto"/>
        <w:right w:val="none" w:sz="0" w:space="0" w:color="auto"/>
      </w:divBdr>
      <w:divsChild>
        <w:div w:id="1864636731">
          <w:marLeft w:val="0"/>
          <w:marRight w:val="0"/>
          <w:marTop w:val="0"/>
          <w:marBottom w:val="0"/>
          <w:divBdr>
            <w:top w:val="none" w:sz="0" w:space="0" w:color="auto"/>
            <w:left w:val="none" w:sz="0" w:space="0" w:color="auto"/>
            <w:bottom w:val="none" w:sz="0" w:space="0" w:color="auto"/>
            <w:right w:val="none" w:sz="0" w:space="0" w:color="auto"/>
          </w:divBdr>
          <w:divsChild>
            <w:div w:id="609626255">
              <w:marLeft w:val="0"/>
              <w:marRight w:val="0"/>
              <w:marTop w:val="0"/>
              <w:marBottom w:val="0"/>
              <w:divBdr>
                <w:top w:val="none" w:sz="0" w:space="0" w:color="auto"/>
                <w:left w:val="none" w:sz="0" w:space="0" w:color="auto"/>
                <w:bottom w:val="none" w:sz="0" w:space="0" w:color="auto"/>
                <w:right w:val="none" w:sz="0" w:space="0" w:color="auto"/>
              </w:divBdr>
              <w:divsChild>
                <w:div w:id="1595817562">
                  <w:marLeft w:val="0"/>
                  <w:marRight w:val="0"/>
                  <w:marTop w:val="0"/>
                  <w:marBottom w:val="0"/>
                  <w:divBdr>
                    <w:top w:val="none" w:sz="0" w:space="0" w:color="auto"/>
                    <w:left w:val="none" w:sz="0" w:space="0" w:color="auto"/>
                    <w:bottom w:val="none" w:sz="0" w:space="0" w:color="auto"/>
                    <w:right w:val="none" w:sz="0" w:space="0" w:color="auto"/>
                  </w:divBdr>
                </w:div>
              </w:divsChild>
            </w:div>
            <w:div w:id="2086953470">
              <w:marLeft w:val="0"/>
              <w:marRight w:val="0"/>
              <w:marTop w:val="0"/>
              <w:marBottom w:val="0"/>
              <w:divBdr>
                <w:top w:val="none" w:sz="0" w:space="0" w:color="auto"/>
                <w:left w:val="none" w:sz="0" w:space="0" w:color="auto"/>
                <w:bottom w:val="none" w:sz="0" w:space="0" w:color="auto"/>
                <w:right w:val="none" w:sz="0" w:space="0" w:color="auto"/>
              </w:divBdr>
              <w:divsChild>
                <w:div w:id="1127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1242">
      <w:bodyDiv w:val="1"/>
      <w:marLeft w:val="0"/>
      <w:marRight w:val="0"/>
      <w:marTop w:val="0"/>
      <w:marBottom w:val="0"/>
      <w:divBdr>
        <w:top w:val="none" w:sz="0" w:space="0" w:color="auto"/>
        <w:left w:val="none" w:sz="0" w:space="0" w:color="auto"/>
        <w:bottom w:val="none" w:sz="0" w:space="0" w:color="auto"/>
        <w:right w:val="none" w:sz="0" w:space="0" w:color="auto"/>
      </w:divBdr>
    </w:div>
    <w:div w:id="2049718542">
      <w:bodyDiv w:val="1"/>
      <w:marLeft w:val="0"/>
      <w:marRight w:val="0"/>
      <w:marTop w:val="0"/>
      <w:marBottom w:val="0"/>
      <w:divBdr>
        <w:top w:val="none" w:sz="0" w:space="0" w:color="auto"/>
        <w:left w:val="none" w:sz="0" w:space="0" w:color="auto"/>
        <w:bottom w:val="none" w:sz="0" w:space="0" w:color="auto"/>
        <w:right w:val="none" w:sz="0" w:space="0" w:color="auto"/>
      </w:divBdr>
      <w:divsChild>
        <w:div w:id="1584139521">
          <w:marLeft w:val="0"/>
          <w:marRight w:val="0"/>
          <w:marTop w:val="0"/>
          <w:marBottom w:val="0"/>
          <w:divBdr>
            <w:top w:val="none" w:sz="0" w:space="0" w:color="auto"/>
            <w:left w:val="none" w:sz="0" w:space="0" w:color="auto"/>
            <w:bottom w:val="none" w:sz="0" w:space="0" w:color="auto"/>
            <w:right w:val="none" w:sz="0" w:space="0" w:color="auto"/>
          </w:divBdr>
          <w:divsChild>
            <w:div w:id="632292298">
              <w:marLeft w:val="0"/>
              <w:marRight w:val="0"/>
              <w:marTop w:val="0"/>
              <w:marBottom w:val="0"/>
              <w:divBdr>
                <w:top w:val="none" w:sz="0" w:space="0" w:color="auto"/>
                <w:left w:val="none" w:sz="0" w:space="0" w:color="auto"/>
                <w:bottom w:val="none" w:sz="0" w:space="0" w:color="auto"/>
                <w:right w:val="none" w:sz="0" w:space="0" w:color="auto"/>
              </w:divBdr>
              <w:divsChild>
                <w:div w:id="1227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71066">
      <w:bodyDiv w:val="1"/>
      <w:marLeft w:val="0"/>
      <w:marRight w:val="0"/>
      <w:marTop w:val="0"/>
      <w:marBottom w:val="0"/>
      <w:divBdr>
        <w:top w:val="none" w:sz="0" w:space="0" w:color="auto"/>
        <w:left w:val="none" w:sz="0" w:space="0" w:color="auto"/>
        <w:bottom w:val="none" w:sz="0" w:space="0" w:color="auto"/>
        <w:right w:val="none" w:sz="0" w:space="0" w:color="auto"/>
      </w:divBdr>
    </w:div>
    <w:div w:id="2068406667">
      <w:bodyDiv w:val="1"/>
      <w:marLeft w:val="0"/>
      <w:marRight w:val="0"/>
      <w:marTop w:val="0"/>
      <w:marBottom w:val="0"/>
      <w:divBdr>
        <w:top w:val="none" w:sz="0" w:space="0" w:color="auto"/>
        <w:left w:val="none" w:sz="0" w:space="0" w:color="auto"/>
        <w:bottom w:val="none" w:sz="0" w:space="0" w:color="auto"/>
        <w:right w:val="none" w:sz="0" w:space="0" w:color="auto"/>
      </w:divBdr>
      <w:divsChild>
        <w:div w:id="1549491401">
          <w:marLeft w:val="0"/>
          <w:marRight w:val="0"/>
          <w:marTop w:val="0"/>
          <w:marBottom w:val="0"/>
          <w:divBdr>
            <w:top w:val="none" w:sz="0" w:space="0" w:color="auto"/>
            <w:left w:val="none" w:sz="0" w:space="0" w:color="auto"/>
            <w:bottom w:val="none" w:sz="0" w:space="0" w:color="auto"/>
            <w:right w:val="none" w:sz="0" w:space="0" w:color="auto"/>
          </w:divBdr>
          <w:divsChild>
            <w:div w:id="1085151393">
              <w:marLeft w:val="0"/>
              <w:marRight w:val="0"/>
              <w:marTop w:val="0"/>
              <w:marBottom w:val="0"/>
              <w:divBdr>
                <w:top w:val="none" w:sz="0" w:space="0" w:color="auto"/>
                <w:left w:val="none" w:sz="0" w:space="0" w:color="auto"/>
                <w:bottom w:val="none" w:sz="0" w:space="0" w:color="auto"/>
                <w:right w:val="none" w:sz="0" w:space="0" w:color="auto"/>
              </w:divBdr>
              <w:divsChild>
                <w:div w:id="63727328">
                  <w:marLeft w:val="0"/>
                  <w:marRight w:val="0"/>
                  <w:marTop w:val="0"/>
                  <w:marBottom w:val="0"/>
                  <w:divBdr>
                    <w:top w:val="none" w:sz="0" w:space="0" w:color="auto"/>
                    <w:left w:val="none" w:sz="0" w:space="0" w:color="auto"/>
                    <w:bottom w:val="none" w:sz="0" w:space="0" w:color="auto"/>
                    <w:right w:val="none" w:sz="0" w:space="0" w:color="auto"/>
                  </w:divBdr>
                  <w:divsChild>
                    <w:div w:id="1128159442">
                      <w:marLeft w:val="0"/>
                      <w:marRight w:val="0"/>
                      <w:marTop w:val="0"/>
                      <w:marBottom w:val="0"/>
                      <w:divBdr>
                        <w:top w:val="none" w:sz="0" w:space="0" w:color="auto"/>
                        <w:left w:val="none" w:sz="0" w:space="0" w:color="auto"/>
                        <w:bottom w:val="none" w:sz="0" w:space="0" w:color="auto"/>
                        <w:right w:val="none" w:sz="0" w:space="0" w:color="auto"/>
                      </w:divBdr>
                    </w:div>
                  </w:divsChild>
                </w:div>
                <w:div w:id="1112631662">
                  <w:marLeft w:val="0"/>
                  <w:marRight w:val="0"/>
                  <w:marTop w:val="0"/>
                  <w:marBottom w:val="0"/>
                  <w:divBdr>
                    <w:top w:val="none" w:sz="0" w:space="0" w:color="auto"/>
                    <w:left w:val="none" w:sz="0" w:space="0" w:color="auto"/>
                    <w:bottom w:val="none" w:sz="0" w:space="0" w:color="auto"/>
                    <w:right w:val="none" w:sz="0" w:space="0" w:color="auto"/>
                  </w:divBdr>
                  <w:divsChild>
                    <w:div w:id="14293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2489">
              <w:marLeft w:val="0"/>
              <w:marRight w:val="0"/>
              <w:marTop w:val="0"/>
              <w:marBottom w:val="0"/>
              <w:divBdr>
                <w:top w:val="none" w:sz="0" w:space="0" w:color="auto"/>
                <w:left w:val="none" w:sz="0" w:space="0" w:color="auto"/>
                <w:bottom w:val="none" w:sz="0" w:space="0" w:color="auto"/>
                <w:right w:val="none" w:sz="0" w:space="0" w:color="auto"/>
              </w:divBdr>
              <w:divsChild>
                <w:div w:id="1007560082">
                  <w:marLeft w:val="0"/>
                  <w:marRight w:val="0"/>
                  <w:marTop w:val="0"/>
                  <w:marBottom w:val="0"/>
                  <w:divBdr>
                    <w:top w:val="none" w:sz="0" w:space="0" w:color="auto"/>
                    <w:left w:val="none" w:sz="0" w:space="0" w:color="auto"/>
                    <w:bottom w:val="none" w:sz="0" w:space="0" w:color="auto"/>
                    <w:right w:val="none" w:sz="0" w:space="0" w:color="auto"/>
                  </w:divBdr>
                  <w:divsChild>
                    <w:div w:id="20299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0982">
          <w:marLeft w:val="0"/>
          <w:marRight w:val="0"/>
          <w:marTop w:val="0"/>
          <w:marBottom w:val="0"/>
          <w:divBdr>
            <w:top w:val="none" w:sz="0" w:space="0" w:color="auto"/>
            <w:left w:val="none" w:sz="0" w:space="0" w:color="auto"/>
            <w:bottom w:val="none" w:sz="0" w:space="0" w:color="auto"/>
            <w:right w:val="none" w:sz="0" w:space="0" w:color="auto"/>
          </w:divBdr>
          <w:divsChild>
            <w:div w:id="66274180">
              <w:marLeft w:val="0"/>
              <w:marRight w:val="0"/>
              <w:marTop w:val="0"/>
              <w:marBottom w:val="0"/>
              <w:divBdr>
                <w:top w:val="none" w:sz="0" w:space="0" w:color="auto"/>
                <w:left w:val="none" w:sz="0" w:space="0" w:color="auto"/>
                <w:bottom w:val="none" w:sz="0" w:space="0" w:color="auto"/>
                <w:right w:val="none" w:sz="0" w:space="0" w:color="auto"/>
              </w:divBdr>
              <w:divsChild>
                <w:div w:id="986469336">
                  <w:marLeft w:val="0"/>
                  <w:marRight w:val="0"/>
                  <w:marTop w:val="0"/>
                  <w:marBottom w:val="0"/>
                  <w:divBdr>
                    <w:top w:val="none" w:sz="0" w:space="0" w:color="auto"/>
                    <w:left w:val="none" w:sz="0" w:space="0" w:color="auto"/>
                    <w:bottom w:val="none" w:sz="0" w:space="0" w:color="auto"/>
                    <w:right w:val="none" w:sz="0" w:space="0" w:color="auto"/>
                  </w:divBdr>
                  <w:divsChild>
                    <w:div w:id="754977444">
                      <w:marLeft w:val="0"/>
                      <w:marRight w:val="0"/>
                      <w:marTop w:val="0"/>
                      <w:marBottom w:val="0"/>
                      <w:divBdr>
                        <w:top w:val="none" w:sz="0" w:space="0" w:color="auto"/>
                        <w:left w:val="none" w:sz="0" w:space="0" w:color="auto"/>
                        <w:bottom w:val="none" w:sz="0" w:space="0" w:color="auto"/>
                        <w:right w:val="none" w:sz="0" w:space="0" w:color="auto"/>
                      </w:divBdr>
                    </w:div>
                  </w:divsChild>
                </w:div>
                <w:div w:id="844247744">
                  <w:marLeft w:val="0"/>
                  <w:marRight w:val="0"/>
                  <w:marTop w:val="0"/>
                  <w:marBottom w:val="0"/>
                  <w:divBdr>
                    <w:top w:val="none" w:sz="0" w:space="0" w:color="auto"/>
                    <w:left w:val="none" w:sz="0" w:space="0" w:color="auto"/>
                    <w:bottom w:val="none" w:sz="0" w:space="0" w:color="auto"/>
                    <w:right w:val="none" w:sz="0" w:space="0" w:color="auto"/>
                  </w:divBdr>
                  <w:divsChild>
                    <w:div w:id="397635336">
                      <w:marLeft w:val="0"/>
                      <w:marRight w:val="0"/>
                      <w:marTop w:val="0"/>
                      <w:marBottom w:val="0"/>
                      <w:divBdr>
                        <w:top w:val="none" w:sz="0" w:space="0" w:color="auto"/>
                        <w:left w:val="none" w:sz="0" w:space="0" w:color="auto"/>
                        <w:bottom w:val="none" w:sz="0" w:space="0" w:color="auto"/>
                        <w:right w:val="none" w:sz="0" w:space="0" w:color="auto"/>
                      </w:divBdr>
                    </w:div>
                  </w:divsChild>
                </w:div>
                <w:div w:id="1235050796">
                  <w:marLeft w:val="0"/>
                  <w:marRight w:val="0"/>
                  <w:marTop w:val="0"/>
                  <w:marBottom w:val="0"/>
                  <w:divBdr>
                    <w:top w:val="none" w:sz="0" w:space="0" w:color="auto"/>
                    <w:left w:val="none" w:sz="0" w:space="0" w:color="auto"/>
                    <w:bottom w:val="none" w:sz="0" w:space="0" w:color="auto"/>
                    <w:right w:val="none" w:sz="0" w:space="0" w:color="auto"/>
                  </w:divBdr>
                  <w:divsChild>
                    <w:div w:id="147980343">
                      <w:marLeft w:val="0"/>
                      <w:marRight w:val="0"/>
                      <w:marTop w:val="0"/>
                      <w:marBottom w:val="0"/>
                      <w:divBdr>
                        <w:top w:val="none" w:sz="0" w:space="0" w:color="auto"/>
                        <w:left w:val="none" w:sz="0" w:space="0" w:color="auto"/>
                        <w:bottom w:val="none" w:sz="0" w:space="0" w:color="auto"/>
                        <w:right w:val="none" w:sz="0" w:space="0" w:color="auto"/>
                      </w:divBdr>
                    </w:div>
                  </w:divsChild>
                </w:div>
                <w:div w:id="561334990">
                  <w:marLeft w:val="0"/>
                  <w:marRight w:val="0"/>
                  <w:marTop w:val="0"/>
                  <w:marBottom w:val="0"/>
                  <w:divBdr>
                    <w:top w:val="none" w:sz="0" w:space="0" w:color="auto"/>
                    <w:left w:val="none" w:sz="0" w:space="0" w:color="auto"/>
                    <w:bottom w:val="none" w:sz="0" w:space="0" w:color="auto"/>
                    <w:right w:val="none" w:sz="0" w:space="0" w:color="auto"/>
                  </w:divBdr>
                  <w:divsChild>
                    <w:div w:id="2122873525">
                      <w:marLeft w:val="0"/>
                      <w:marRight w:val="0"/>
                      <w:marTop w:val="0"/>
                      <w:marBottom w:val="0"/>
                      <w:divBdr>
                        <w:top w:val="none" w:sz="0" w:space="0" w:color="auto"/>
                        <w:left w:val="none" w:sz="0" w:space="0" w:color="auto"/>
                        <w:bottom w:val="none" w:sz="0" w:space="0" w:color="auto"/>
                        <w:right w:val="none" w:sz="0" w:space="0" w:color="auto"/>
                      </w:divBdr>
                    </w:div>
                  </w:divsChild>
                </w:div>
                <w:div w:id="188761992">
                  <w:marLeft w:val="0"/>
                  <w:marRight w:val="0"/>
                  <w:marTop w:val="0"/>
                  <w:marBottom w:val="0"/>
                  <w:divBdr>
                    <w:top w:val="none" w:sz="0" w:space="0" w:color="auto"/>
                    <w:left w:val="none" w:sz="0" w:space="0" w:color="auto"/>
                    <w:bottom w:val="none" w:sz="0" w:space="0" w:color="auto"/>
                    <w:right w:val="none" w:sz="0" w:space="0" w:color="auto"/>
                  </w:divBdr>
                  <w:divsChild>
                    <w:div w:id="1300300196">
                      <w:marLeft w:val="0"/>
                      <w:marRight w:val="0"/>
                      <w:marTop w:val="0"/>
                      <w:marBottom w:val="0"/>
                      <w:divBdr>
                        <w:top w:val="none" w:sz="0" w:space="0" w:color="auto"/>
                        <w:left w:val="none" w:sz="0" w:space="0" w:color="auto"/>
                        <w:bottom w:val="none" w:sz="0" w:space="0" w:color="auto"/>
                        <w:right w:val="none" w:sz="0" w:space="0" w:color="auto"/>
                      </w:divBdr>
                    </w:div>
                  </w:divsChild>
                </w:div>
                <w:div w:id="1834296638">
                  <w:marLeft w:val="0"/>
                  <w:marRight w:val="0"/>
                  <w:marTop w:val="0"/>
                  <w:marBottom w:val="0"/>
                  <w:divBdr>
                    <w:top w:val="none" w:sz="0" w:space="0" w:color="auto"/>
                    <w:left w:val="none" w:sz="0" w:space="0" w:color="auto"/>
                    <w:bottom w:val="none" w:sz="0" w:space="0" w:color="auto"/>
                    <w:right w:val="none" w:sz="0" w:space="0" w:color="auto"/>
                  </w:divBdr>
                  <w:divsChild>
                    <w:div w:id="1301302907">
                      <w:marLeft w:val="0"/>
                      <w:marRight w:val="0"/>
                      <w:marTop w:val="0"/>
                      <w:marBottom w:val="0"/>
                      <w:divBdr>
                        <w:top w:val="none" w:sz="0" w:space="0" w:color="auto"/>
                        <w:left w:val="none" w:sz="0" w:space="0" w:color="auto"/>
                        <w:bottom w:val="none" w:sz="0" w:space="0" w:color="auto"/>
                        <w:right w:val="none" w:sz="0" w:space="0" w:color="auto"/>
                      </w:divBdr>
                    </w:div>
                  </w:divsChild>
                </w:div>
                <w:div w:id="1277831927">
                  <w:marLeft w:val="0"/>
                  <w:marRight w:val="0"/>
                  <w:marTop w:val="0"/>
                  <w:marBottom w:val="0"/>
                  <w:divBdr>
                    <w:top w:val="none" w:sz="0" w:space="0" w:color="auto"/>
                    <w:left w:val="none" w:sz="0" w:space="0" w:color="auto"/>
                    <w:bottom w:val="none" w:sz="0" w:space="0" w:color="auto"/>
                    <w:right w:val="none" w:sz="0" w:space="0" w:color="auto"/>
                  </w:divBdr>
                  <w:divsChild>
                    <w:div w:id="1336373825">
                      <w:marLeft w:val="0"/>
                      <w:marRight w:val="0"/>
                      <w:marTop w:val="0"/>
                      <w:marBottom w:val="0"/>
                      <w:divBdr>
                        <w:top w:val="none" w:sz="0" w:space="0" w:color="auto"/>
                        <w:left w:val="none" w:sz="0" w:space="0" w:color="auto"/>
                        <w:bottom w:val="none" w:sz="0" w:space="0" w:color="auto"/>
                        <w:right w:val="none" w:sz="0" w:space="0" w:color="auto"/>
                      </w:divBdr>
                    </w:div>
                  </w:divsChild>
                </w:div>
                <w:div w:id="382869696">
                  <w:marLeft w:val="0"/>
                  <w:marRight w:val="0"/>
                  <w:marTop w:val="0"/>
                  <w:marBottom w:val="0"/>
                  <w:divBdr>
                    <w:top w:val="none" w:sz="0" w:space="0" w:color="auto"/>
                    <w:left w:val="none" w:sz="0" w:space="0" w:color="auto"/>
                    <w:bottom w:val="none" w:sz="0" w:space="0" w:color="auto"/>
                    <w:right w:val="none" w:sz="0" w:space="0" w:color="auto"/>
                  </w:divBdr>
                  <w:divsChild>
                    <w:div w:id="1246187389">
                      <w:marLeft w:val="0"/>
                      <w:marRight w:val="0"/>
                      <w:marTop w:val="0"/>
                      <w:marBottom w:val="0"/>
                      <w:divBdr>
                        <w:top w:val="none" w:sz="0" w:space="0" w:color="auto"/>
                        <w:left w:val="none" w:sz="0" w:space="0" w:color="auto"/>
                        <w:bottom w:val="none" w:sz="0" w:space="0" w:color="auto"/>
                        <w:right w:val="none" w:sz="0" w:space="0" w:color="auto"/>
                      </w:divBdr>
                    </w:div>
                  </w:divsChild>
                </w:div>
                <w:div w:id="1903179574">
                  <w:marLeft w:val="0"/>
                  <w:marRight w:val="0"/>
                  <w:marTop w:val="0"/>
                  <w:marBottom w:val="0"/>
                  <w:divBdr>
                    <w:top w:val="none" w:sz="0" w:space="0" w:color="auto"/>
                    <w:left w:val="none" w:sz="0" w:space="0" w:color="auto"/>
                    <w:bottom w:val="none" w:sz="0" w:space="0" w:color="auto"/>
                    <w:right w:val="none" w:sz="0" w:space="0" w:color="auto"/>
                  </w:divBdr>
                  <w:divsChild>
                    <w:div w:id="103888556">
                      <w:marLeft w:val="0"/>
                      <w:marRight w:val="0"/>
                      <w:marTop w:val="0"/>
                      <w:marBottom w:val="0"/>
                      <w:divBdr>
                        <w:top w:val="none" w:sz="0" w:space="0" w:color="auto"/>
                        <w:left w:val="none" w:sz="0" w:space="0" w:color="auto"/>
                        <w:bottom w:val="none" w:sz="0" w:space="0" w:color="auto"/>
                        <w:right w:val="none" w:sz="0" w:space="0" w:color="auto"/>
                      </w:divBdr>
                    </w:div>
                  </w:divsChild>
                </w:div>
                <w:div w:id="1377972698">
                  <w:marLeft w:val="0"/>
                  <w:marRight w:val="0"/>
                  <w:marTop w:val="0"/>
                  <w:marBottom w:val="0"/>
                  <w:divBdr>
                    <w:top w:val="none" w:sz="0" w:space="0" w:color="auto"/>
                    <w:left w:val="none" w:sz="0" w:space="0" w:color="auto"/>
                    <w:bottom w:val="none" w:sz="0" w:space="0" w:color="auto"/>
                    <w:right w:val="none" w:sz="0" w:space="0" w:color="auto"/>
                  </w:divBdr>
                  <w:divsChild>
                    <w:div w:id="884760488">
                      <w:marLeft w:val="0"/>
                      <w:marRight w:val="0"/>
                      <w:marTop w:val="0"/>
                      <w:marBottom w:val="0"/>
                      <w:divBdr>
                        <w:top w:val="none" w:sz="0" w:space="0" w:color="auto"/>
                        <w:left w:val="none" w:sz="0" w:space="0" w:color="auto"/>
                        <w:bottom w:val="none" w:sz="0" w:space="0" w:color="auto"/>
                        <w:right w:val="none" w:sz="0" w:space="0" w:color="auto"/>
                      </w:divBdr>
                    </w:div>
                  </w:divsChild>
                </w:div>
                <w:div w:id="800342428">
                  <w:marLeft w:val="0"/>
                  <w:marRight w:val="0"/>
                  <w:marTop w:val="0"/>
                  <w:marBottom w:val="0"/>
                  <w:divBdr>
                    <w:top w:val="none" w:sz="0" w:space="0" w:color="auto"/>
                    <w:left w:val="none" w:sz="0" w:space="0" w:color="auto"/>
                    <w:bottom w:val="none" w:sz="0" w:space="0" w:color="auto"/>
                    <w:right w:val="none" w:sz="0" w:space="0" w:color="auto"/>
                  </w:divBdr>
                  <w:divsChild>
                    <w:div w:id="214510766">
                      <w:marLeft w:val="0"/>
                      <w:marRight w:val="0"/>
                      <w:marTop w:val="0"/>
                      <w:marBottom w:val="0"/>
                      <w:divBdr>
                        <w:top w:val="none" w:sz="0" w:space="0" w:color="auto"/>
                        <w:left w:val="none" w:sz="0" w:space="0" w:color="auto"/>
                        <w:bottom w:val="none" w:sz="0" w:space="0" w:color="auto"/>
                        <w:right w:val="none" w:sz="0" w:space="0" w:color="auto"/>
                      </w:divBdr>
                    </w:div>
                  </w:divsChild>
                </w:div>
                <w:div w:id="254749395">
                  <w:marLeft w:val="0"/>
                  <w:marRight w:val="0"/>
                  <w:marTop w:val="0"/>
                  <w:marBottom w:val="0"/>
                  <w:divBdr>
                    <w:top w:val="none" w:sz="0" w:space="0" w:color="auto"/>
                    <w:left w:val="none" w:sz="0" w:space="0" w:color="auto"/>
                    <w:bottom w:val="none" w:sz="0" w:space="0" w:color="auto"/>
                    <w:right w:val="none" w:sz="0" w:space="0" w:color="auto"/>
                  </w:divBdr>
                  <w:divsChild>
                    <w:div w:id="172845884">
                      <w:marLeft w:val="0"/>
                      <w:marRight w:val="0"/>
                      <w:marTop w:val="0"/>
                      <w:marBottom w:val="0"/>
                      <w:divBdr>
                        <w:top w:val="none" w:sz="0" w:space="0" w:color="auto"/>
                        <w:left w:val="none" w:sz="0" w:space="0" w:color="auto"/>
                        <w:bottom w:val="none" w:sz="0" w:space="0" w:color="auto"/>
                        <w:right w:val="none" w:sz="0" w:space="0" w:color="auto"/>
                      </w:divBdr>
                    </w:div>
                  </w:divsChild>
                </w:div>
                <w:div w:id="1993827812">
                  <w:marLeft w:val="0"/>
                  <w:marRight w:val="0"/>
                  <w:marTop w:val="0"/>
                  <w:marBottom w:val="0"/>
                  <w:divBdr>
                    <w:top w:val="none" w:sz="0" w:space="0" w:color="auto"/>
                    <w:left w:val="none" w:sz="0" w:space="0" w:color="auto"/>
                    <w:bottom w:val="none" w:sz="0" w:space="0" w:color="auto"/>
                    <w:right w:val="none" w:sz="0" w:space="0" w:color="auto"/>
                  </w:divBdr>
                  <w:divsChild>
                    <w:div w:id="1895695847">
                      <w:marLeft w:val="0"/>
                      <w:marRight w:val="0"/>
                      <w:marTop w:val="0"/>
                      <w:marBottom w:val="0"/>
                      <w:divBdr>
                        <w:top w:val="none" w:sz="0" w:space="0" w:color="auto"/>
                        <w:left w:val="none" w:sz="0" w:space="0" w:color="auto"/>
                        <w:bottom w:val="none" w:sz="0" w:space="0" w:color="auto"/>
                        <w:right w:val="none" w:sz="0" w:space="0" w:color="auto"/>
                      </w:divBdr>
                    </w:div>
                  </w:divsChild>
                </w:div>
                <w:div w:id="1915355930">
                  <w:marLeft w:val="0"/>
                  <w:marRight w:val="0"/>
                  <w:marTop w:val="0"/>
                  <w:marBottom w:val="0"/>
                  <w:divBdr>
                    <w:top w:val="none" w:sz="0" w:space="0" w:color="auto"/>
                    <w:left w:val="none" w:sz="0" w:space="0" w:color="auto"/>
                    <w:bottom w:val="none" w:sz="0" w:space="0" w:color="auto"/>
                    <w:right w:val="none" w:sz="0" w:space="0" w:color="auto"/>
                  </w:divBdr>
                  <w:divsChild>
                    <w:div w:id="2116248042">
                      <w:marLeft w:val="0"/>
                      <w:marRight w:val="0"/>
                      <w:marTop w:val="0"/>
                      <w:marBottom w:val="0"/>
                      <w:divBdr>
                        <w:top w:val="none" w:sz="0" w:space="0" w:color="auto"/>
                        <w:left w:val="none" w:sz="0" w:space="0" w:color="auto"/>
                        <w:bottom w:val="none" w:sz="0" w:space="0" w:color="auto"/>
                        <w:right w:val="none" w:sz="0" w:space="0" w:color="auto"/>
                      </w:divBdr>
                    </w:div>
                  </w:divsChild>
                </w:div>
                <w:div w:id="666591355">
                  <w:marLeft w:val="0"/>
                  <w:marRight w:val="0"/>
                  <w:marTop w:val="0"/>
                  <w:marBottom w:val="0"/>
                  <w:divBdr>
                    <w:top w:val="none" w:sz="0" w:space="0" w:color="auto"/>
                    <w:left w:val="none" w:sz="0" w:space="0" w:color="auto"/>
                    <w:bottom w:val="none" w:sz="0" w:space="0" w:color="auto"/>
                    <w:right w:val="none" w:sz="0" w:space="0" w:color="auto"/>
                  </w:divBdr>
                  <w:divsChild>
                    <w:div w:id="1919056218">
                      <w:marLeft w:val="0"/>
                      <w:marRight w:val="0"/>
                      <w:marTop w:val="0"/>
                      <w:marBottom w:val="0"/>
                      <w:divBdr>
                        <w:top w:val="none" w:sz="0" w:space="0" w:color="auto"/>
                        <w:left w:val="none" w:sz="0" w:space="0" w:color="auto"/>
                        <w:bottom w:val="none" w:sz="0" w:space="0" w:color="auto"/>
                        <w:right w:val="none" w:sz="0" w:space="0" w:color="auto"/>
                      </w:divBdr>
                    </w:div>
                  </w:divsChild>
                </w:div>
                <w:div w:id="1216623621">
                  <w:marLeft w:val="0"/>
                  <w:marRight w:val="0"/>
                  <w:marTop w:val="0"/>
                  <w:marBottom w:val="0"/>
                  <w:divBdr>
                    <w:top w:val="none" w:sz="0" w:space="0" w:color="auto"/>
                    <w:left w:val="none" w:sz="0" w:space="0" w:color="auto"/>
                    <w:bottom w:val="none" w:sz="0" w:space="0" w:color="auto"/>
                    <w:right w:val="none" w:sz="0" w:space="0" w:color="auto"/>
                  </w:divBdr>
                  <w:divsChild>
                    <w:div w:id="1944680238">
                      <w:marLeft w:val="0"/>
                      <w:marRight w:val="0"/>
                      <w:marTop w:val="0"/>
                      <w:marBottom w:val="0"/>
                      <w:divBdr>
                        <w:top w:val="none" w:sz="0" w:space="0" w:color="auto"/>
                        <w:left w:val="none" w:sz="0" w:space="0" w:color="auto"/>
                        <w:bottom w:val="none" w:sz="0" w:space="0" w:color="auto"/>
                        <w:right w:val="none" w:sz="0" w:space="0" w:color="auto"/>
                      </w:divBdr>
                    </w:div>
                  </w:divsChild>
                </w:div>
                <w:div w:id="1564219597">
                  <w:marLeft w:val="0"/>
                  <w:marRight w:val="0"/>
                  <w:marTop w:val="0"/>
                  <w:marBottom w:val="0"/>
                  <w:divBdr>
                    <w:top w:val="none" w:sz="0" w:space="0" w:color="auto"/>
                    <w:left w:val="none" w:sz="0" w:space="0" w:color="auto"/>
                    <w:bottom w:val="none" w:sz="0" w:space="0" w:color="auto"/>
                    <w:right w:val="none" w:sz="0" w:space="0" w:color="auto"/>
                  </w:divBdr>
                  <w:divsChild>
                    <w:div w:id="1079399719">
                      <w:marLeft w:val="0"/>
                      <w:marRight w:val="0"/>
                      <w:marTop w:val="0"/>
                      <w:marBottom w:val="0"/>
                      <w:divBdr>
                        <w:top w:val="none" w:sz="0" w:space="0" w:color="auto"/>
                        <w:left w:val="none" w:sz="0" w:space="0" w:color="auto"/>
                        <w:bottom w:val="none" w:sz="0" w:space="0" w:color="auto"/>
                        <w:right w:val="none" w:sz="0" w:space="0" w:color="auto"/>
                      </w:divBdr>
                    </w:div>
                  </w:divsChild>
                </w:div>
                <w:div w:id="1103185240">
                  <w:marLeft w:val="0"/>
                  <w:marRight w:val="0"/>
                  <w:marTop w:val="0"/>
                  <w:marBottom w:val="0"/>
                  <w:divBdr>
                    <w:top w:val="none" w:sz="0" w:space="0" w:color="auto"/>
                    <w:left w:val="none" w:sz="0" w:space="0" w:color="auto"/>
                    <w:bottom w:val="none" w:sz="0" w:space="0" w:color="auto"/>
                    <w:right w:val="none" w:sz="0" w:space="0" w:color="auto"/>
                  </w:divBdr>
                  <w:divsChild>
                    <w:div w:id="140737927">
                      <w:marLeft w:val="0"/>
                      <w:marRight w:val="0"/>
                      <w:marTop w:val="0"/>
                      <w:marBottom w:val="0"/>
                      <w:divBdr>
                        <w:top w:val="none" w:sz="0" w:space="0" w:color="auto"/>
                        <w:left w:val="none" w:sz="0" w:space="0" w:color="auto"/>
                        <w:bottom w:val="none" w:sz="0" w:space="0" w:color="auto"/>
                        <w:right w:val="none" w:sz="0" w:space="0" w:color="auto"/>
                      </w:divBdr>
                    </w:div>
                  </w:divsChild>
                </w:div>
                <w:div w:id="755134247">
                  <w:marLeft w:val="0"/>
                  <w:marRight w:val="0"/>
                  <w:marTop w:val="0"/>
                  <w:marBottom w:val="0"/>
                  <w:divBdr>
                    <w:top w:val="none" w:sz="0" w:space="0" w:color="auto"/>
                    <w:left w:val="none" w:sz="0" w:space="0" w:color="auto"/>
                    <w:bottom w:val="none" w:sz="0" w:space="0" w:color="auto"/>
                    <w:right w:val="none" w:sz="0" w:space="0" w:color="auto"/>
                  </w:divBdr>
                  <w:divsChild>
                    <w:div w:id="1281448861">
                      <w:marLeft w:val="0"/>
                      <w:marRight w:val="0"/>
                      <w:marTop w:val="0"/>
                      <w:marBottom w:val="0"/>
                      <w:divBdr>
                        <w:top w:val="none" w:sz="0" w:space="0" w:color="auto"/>
                        <w:left w:val="none" w:sz="0" w:space="0" w:color="auto"/>
                        <w:bottom w:val="none" w:sz="0" w:space="0" w:color="auto"/>
                        <w:right w:val="none" w:sz="0" w:space="0" w:color="auto"/>
                      </w:divBdr>
                    </w:div>
                  </w:divsChild>
                </w:div>
                <w:div w:id="1605335844">
                  <w:marLeft w:val="0"/>
                  <w:marRight w:val="0"/>
                  <w:marTop w:val="0"/>
                  <w:marBottom w:val="0"/>
                  <w:divBdr>
                    <w:top w:val="none" w:sz="0" w:space="0" w:color="auto"/>
                    <w:left w:val="none" w:sz="0" w:space="0" w:color="auto"/>
                    <w:bottom w:val="none" w:sz="0" w:space="0" w:color="auto"/>
                    <w:right w:val="none" w:sz="0" w:space="0" w:color="auto"/>
                  </w:divBdr>
                  <w:divsChild>
                    <w:div w:id="1718897238">
                      <w:marLeft w:val="0"/>
                      <w:marRight w:val="0"/>
                      <w:marTop w:val="0"/>
                      <w:marBottom w:val="0"/>
                      <w:divBdr>
                        <w:top w:val="none" w:sz="0" w:space="0" w:color="auto"/>
                        <w:left w:val="none" w:sz="0" w:space="0" w:color="auto"/>
                        <w:bottom w:val="none" w:sz="0" w:space="0" w:color="auto"/>
                        <w:right w:val="none" w:sz="0" w:space="0" w:color="auto"/>
                      </w:divBdr>
                    </w:div>
                  </w:divsChild>
                </w:div>
                <w:div w:id="953829795">
                  <w:marLeft w:val="0"/>
                  <w:marRight w:val="0"/>
                  <w:marTop w:val="0"/>
                  <w:marBottom w:val="0"/>
                  <w:divBdr>
                    <w:top w:val="none" w:sz="0" w:space="0" w:color="auto"/>
                    <w:left w:val="none" w:sz="0" w:space="0" w:color="auto"/>
                    <w:bottom w:val="none" w:sz="0" w:space="0" w:color="auto"/>
                    <w:right w:val="none" w:sz="0" w:space="0" w:color="auto"/>
                  </w:divBdr>
                  <w:divsChild>
                    <w:div w:id="1366754886">
                      <w:marLeft w:val="0"/>
                      <w:marRight w:val="0"/>
                      <w:marTop w:val="0"/>
                      <w:marBottom w:val="0"/>
                      <w:divBdr>
                        <w:top w:val="none" w:sz="0" w:space="0" w:color="auto"/>
                        <w:left w:val="none" w:sz="0" w:space="0" w:color="auto"/>
                        <w:bottom w:val="none" w:sz="0" w:space="0" w:color="auto"/>
                        <w:right w:val="none" w:sz="0" w:space="0" w:color="auto"/>
                      </w:divBdr>
                    </w:div>
                  </w:divsChild>
                </w:div>
                <w:div w:id="576286682">
                  <w:marLeft w:val="0"/>
                  <w:marRight w:val="0"/>
                  <w:marTop w:val="0"/>
                  <w:marBottom w:val="0"/>
                  <w:divBdr>
                    <w:top w:val="none" w:sz="0" w:space="0" w:color="auto"/>
                    <w:left w:val="none" w:sz="0" w:space="0" w:color="auto"/>
                    <w:bottom w:val="none" w:sz="0" w:space="0" w:color="auto"/>
                    <w:right w:val="none" w:sz="0" w:space="0" w:color="auto"/>
                  </w:divBdr>
                  <w:divsChild>
                    <w:div w:id="83116411">
                      <w:marLeft w:val="0"/>
                      <w:marRight w:val="0"/>
                      <w:marTop w:val="0"/>
                      <w:marBottom w:val="0"/>
                      <w:divBdr>
                        <w:top w:val="none" w:sz="0" w:space="0" w:color="auto"/>
                        <w:left w:val="none" w:sz="0" w:space="0" w:color="auto"/>
                        <w:bottom w:val="none" w:sz="0" w:space="0" w:color="auto"/>
                        <w:right w:val="none" w:sz="0" w:space="0" w:color="auto"/>
                      </w:divBdr>
                    </w:div>
                  </w:divsChild>
                </w:div>
                <w:div w:id="1644697173">
                  <w:marLeft w:val="0"/>
                  <w:marRight w:val="0"/>
                  <w:marTop w:val="0"/>
                  <w:marBottom w:val="0"/>
                  <w:divBdr>
                    <w:top w:val="none" w:sz="0" w:space="0" w:color="auto"/>
                    <w:left w:val="none" w:sz="0" w:space="0" w:color="auto"/>
                    <w:bottom w:val="none" w:sz="0" w:space="0" w:color="auto"/>
                    <w:right w:val="none" w:sz="0" w:space="0" w:color="auto"/>
                  </w:divBdr>
                  <w:divsChild>
                    <w:div w:id="352654647">
                      <w:marLeft w:val="0"/>
                      <w:marRight w:val="0"/>
                      <w:marTop w:val="0"/>
                      <w:marBottom w:val="0"/>
                      <w:divBdr>
                        <w:top w:val="none" w:sz="0" w:space="0" w:color="auto"/>
                        <w:left w:val="none" w:sz="0" w:space="0" w:color="auto"/>
                        <w:bottom w:val="none" w:sz="0" w:space="0" w:color="auto"/>
                        <w:right w:val="none" w:sz="0" w:space="0" w:color="auto"/>
                      </w:divBdr>
                    </w:div>
                  </w:divsChild>
                </w:div>
                <w:div w:id="1800798934">
                  <w:marLeft w:val="0"/>
                  <w:marRight w:val="0"/>
                  <w:marTop w:val="0"/>
                  <w:marBottom w:val="0"/>
                  <w:divBdr>
                    <w:top w:val="none" w:sz="0" w:space="0" w:color="auto"/>
                    <w:left w:val="none" w:sz="0" w:space="0" w:color="auto"/>
                    <w:bottom w:val="none" w:sz="0" w:space="0" w:color="auto"/>
                    <w:right w:val="none" w:sz="0" w:space="0" w:color="auto"/>
                  </w:divBdr>
                  <w:divsChild>
                    <w:div w:id="1548838471">
                      <w:marLeft w:val="0"/>
                      <w:marRight w:val="0"/>
                      <w:marTop w:val="0"/>
                      <w:marBottom w:val="0"/>
                      <w:divBdr>
                        <w:top w:val="none" w:sz="0" w:space="0" w:color="auto"/>
                        <w:left w:val="none" w:sz="0" w:space="0" w:color="auto"/>
                        <w:bottom w:val="none" w:sz="0" w:space="0" w:color="auto"/>
                        <w:right w:val="none" w:sz="0" w:space="0" w:color="auto"/>
                      </w:divBdr>
                    </w:div>
                  </w:divsChild>
                </w:div>
                <w:div w:id="136723148">
                  <w:marLeft w:val="0"/>
                  <w:marRight w:val="0"/>
                  <w:marTop w:val="0"/>
                  <w:marBottom w:val="0"/>
                  <w:divBdr>
                    <w:top w:val="none" w:sz="0" w:space="0" w:color="auto"/>
                    <w:left w:val="none" w:sz="0" w:space="0" w:color="auto"/>
                    <w:bottom w:val="none" w:sz="0" w:space="0" w:color="auto"/>
                    <w:right w:val="none" w:sz="0" w:space="0" w:color="auto"/>
                  </w:divBdr>
                  <w:divsChild>
                    <w:div w:id="1357342701">
                      <w:marLeft w:val="0"/>
                      <w:marRight w:val="0"/>
                      <w:marTop w:val="0"/>
                      <w:marBottom w:val="0"/>
                      <w:divBdr>
                        <w:top w:val="none" w:sz="0" w:space="0" w:color="auto"/>
                        <w:left w:val="none" w:sz="0" w:space="0" w:color="auto"/>
                        <w:bottom w:val="none" w:sz="0" w:space="0" w:color="auto"/>
                        <w:right w:val="none" w:sz="0" w:space="0" w:color="auto"/>
                      </w:divBdr>
                    </w:div>
                  </w:divsChild>
                </w:div>
                <w:div w:id="820657052">
                  <w:marLeft w:val="0"/>
                  <w:marRight w:val="0"/>
                  <w:marTop w:val="0"/>
                  <w:marBottom w:val="0"/>
                  <w:divBdr>
                    <w:top w:val="none" w:sz="0" w:space="0" w:color="auto"/>
                    <w:left w:val="none" w:sz="0" w:space="0" w:color="auto"/>
                    <w:bottom w:val="none" w:sz="0" w:space="0" w:color="auto"/>
                    <w:right w:val="none" w:sz="0" w:space="0" w:color="auto"/>
                  </w:divBdr>
                  <w:divsChild>
                    <w:div w:id="99182784">
                      <w:marLeft w:val="0"/>
                      <w:marRight w:val="0"/>
                      <w:marTop w:val="0"/>
                      <w:marBottom w:val="0"/>
                      <w:divBdr>
                        <w:top w:val="none" w:sz="0" w:space="0" w:color="auto"/>
                        <w:left w:val="none" w:sz="0" w:space="0" w:color="auto"/>
                        <w:bottom w:val="none" w:sz="0" w:space="0" w:color="auto"/>
                        <w:right w:val="none" w:sz="0" w:space="0" w:color="auto"/>
                      </w:divBdr>
                    </w:div>
                  </w:divsChild>
                </w:div>
                <w:div w:id="562644033">
                  <w:marLeft w:val="0"/>
                  <w:marRight w:val="0"/>
                  <w:marTop w:val="0"/>
                  <w:marBottom w:val="0"/>
                  <w:divBdr>
                    <w:top w:val="none" w:sz="0" w:space="0" w:color="auto"/>
                    <w:left w:val="none" w:sz="0" w:space="0" w:color="auto"/>
                    <w:bottom w:val="none" w:sz="0" w:space="0" w:color="auto"/>
                    <w:right w:val="none" w:sz="0" w:space="0" w:color="auto"/>
                  </w:divBdr>
                  <w:divsChild>
                    <w:div w:id="15015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7761">
              <w:marLeft w:val="0"/>
              <w:marRight w:val="0"/>
              <w:marTop w:val="0"/>
              <w:marBottom w:val="0"/>
              <w:divBdr>
                <w:top w:val="none" w:sz="0" w:space="0" w:color="auto"/>
                <w:left w:val="none" w:sz="0" w:space="0" w:color="auto"/>
                <w:bottom w:val="none" w:sz="0" w:space="0" w:color="auto"/>
                <w:right w:val="none" w:sz="0" w:space="0" w:color="auto"/>
              </w:divBdr>
              <w:divsChild>
                <w:div w:id="88549727">
                  <w:marLeft w:val="0"/>
                  <w:marRight w:val="0"/>
                  <w:marTop w:val="0"/>
                  <w:marBottom w:val="0"/>
                  <w:divBdr>
                    <w:top w:val="none" w:sz="0" w:space="0" w:color="auto"/>
                    <w:left w:val="none" w:sz="0" w:space="0" w:color="auto"/>
                    <w:bottom w:val="none" w:sz="0" w:space="0" w:color="auto"/>
                    <w:right w:val="none" w:sz="0" w:space="0" w:color="auto"/>
                  </w:divBdr>
                  <w:divsChild>
                    <w:div w:id="10023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7608">
          <w:marLeft w:val="0"/>
          <w:marRight w:val="0"/>
          <w:marTop w:val="0"/>
          <w:marBottom w:val="0"/>
          <w:divBdr>
            <w:top w:val="none" w:sz="0" w:space="0" w:color="auto"/>
            <w:left w:val="none" w:sz="0" w:space="0" w:color="auto"/>
            <w:bottom w:val="none" w:sz="0" w:space="0" w:color="auto"/>
            <w:right w:val="none" w:sz="0" w:space="0" w:color="auto"/>
          </w:divBdr>
          <w:divsChild>
            <w:div w:id="649022909">
              <w:marLeft w:val="0"/>
              <w:marRight w:val="0"/>
              <w:marTop w:val="0"/>
              <w:marBottom w:val="0"/>
              <w:divBdr>
                <w:top w:val="none" w:sz="0" w:space="0" w:color="auto"/>
                <w:left w:val="none" w:sz="0" w:space="0" w:color="auto"/>
                <w:bottom w:val="none" w:sz="0" w:space="0" w:color="auto"/>
                <w:right w:val="none" w:sz="0" w:space="0" w:color="auto"/>
              </w:divBdr>
              <w:divsChild>
                <w:div w:id="239218151">
                  <w:marLeft w:val="0"/>
                  <w:marRight w:val="0"/>
                  <w:marTop w:val="0"/>
                  <w:marBottom w:val="0"/>
                  <w:divBdr>
                    <w:top w:val="none" w:sz="0" w:space="0" w:color="auto"/>
                    <w:left w:val="none" w:sz="0" w:space="0" w:color="auto"/>
                    <w:bottom w:val="none" w:sz="0" w:space="0" w:color="auto"/>
                    <w:right w:val="none" w:sz="0" w:space="0" w:color="auto"/>
                  </w:divBdr>
                  <w:divsChild>
                    <w:div w:id="510686487">
                      <w:marLeft w:val="0"/>
                      <w:marRight w:val="0"/>
                      <w:marTop w:val="0"/>
                      <w:marBottom w:val="0"/>
                      <w:divBdr>
                        <w:top w:val="none" w:sz="0" w:space="0" w:color="auto"/>
                        <w:left w:val="none" w:sz="0" w:space="0" w:color="auto"/>
                        <w:bottom w:val="none" w:sz="0" w:space="0" w:color="auto"/>
                        <w:right w:val="none" w:sz="0" w:space="0" w:color="auto"/>
                      </w:divBdr>
                    </w:div>
                  </w:divsChild>
                </w:div>
                <w:div w:id="2121875374">
                  <w:marLeft w:val="0"/>
                  <w:marRight w:val="0"/>
                  <w:marTop w:val="0"/>
                  <w:marBottom w:val="0"/>
                  <w:divBdr>
                    <w:top w:val="none" w:sz="0" w:space="0" w:color="auto"/>
                    <w:left w:val="none" w:sz="0" w:space="0" w:color="auto"/>
                    <w:bottom w:val="none" w:sz="0" w:space="0" w:color="auto"/>
                    <w:right w:val="none" w:sz="0" w:space="0" w:color="auto"/>
                  </w:divBdr>
                  <w:divsChild>
                    <w:div w:id="514999995">
                      <w:marLeft w:val="0"/>
                      <w:marRight w:val="0"/>
                      <w:marTop w:val="0"/>
                      <w:marBottom w:val="0"/>
                      <w:divBdr>
                        <w:top w:val="none" w:sz="0" w:space="0" w:color="auto"/>
                        <w:left w:val="none" w:sz="0" w:space="0" w:color="auto"/>
                        <w:bottom w:val="none" w:sz="0" w:space="0" w:color="auto"/>
                        <w:right w:val="none" w:sz="0" w:space="0" w:color="auto"/>
                      </w:divBdr>
                    </w:div>
                  </w:divsChild>
                </w:div>
                <w:div w:id="1054082696">
                  <w:marLeft w:val="0"/>
                  <w:marRight w:val="0"/>
                  <w:marTop w:val="0"/>
                  <w:marBottom w:val="0"/>
                  <w:divBdr>
                    <w:top w:val="none" w:sz="0" w:space="0" w:color="auto"/>
                    <w:left w:val="none" w:sz="0" w:space="0" w:color="auto"/>
                    <w:bottom w:val="none" w:sz="0" w:space="0" w:color="auto"/>
                    <w:right w:val="none" w:sz="0" w:space="0" w:color="auto"/>
                  </w:divBdr>
                  <w:divsChild>
                    <w:div w:id="154692934">
                      <w:marLeft w:val="0"/>
                      <w:marRight w:val="0"/>
                      <w:marTop w:val="0"/>
                      <w:marBottom w:val="0"/>
                      <w:divBdr>
                        <w:top w:val="none" w:sz="0" w:space="0" w:color="auto"/>
                        <w:left w:val="none" w:sz="0" w:space="0" w:color="auto"/>
                        <w:bottom w:val="none" w:sz="0" w:space="0" w:color="auto"/>
                        <w:right w:val="none" w:sz="0" w:space="0" w:color="auto"/>
                      </w:divBdr>
                    </w:div>
                  </w:divsChild>
                </w:div>
                <w:div w:id="339820236">
                  <w:marLeft w:val="0"/>
                  <w:marRight w:val="0"/>
                  <w:marTop w:val="0"/>
                  <w:marBottom w:val="0"/>
                  <w:divBdr>
                    <w:top w:val="none" w:sz="0" w:space="0" w:color="auto"/>
                    <w:left w:val="none" w:sz="0" w:space="0" w:color="auto"/>
                    <w:bottom w:val="none" w:sz="0" w:space="0" w:color="auto"/>
                    <w:right w:val="none" w:sz="0" w:space="0" w:color="auto"/>
                  </w:divBdr>
                  <w:divsChild>
                    <w:div w:id="665016663">
                      <w:marLeft w:val="0"/>
                      <w:marRight w:val="0"/>
                      <w:marTop w:val="0"/>
                      <w:marBottom w:val="0"/>
                      <w:divBdr>
                        <w:top w:val="none" w:sz="0" w:space="0" w:color="auto"/>
                        <w:left w:val="none" w:sz="0" w:space="0" w:color="auto"/>
                        <w:bottom w:val="none" w:sz="0" w:space="0" w:color="auto"/>
                        <w:right w:val="none" w:sz="0" w:space="0" w:color="auto"/>
                      </w:divBdr>
                    </w:div>
                  </w:divsChild>
                </w:div>
                <w:div w:id="700403717">
                  <w:marLeft w:val="0"/>
                  <w:marRight w:val="0"/>
                  <w:marTop w:val="0"/>
                  <w:marBottom w:val="0"/>
                  <w:divBdr>
                    <w:top w:val="none" w:sz="0" w:space="0" w:color="auto"/>
                    <w:left w:val="none" w:sz="0" w:space="0" w:color="auto"/>
                    <w:bottom w:val="none" w:sz="0" w:space="0" w:color="auto"/>
                    <w:right w:val="none" w:sz="0" w:space="0" w:color="auto"/>
                  </w:divBdr>
                  <w:divsChild>
                    <w:div w:id="954871429">
                      <w:marLeft w:val="0"/>
                      <w:marRight w:val="0"/>
                      <w:marTop w:val="0"/>
                      <w:marBottom w:val="0"/>
                      <w:divBdr>
                        <w:top w:val="none" w:sz="0" w:space="0" w:color="auto"/>
                        <w:left w:val="none" w:sz="0" w:space="0" w:color="auto"/>
                        <w:bottom w:val="none" w:sz="0" w:space="0" w:color="auto"/>
                        <w:right w:val="none" w:sz="0" w:space="0" w:color="auto"/>
                      </w:divBdr>
                    </w:div>
                  </w:divsChild>
                </w:div>
                <w:div w:id="1765224155">
                  <w:marLeft w:val="0"/>
                  <w:marRight w:val="0"/>
                  <w:marTop w:val="0"/>
                  <w:marBottom w:val="0"/>
                  <w:divBdr>
                    <w:top w:val="none" w:sz="0" w:space="0" w:color="auto"/>
                    <w:left w:val="none" w:sz="0" w:space="0" w:color="auto"/>
                    <w:bottom w:val="none" w:sz="0" w:space="0" w:color="auto"/>
                    <w:right w:val="none" w:sz="0" w:space="0" w:color="auto"/>
                  </w:divBdr>
                  <w:divsChild>
                    <w:div w:id="1590962825">
                      <w:marLeft w:val="0"/>
                      <w:marRight w:val="0"/>
                      <w:marTop w:val="0"/>
                      <w:marBottom w:val="0"/>
                      <w:divBdr>
                        <w:top w:val="none" w:sz="0" w:space="0" w:color="auto"/>
                        <w:left w:val="none" w:sz="0" w:space="0" w:color="auto"/>
                        <w:bottom w:val="none" w:sz="0" w:space="0" w:color="auto"/>
                        <w:right w:val="none" w:sz="0" w:space="0" w:color="auto"/>
                      </w:divBdr>
                    </w:div>
                  </w:divsChild>
                </w:div>
                <w:div w:id="1729957792">
                  <w:marLeft w:val="0"/>
                  <w:marRight w:val="0"/>
                  <w:marTop w:val="0"/>
                  <w:marBottom w:val="0"/>
                  <w:divBdr>
                    <w:top w:val="none" w:sz="0" w:space="0" w:color="auto"/>
                    <w:left w:val="none" w:sz="0" w:space="0" w:color="auto"/>
                    <w:bottom w:val="none" w:sz="0" w:space="0" w:color="auto"/>
                    <w:right w:val="none" w:sz="0" w:space="0" w:color="auto"/>
                  </w:divBdr>
                  <w:divsChild>
                    <w:div w:id="610552506">
                      <w:marLeft w:val="0"/>
                      <w:marRight w:val="0"/>
                      <w:marTop w:val="0"/>
                      <w:marBottom w:val="0"/>
                      <w:divBdr>
                        <w:top w:val="none" w:sz="0" w:space="0" w:color="auto"/>
                        <w:left w:val="none" w:sz="0" w:space="0" w:color="auto"/>
                        <w:bottom w:val="none" w:sz="0" w:space="0" w:color="auto"/>
                        <w:right w:val="none" w:sz="0" w:space="0" w:color="auto"/>
                      </w:divBdr>
                    </w:div>
                  </w:divsChild>
                </w:div>
                <w:div w:id="1941909695">
                  <w:marLeft w:val="0"/>
                  <w:marRight w:val="0"/>
                  <w:marTop w:val="0"/>
                  <w:marBottom w:val="0"/>
                  <w:divBdr>
                    <w:top w:val="none" w:sz="0" w:space="0" w:color="auto"/>
                    <w:left w:val="none" w:sz="0" w:space="0" w:color="auto"/>
                    <w:bottom w:val="none" w:sz="0" w:space="0" w:color="auto"/>
                    <w:right w:val="none" w:sz="0" w:space="0" w:color="auto"/>
                  </w:divBdr>
                  <w:divsChild>
                    <w:div w:id="1807165846">
                      <w:marLeft w:val="0"/>
                      <w:marRight w:val="0"/>
                      <w:marTop w:val="0"/>
                      <w:marBottom w:val="0"/>
                      <w:divBdr>
                        <w:top w:val="none" w:sz="0" w:space="0" w:color="auto"/>
                        <w:left w:val="none" w:sz="0" w:space="0" w:color="auto"/>
                        <w:bottom w:val="none" w:sz="0" w:space="0" w:color="auto"/>
                        <w:right w:val="none" w:sz="0" w:space="0" w:color="auto"/>
                      </w:divBdr>
                    </w:div>
                  </w:divsChild>
                </w:div>
                <w:div w:id="830173014">
                  <w:marLeft w:val="0"/>
                  <w:marRight w:val="0"/>
                  <w:marTop w:val="0"/>
                  <w:marBottom w:val="0"/>
                  <w:divBdr>
                    <w:top w:val="none" w:sz="0" w:space="0" w:color="auto"/>
                    <w:left w:val="none" w:sz="0" w:space="0" w:color="auto"/>
                    <w:bottom w:val="none" w:sz="0" w:space="0" w:color="auto"/>
                    <w:right w:val="none" w:sz="0" w:space="0" w:color="auto"/>
                  </w:divBdr>
                  <w:divsChild>
                    <w:div w:id="690228259">
                      <w:marLeft w:val="0"/>
                      <w:marRight w:val="0"/>
                      <w:marTop w:val="0"/>
                      <w:marBottom w:val="0"/>
                      <w:divBdr>
                        <w:top w:val="none" w:sz="0" w:space="0" w:color="auto"/>
                        <w:left w:val="none" w:sz="0" w:space="0" w:color="auto"/>
                        <w:bottom w:val="none" w:sz="0" w:space="0" w:color="auto"/>
                        <w:right w:val="none" w:sz="0" w:space="0" w:color="auto"/>
                      </w:divBdr>
                    </w:div>
                  </w:divsChild>
                </w:div>
                <w:div w:id="90668412">
                  <w:marLeft w:val="0"/>
                  <w:marRight w:val="0"/>
                  <w:marTop w:val="0"/>
                  <w:marBottom w:val="0"/>
                  <w:divBdr>
                    <w:top w:val="none" w:sz="0" w:space="0" w:color="auto"/>
                    <w:left w:val="none" w:sz="0" w:space="0" w:color="auto"/>
                    <w:bottom w:val="none" w:sz="0" w:space="0" w:color="auto"/>
                    <w:right w:val="none" w:sz="0" w:space="0" w:color="auto"/>
                  </w:divBdr>
                  <w:divsChild>
                    <w:div w:id="1796829949">
                      <w:marLeft w:val="0"/>
                      <w:marRight w:val="0"/>
                      <w:marTop w:val="0"/>
                      <w:marBottom w:val="0"/>
                      <w:divBdr>
                        <w:top w:val="none" w:sz="0" w:space="0" w:color="auto"/>
                        <w:left w:val="none" w:sz="0" w:space="0" w:color="auto"/>
                        <w:bottom w:val="none" w:sz="0" w:space="0" w:color="auto"/>
                        <w:right w:val="none" w:sz="0" w:space="0" w:color="auto"/>
                      </w:divBdr>
                    </w:div>
                  </w:divsChild>
                </w:div>
                <w:div w:id="1168252936">
                  <w:marLeft w:val="0"/>
                  <w:marRight w:val="0"/>
                  <w:marTop w:val="0"/>
                  <w:marBottom w:val="0"/>
                  <w:divBdr>
                    <w:top w:val="none" w:sz="0" w:space="0" w:color="auto"/>
                    <w:left w:val="none" w:sz="0" w:space="0" w:color="auto"/>
                    <w:bottom w:val="none" w:sz="0" w:space="0" w:color="auto"/>
                    <w:right w:val="none" w:sz="0" w:space="0" w:color="auto"/>
                  </w:divBdr>
                  <w:divsChild>
                    <w:div w:id="897017294">
                      <w:marLeft w:val="0"/>
                      <w:marRight w:val="0"/>
                      <w:marTop w:val="0"/>
                      <w:marBottom w:val="0"/>
                      <w:divBdr>
                        <w:top w:val="none" w:sz="0" w:space="0" w:color="auto"/>
                        <w:left w:val="none" w:sz="0" w:space="0" w:color="auto"/>
                        <w:bottom w:val="none" w:sz="0" w:space="0" w:color="auto"/>
                        <w:right w:val="none" w:sz="0" w:space="0" w:color="auto"/>
                      </w:divBdr>
                    </w:div>
                  </w:divsChild>
                </w:div>
                <w:div w:id="2114593996">
                  <w:marLeft w:val="0"/>
                  <w:marRight w:val="0"/>
                  <w:marTop w:val="0"/>
                  <w:marBottom w:val="0"/>
                  <w:divBdr>
                    <w:top w:val="none" w:sz="0" w:space="0" w:color="auto"/>
                    <w:left w:val="none" w:sz="0" w:space="0" w:color="auto"/>
                    <w:bottom w:val="none" w:sz="0" w:space="0" w:color="auto"/>
                    <w:right w:val="none" w:sz="0" w:space="0" w:color="auto"/>
                  </w:divBdr>
                  <w:divsChild>
                    <w:div w:id="17272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43018">
          <w:marLeft w:val="0"/>
          <w:marRight w:val="0"/>
          <w:marTop w:val="0"/>
          <w:marBottom w:val="0"/>
          <w:divBdr>
            <w:top w:val="none" w:sz="0" w:space="0" w:color="auto"/>
            <w:left w:val="none" w:sz="0" w:space="0" w:color="auto"/>
            <w:bottom w:val="none" w:sz="0" w:space="0" w:color="auto"/>
            <w:right w:val="none" w:sz="0" w:space="0" w:color="auto"/>
          </w:divBdr>
          <w:divsChild>
            <w:div w:id="261452276">
              <w:marLeft w:val="0"/>
              <w:marRight w:val="0"/>
              <w:marTop w:val="0"/>
              <w:marBottom w:val="0"/>
              <w:divBdr>
                <w:top w:val="none" w:sz="0" w:space="0" w:color="auto"/>
                <w:left w:val="none" w:sz="0" w:space="0" w:color="auto"/>
                <w:bottom w:val="none" w:sz="0" w:space="0" w:color="auto"/>
                <w:right w:val="none" w:sz="0" w:space="0" w:color="auto"/>
              </w:divBdr>
              <w:divsChild>
                <w:div w:id="779371763">
                  <w:marLeft w:val="0"/>
                  <w:marRight w:val="0"/>
                  <w:marTop w:val="0"/>
                  <w:marBottom w:val="0"/>
                  <w:divBdr>
                    <w:top w:val="none" w:sz="0" w:space="0" w:color="auto"/>
                    <w:left w:val="none" w:sz="0" w:space="0" w:color="auto"/>
                    <w:bottom w:val="none" w:sz="0" w:space="0" w:color="auto"/>
                    <w:right w:val="none" w:sz="0" w:space="0" w:color="auto"/>
                  </w:divBdr>
                  <w:divsChild>
                    <w:div w:id="223880836">
                      <w:marLeft w:val="0"/>
                      <w:marRight w:val="0"/>
                      <w:marTop w:val="0"/>
                      <w:marBottom w:val="0"/>
                      <w:divBdr>
                        <w:top w:val="none" w:sz="0" w:space="0" w:color="auto"/>
                        <w:left w:val="none" w:sz="0" w:space="0" w:color="auto"/>
                        <w:bottom w:val="none" w:sz="0" w:space="0" w:color="auto"/>
                        <w:right w:val="none" w:sz="0" w:space="0" w:color="auto"/>
                      </w:divBdr>
                    </w:div>
                  </w:divsChild>
                </w:div>
                <w:div w:id="1744639445">
                  <w:marLeft w:val="0"/>
                  <w:marRight w:val="0"/>
                  <w:marTop w:val="0"/>
                  <w:marBottom w:val="0"/>
                  <w:divBdr>
                    <w:top w:val="none" w:sz="0" w:space="0" w:color="auto"/>
                    <w:left w:val="none" w:sz="0" w:space="0" w:color="auto"/>
                    <w:bottom w:val="none" w:sz="0" w:space="0" w:color="auto"/>
                    <w:right w:val="none" w:sz="0" w:space="0" w:color="auto"/>
                  </w:divBdr>
                  <w:divsChild>
                    <w:div w:id="12924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5880">
              <w:marLeft w:val="0"/>
              <w:marRight w:val="0"/>
              <w:marTop w:val="0"/>
              <w:marBottom w:val="0"/>
              <w:divBdr>
                <w:top w:val="none" w:sz="0" w:space="0" w:color="auto"/>
                <w:left w:val="none" w:sz="0" w:space="0" w:color="auto"/>
                <w:bottom w:val="none" w:sz="0" w:space="0" w:color="auto"/>
                <w:right w:val="none" w:sz="0" w:space="0" w:color="auto"/>
              </w:divBdr>
              <w:divsChild>
                <w:div w:id="1993361645">
                  <w:marLeft w:val="0"/>
                  <w:marRight w:val="0"/>
                  <w:marTop w:val="0"/>
                  <w:marBottom w:val="0"/>
                  <w:divBdr>
                    <w:top w:val="none" w:sz="0" w:space="0" w:color="auto"/>
                    <w:left w:val="none" w:sz="0" w:space="0" w:color="auto"/>
                    <w:bottom w:val="none" w:sz="0" w:space="0" w:color="auto"/>
                    <w:right w:val="none" w:sz="0" w:space="0" w:color="auto"/>
                  </w:divBdr>
                  <w:divsChild>
                    <w:div w:id="9379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86384">
          <w:marLeft w:val="0"/>
          <w:marRight w:val="0"/>
          <w:marTop w:val="0"/>
          <w:marBottom w:val="0"/>
          <w:divBdr>
            <w:top w:val="none" w:sz="0" w:space="0" w:color="auto"/>
            <w:left w:val="none" w:sz="0" w:space="0" w:color="auto"/>
            <w:bottom w:val="none" w:sz="0" w:space="0" w:color="auto"/>
            <w:right w:val="none" w:sz="0" w:space="0" w:color="auto"/>
          </w:divBdr>
          <w:divsChild>
            <w:div w:id="698896514">
              <w:marLeft w:val="0"/>
              <w:marRight w:val="0"/>
              <w:marTop w:val="0"/>
              <w:marBottom w:val="0"/>
              <w:divBdr>
                <w:top w:val="none" w:sz="0" w:space="0" w:color="auto"/>
                <w:left w:val="none" w:sz="0" w:space="0" w:color="auto"/>
                <w:bottom w:val="none" w:sz="0" w:space="0" w:color="auto"/>
                <w:right w:val="none" w:sz="0" w:space="0" w:color="auto"/>
              </w:divBdr>
              <w:divsChild>
                <w:div w:id="645475979">
                  <w:marLeft w:val="0"/>
                  <w:marRight w:val="0"/>
                  <w:marTop w:val="0"/>
                  <w:marBottom w:val="0"/>
                  <w:divBdr>
                    <w:top w:val="none" w:sz="0" w:space="0" w:color="auto"/>
                    <w:left w:val="none" w:sz="0" w:space="0" w:color="auto"/>
                    <w:bottom w:val="none" w:sz="0" w:space="0" w:color="auto"/>
                    <w:right w:val="none" w:sz="0" w:space="0" w:color="auto"/>
                  </w:divBdr>
                  <w:divsChild>
                    <w:div w:id="19646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872785">
      <w:bodyDiv w:val="1"/>
      <w:marLeft w:val="0"/>
      <w:marRight w:val="0"/>
      <w:marTop w:val="0"/>
      <w:marBottom w:val="0"/>
      <w:divBdr>
        <w:top w:val="none" w:sz="0" w:space="0" w:color="auto"/>
        <w:left w:val="none" w:sz="0" w:space="0" w:color="auto"/>
        <w:bottom w:val="none" w:sz="0" w:space="0" w:color="auto"/>
        <w:right w:val="none" w:sz="0" w:space="0" w:color="auto"/>
      </w:divBdr>
      <w:divsChild>
        <w:div w:id="1641762007">
          <w:marLeft w:val="0"/>
          <w:marRight w:val="0"/>
          <w:marTop w:val="0"/>
          <w:marBottom w:val="0"/>
          <w:divBdr>
            <w:top w:val="none" w:sz="0" w:space="0" w:color="auto"/>
            <w:left w:val="none" w:sz="0" w:space="0" w:color="auto"/>
            <w:bottom w:val="none" w:sz="0" w:space="0" w:color="auto"/>
            <w:right w:val="none" w:sz="0" w:space="0" w:color="auto"/>
          </w:divBdr>
          <w:divsChild>
            <w:div w:id="1936009231">
              <w:marLeft w:val="0"/>
              <w:marRight w:val="0"/>
              <w:marTop w:val="0"/>
              <w:marBottom w:val="0"/>
              <w:divBdr>
                <w:top w:val="none" w:sz="0" w:space="0" w:color="auto"/>
                <w:left w:val="none" w:sz="0" w:space="0" w:color="auto"/>
                <w:bottom w:val="none" w:sz="0" w:space="0" w:color="auto"/>
                <w:right w:val="none" w:sz="0" w:space="0" w:color="auto"/>
              </w:divBdr>
              <w:divsChild>
                <w:div w:id="16680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27579">
      <w:bodyDiv w:val="1"/>
      <w:marLeft w:val="0"/>
      <w:marRight w:val="0"/>
      <w:marTop w:val="0"/>
      <w:marBottom w:val="0"/>
      <w:divBdr>
        <w:top w:val="none" w:sz="0" w:space="0" w:color="auto"/>
        <w:left w:val="none" w:sz="0" w:space="0" w:color="auto"/>
        <w:bottom w:val="none" w:sz="0" w:space="0" w:color="auto"/>
        <w:right w:val="none" w:sz="0" w:space="0" w:color="auto"/>
      </w:divBdr>
    </w:div>
    <w:div w:id="2083674429">
      <w:bodyDiv w:val="1"/>
      <w:marLeft w:val="0"/>
      <w:marRight w:val="0"/>
      <w:marTop w:val="0"/>
      <w:marBottom w:val="0"/>
      <w:divBdr>
        <w:top w:val="none" w:sz="0" w:space="0" w:color="auto"/>
        <w:left w:val="none" w:sz="0" w:space="0" w:color="auto"/>
        <w:bottom w:val="none" w:sz="0" w:space="0" w:color="auto"/>
        <w:right w:val="none" w:sz="0" w:space="0" w:color="auto"/>
      </w:divBdr>
    </w:div>
    <w:div w:id="2100369971">
      <w:bodyDiv w:val="1"/>
      <w:marLeft w:val="0"/>
      <w:marRight w:val="0"/>
      <w:marTop w:val="0"/>
      <w:marBottom w:val="0"/>
      <w:divBdr>
        <w:top w:val="none" w:sz="0" w:space="0" w:color="auto"/>
        <w:left w:val="none" w:sz="0" w:space="0" w:color="auto"/>
        <w:bottom w:val="none" w:sz="0" w:space="0" w:color="auto"/>
        <w:right w:val="none" w:sz="0" w:space="0" w:color="auto"/>
      </w:divBdr>
      <w:divsChild>
        <w:div w:id="109906838">
          <w:marLeft w:val="0"/>
          <w:marRight w:val="0"/>
          <w:marTop w:val="0"/>
          <w:marBottom w:val="0"/>
          <w:divBdr>
            <w:top w:val="none" w:sz="0" w:space="0" w:color="auto"/>
            <w:left w:val="none" w:sz="0" w:space="0" w:color="auto"/>
            <w:bottom w:val="none" w:sz="0" w:space="0" w:color="auto"/>
            <w:right w:val="none" w:sz="0" w:space="0" w:color="auto"/>
          </w:divBdr>
          <w:divsChild>
            <w:div w:id="1647466900">
              <w:marLeft w:val="0"/>
              <w:marRight w:val="0"/>
              <w:marTop w:val="0"/>
              <w:marBottom w:val="0"/>
              <w:divBdr>
                <w:top w:val="none" w:sz="0" w:space="0" w:color="auto"/>
                <w:left w:val="none" w:sz="0" w:space="0" w:color="auto"/>
                <w:bottom w:val="none" w:sz="0" w:space="0" w:color="auto"/>
                <w:right w:val="none" w:sz="0" w:space="0" w:color="auto"/>
              </w:divBdr>
              <w:divsChild>
                <w:div w:id="581913908">
                  <w:marLeft w:val="0"/>
                  <w:marRight w:val="0"/>
                  <w:marTop w:val="0"/>
                  <w:marBottom w:val="0"/>
                  <w:divBdr>
                    <w:top w:val="none" w:sz="0" w:space="0" w:color="auto"/>
                    <w:left w:val="none" w:sz="0" w:space="0" w:color="auto"/>
                    <w:bottom w:val="none" w:sz="0" w:space="0" w:color="auto"/>
                    <w:right w:val="none" w:sz="0" w:space="0" w:color="auto"/>
                  </w:divBdr>
                </w:div>
              </w:divsChild>
            </w:div>
            <w:div w:id="1118837127">
              <w:marLeft w:val="0"/>
              <w:marRight w:val="0"/>
              <w:marTop w:val="0"/>
              <w:marBottom w:val="0"/>
              <w:divBdr>
                <w:top w:val="none" w:sz="0" w:space="0" w:color="auto"/>
                <w:left w:val="none" w:sz="0" w:space="0" w:color="auto"/>
                <w:bottom w:val="none" w:sz="0" w:space="0" w:color="auto"/>
                <w:right w:val="none" w:sz="0" w:space="0" w:color="auto"/>
              </w:divBdr>
              <w:divsChild>
                <w:div w:id="424739107">
                  <w:marLeft w:val="0"/>
                  <w:marRight w:val="0"/>
                  <w:marTop w:val="0"/>
                  <w:marBottom w:val="0"/>
                  <w:divBdr>
                    <w:top w:val="none" w:sz="0" w:space="0" w:color="auto"/>
                    <w:left w:val="none" w:sz="0" w:space="0" w:color="auto"/>
                    <w:bottom w:val="none" w:sz="0" w:space="0" w:color="auto"/>
                    <w:right w:val="none" w:sz="0" w:space="0" w:color="auto"/>
                  </w:divBdr>
                </w:div>
                <w:div w:id="536043402">
                  <w:marLeft w:val="0"/>
                  <w:marRight w:val="0"/>
                  <w:marTop w:val="0"/>
                  <w:marBottom w:val="0"/>
                  <w:divBdr>
                    <w:top w:val="none" w:sz="0" w:space="0" w:color="auto"/>
                    <w:left w:val="none" w:sz="0" w:space="0" w:color="auto"/>
                    <w:bottom w:val="none" w:sz="0" w:space="0" w:color="auto"/>
                    <w:right w:val="none" w:sz="0" w:space="0" w:color="auto"/>
                  </w:divBdr>
                </w:div>
                <w:div w:id="1508013700">
                  <w:marLeft w:val="0"/>
                  <w:marRight w:val="0"/>
                  <w:marTop w:val="0"/>
                  <w:marBottom w:val="0"/>
                  <w:divBdr>
                    <w:top w:val="none" w:sz="0" w:space="0" w:color="auto"/>
                    <w:left w:val="none" w:sz="0" w:space="0" w:color="auto"/>
                    <w:bottom w:val="none" w:sz="0" w:space="0" w:color="auto"/>
                    <w:right w:val="none" w:sz="0" w:space="0" w:color="auto"/>
                  </w:divBdr>
                </w:div>
              </w:divsChild>
            </w:div>
            <w:div w:id="1303079047">
              <w:marLeft w:val="0"/>
              <w:marRight w:val="0"/>
              <w:marTop w:val="0"/>
              <w:marBottom w:val="0"/>
              <w:divBdr>
                <w:top w:val="none" w:sz="0" w:space="0" w:color="auto"/>
                <w:left w:val="none" w:sz="0" w:space="0" w:color="auto"/>
                <w:bottom w:val="none" w:sz="0" w:space="0" w:color="auto"/>
                <w:right w:val="none" w:sz="0" w:space="0" w:color="auto"/>
              </w:divBdr>
              <w:divsChild>
                <w:div w:id="1356007036">
                  <w:marLeft w:val="0"/>
                  <w:marRight w:val="0"/>
                  <w:marTop w:val="0"/>
                  <w:marBottom w:val="0"/>
                  <w:divBdr>
                    <w:top w:val="none" w:sz="0" w:space="0" w:color="auto"/>
                    <w:left w:val="none" w:sz="0" w:space="0" w:color="auto"/>
                    <w:bottom w:val="none" w:sz="0" w:space="0" w:color="auto"/>
                    <w:right w:val="none" w:sz="0" w:space="0" w:color="auto"/>
                  </w:divBdr>
                </w:div>
              </w:divsChild>
            </w:div>
            <w:div w:id="395663827">
              <w:marLeft w:val="0"/>
              <w:marRight w:val="0"/>
              <w:marTop w:val="0"/>
              <w:marBottom w:val="0"/>
              <w:divBdr>
                <w:top w:val="none" w:sz="0" w:space="0" w:color="auto"/>
                <w:left w:val="none" w:sz="0" w:space="0" w:color="auto"/>
                <w:bottom w:val="none" w:sz="0" w:space="0" w:color="auto"/>
                <w:right w:val="none" w:sz="0" w:space="0" w:color="auto"/>
              </w:divBdr>
              <w:divsChild>
                <w:div w:id="4525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24566">
      <w:bodyDiv w:val="1"/>
      <w:marLeft w:val="0"/>
      <w:marRight w:val="0"/>
      <w:marTop w:val="0"/>
      <w:marBottom w:val="0"/>
      <w:divBdr>
        <w:top w:val="none" w:sz="0" w:space="0" w:color="auto"/>
        <w:left w:val="none" w:sz="0" w:space="0" w:color="auto"/>
        <w:bottom w:val="none" w:sz="0" w:space="0" w:color="auto"/>
        <w:right w:val="none" w:sz="0" w:space="0" w:color="auto"/>
      </w:divBdr>
    </w:div>
    <w:div w:id="2136366256">
      <w:bodyDiv w:val="1"/>
      <w:marLeft w:val="0"/>
      <w:marRight w:val="0"/>
      <w:marTop w:val="0"/>
      <w:marBottom w:val="0"/>
      <w:divBdr>
        <w:top w:val="none" w:sz="0" w:space="0" w:color="auto"/>
        <w:left w:val="none" w:sz="0" w:space="0" w:color="auto"/>
        <w:bottom w:val="none" w:sz="0" w:space="0" w:color="auto"/>
        <w:right w:val="none" w:sz="0" w:space="0" w:color="auto"/>
      </w:divBdr>
      <w:divsChild>
        <w:div w:id="1830510926">
          <w:marLeft w:val="0"/>
          <w:marRight w:val="0"/>
          <w:marTop w:val="0"/>
          <w:marBottom w:val="0"/>
          <w:divBdr>
            <w:top w:val="none" w:sz="0" w:space="0" w:color="auto"/>
            <w:left w:val="none" w:sz="0" w:space="0" w:color="auto"/>
            <w:bottom w:val="none" w:sz="0" w:space="0" w:color="auto"/>
            <w:right w:val="none" w:sz="0" w:space="0" w:color="auto"/>
          </w:divBdr>
          <w:divsChild>
            <w:div w:id="766195685">
              <w:marLeft w:val="0"/>
              <w:marRight w:val="0"/>
              <w:marTop w:val="0"/>
              <w:marBottom w:val="0"/>
              <w:divBdr>
                <w:top w:val="none" w:sz="0" w:space="0" w:color="auto"/>
                <w:left w:val="none" w:sz="0" w:space="0" w:color="auto"/>
                <w:bottom w:val="none" w:sz="0" w:space="0" w:color="auto"/>
                <w:right w:val="none" w:sz="0" w:space="0" w:color="auto"/>
              </w:divBdr>
              <w:divsChild>
                <w:div w:id="12460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njosdobrasil.net" TargetMode="External"/><Relationship Id="rId21" Type="http://schemas.openxmlformats.org/officeDocument/2006/relationships/hyperlink" Target="http://www.bndes.gov.br/SiteBNDES/bndes/bndes_pt/Institucional/Apoio_Financeiro/Produtos/BNDES_Automatico/index.html" TargetMode="External"/><Relationship Id="rId42" Type="http://schemas.openxmlformats.org/officeDocument/2006/relationships/hyperlink" Target="http://www.banrisul.com.br/" TargetMode="External"/><Relationship Id="rId63" Type="http://schemas.openxmlformats.org/officeDocument/2006/relationships/hyperlink" Target="http://www.firjan.org.br" TargetMode="External"/><Relationship Id="rId84" Type="http://schemas.openxmlformats.org/officeDocument/2006/relationships/hyperlink" Target="http://www.planalto.gov.br/ccivil_03/leis/l8248.htm" TargetMode="External"/><Relationship Id="rId138" Type="http://schemas.openxmlformats.org/officeDocument/2006/relationships/hyperlink" Target="http://www.receita.fazenda.gov.br/Legislacao/Decretos/2008/dec6556.htm" TargetMode="External"/><Relationship Id="rId159" Type="http://schemas.openxmlformats.org/officeDocument/2006/relationships/hyperlink" Target="http://www.mct.gov.br/index.php/content/view/39448.html" TargetMode="External"/><Relationship Id="rId170" Type="http://schemas.openxmlformats.org/officeDocument/2006/relationships/hyperlink" Target="http://www.secti.ba.gov.br/leis-incentivo/lei-de-inovacao-da-bahia" TargetMode="External"/><Relationship Id="rId191" Type="http://schemas.openxmlformats.org/officeDocument/2006/relationships/hyperlink" Target="http://gov-rj.jusbrasil.com.br/legislacao/148649/decreto-31079-02" TargetMode="External"/><Relationship Id="rId205" Type="http://schemas.openxmlformats.org/officeDocument/2006/relationships/hyperlink" Target="http://www.cmc.pr.gov.br/wspl/sistema/BibLegVerForm.do?select_action=&amp;popup=s&amp;chamado_por_link&amp;nor_id=13818&amp;pesquisa" TargetMode="External"/><Relationship Id="rId226" Type="http://schemas.openxmlformats.org/officeDocument/2006/relationships/package" Target="embeddings/Microsoft_PowerPoint_Slide4.sldx"/><Relationship Id="rId107" Type="http://schemas.openxmlformats.org/officeDocument/2006/relationships/hyperlink" Target="http://www.capitalsemente.com.br/" TargetMode="External"/><Relationship Id="rId11" Type="http://schemas.openxmlformats.org/officeDocument/2006/relationships/hyperlink" Target="http://www.bndes.gov.br/SiteBNDES/bndes/bndes_pt/Institucional/Apoio_Financeiro/Produtos/FINEM/importacao.html" TargetMode="External"/><Relationship Id="rId32" Type="http://schemas.openxmlformats.org/officeDocument/2006/relationships/hyperlink" Target="http://www.bndes.gov.br/SiteBNDES/bndes/bndes_pt/Areas_de_Atuacao/Inovacao/" TargetMode="External"/><Relationship Id="rId53" Type="http://schemas.openxmlformats.org/officeDocument/2006/relationships/hyperlink" Target="http://www.desenvolvimento.sp.gov.br/fundo-estadual-cientifico-e-tecnologico-(funcet)" TargetMode="External"/><Relationship Id="rId74" Type="http://schemas.openxmlformats.org/officeDocument/2006/relationships/hyperlink" Target="http://nxt.anp.gov.br/NXT/gateway.dll?f=templates&amp;fn=default.htm&amp;vid=anp:10.1048/enu" TargetMode="External"/><Relationship Id="rId128" Type="http://schemas.openxmlformats.org/officeDocument/2006/relationships/hyperlink" Target="http://mcti.gov.br/index.php/content/view/332915.html" TargetMode="External"/><Relationship Id="rId149" Type="http://schemas.openxmlformats.org/officeDocument/2006/relationships/hyperlink" Target="http://mcti.gov.br/index.php/content/view/14929.html" TargetMode="External"/><Relationship Id="rId5" Type="http://schemas.openxmlformats.org/officeDocument/2006/relationships/settings" Target="settings.xml"/><Relationship Id="rId95" Type="http://schemas.openxmlformats.org/officeDocument/2006/relationships/hyperlink" Target="http://www.gaveaangels.com.br" TargetMode="External"/><Relationship Id="rId160" Type="http://schemas.openxmlformats.org/officeDocument/2006/relationships/hyperlink" Target="http://www.regimerepetro.com.br/index.htm" TargetMode="External"/><Relationship Id="rId181" Type="http://schemas.openxmlformats.org/officeDocument/2006/relationships/hyperlink" Target="http://www.legislacao.pr.gov.br/legislacao/pesquisarAto.do?action=exibir&amp;codAto=41170&amp;indice=1&amp;totalRegistros=2" TargetMode="External"/><Relationship Id="rId216" Type="http://schemas.openxmlformats.org/officeDocument/2006/relationships/hyperlink" Target="http://catarse.me/pt" TargetMode="External"/><Relationship Id="rId237" Type="http://schemas.openxmlformats.org/officeDocument/2006/relationships/footer" Target="footer2.xml"/><Relationship Id="rId22" Type="http://schemas.openxmlformats.org/officeDocument/2006/relationships/hyperlink" Target="http://www.bndes.gov.br/SiteBNDES/bndes/bndes_pt/Institucional/Apoio_Financeiro/Produtos/BNDES_Automatico/index.html" TargetMode="External"/><Relationship Id="rId43" Type="http://schemas.openxmlformats.org/officeDocument/2006/relationships/hyperlink" Target="http://www.bradesco.com.br/" TargetMode="External"/><Relationship Id="rId64" Type="http://schemas.openxmlformats.org/officeDocument/2006/relationships/hyperlink" Target="http://www.inovativabrasil.com.br" TargetMode="External"/><Relationship Id="rId118" Type="http://schemas.openxmlformats.org/officeDocument/2006/relationships/hyperlink" Target="mailto:fipinovaempresa@finep.gov.br" TargetMode="External"/><Relationship Id="rId139" Type="http://schemas.openxmlformats.org/officeDocument/2006/relationships/hyperlink" Target="http://www.receita.fazenda.gov.br/Legislacao/Decretos/Ant2001/Ant1999/dec217997.htm" TargetMode="External"/><Relationship Id="rId80" Type="http://schemas.openxmlformats.org/officeDocument/2006/relationships/hyperlink" Target="http://www.aneel.gov.br/area.cfm?idArea=75" TargetMode="External"/><Relationship Id="rId85" Type="http://schemas.openxmlformats.org/officeDocument/2006/relationships/hyperlink" Target="http://www.leidainformatica.com/" TargetMode="External"/><Relationship Id="rId150" Type="http://schemas.openxmlformats.org/officeDocument/2006/relationships/hyperlink" Target="http://www.planalto.gov.br/ccivil_03/leis/L8661.htm" TargetMode="External"/><Relationship Id="rId155" Type="http://schemas.openxmlformats.org/officeDocument/2006/relationships/hyperlink" Target="http://www.mct.gov.br/index.php/content/view/6093.html" TargetMode="External"/><Relationship Id="rId171" Type="http://schemas.openxmlformats.org/officeDocument/2006/relationships/hyperlink" Target="http://www.secti.ba.gov.br/leis-incentivo/lei-inovatec" TargetMode="External"/><Relationship Id="rId176" Type="http://schemas.openxmlformats.org/officeDocument/2006/relationships/hyperlink" Target="http://www.sefanet.pr.gov.br/dados/SEFADOCUMENTOS/2201100631.pdf" TargetMode="External"/><Relationship Id="rId192" Type="http://schemas.openxmlformats.org/officeDocument/2006/relationships/hyperlink" Target="http://gov-rj.jusbrasil.com.br/legislacao/90686/decreto-23012-97" TargetMode="External"/><Relationship Id="rId197" Type="http://schemas.openxmlformats.org/officeDocument/2006/relationships/hyperlink" Target="http://www.jusbrasil.com/legislacao/156177/lei-complementar-1049-08-s%C3%A3o-paulo-sp" TargetMode="External"/><Relationship Id="rId206" Type="http://schemas.openxmlformats.org/officeDocument/2006/relationships/hyperlink" Target="https://www.leismunicipais.com.br/a/pr/c/curitiba/decreto/2008/31/310/decreto-n-310-2008-aprova-o-regulamento-do-programa-curitiba-tecnoparque-instituido-pela-lei-complementar-n%C2%BA-64-2007-e-da-outras-providencias-2008-04-17.html" TargetMode="External"/><Relationship Id="rId227" Type="http://schemas.openxmlformats.org/officeDocument/2006/relationships/image" Target="media/image9.emf"/><Relationship Id="rId201" Type="http://schemas.openxmlformats.org/officeDocument/2006/relationships/hyperlink" Target="http://www.sefin.fortaleza.ce.gov.br/legislacao/gerados/leis/LEI_N9585_2009.pdf" TargetMode="External"/><Relationship Id="rId222" Type="http://schemas.openxmlformats.org/officeDocument/2006/relationships/package" Target="embeddings/Microsoft_PowerPoint_Slide2.sldx"/><Relationship Id="rId12" Type="http://schemas.openxmlformats.org/officeDocument/2006/relationships/hyperlink" Target="http://www.bndes.gov.br/SiteBNDES/bndes/bndes_pt/Institucional/Apoio_Financeiro/Produtos/index.html" TargetMode="External"/><Relationship Id="rId17" Type="http://schemas.openxmlformats.org/officeDocument/2006/relationships/hyperlink" Target="http://www.bndes.gov.br/SiteBNDES/bndes/bndes_pt/Institucional/Apoio_Financeiro/Produtos/FINEM/internacionalizacao.html" TargetMode="External"/><Relationship Id="rId33" Type="http://schemas.openxmlformats.org/officeDocument/2006/relationships/hyperlink" Target="http://premio.finep.gov.br/" TargetMode="External"/><Relationship Id="rId38" Type="http://schemas.openxmlformats.org/officeDocument/2006/relationships/hyperlink" Target="http://www.bndes.gov.br/SiteBNDES/bndes/bndes_pt/Institucional/Apoio_Financeiro/Programas_e_Fundos/FGI/index.html" TargetMode="External"/><Relationship Id="rId59" Type="http://schemas.openxmlformats.org/officeDocument/2006/relationships/hyperlink" Target="http://www.sebrae.com.br" TargetMode="External"/><Relationship Id="rId103" Type="http://schemas.openxmlformats.org/officeDocument/2006/relationships/hyperlink" Target="http://www.fgv.br" TargetMode="External"/><Relationship Id="rId108" Type="http://schemas.openxmlformats.org/officeDocument/2006/relationships/hyperlink" Target="http://www.capitalsemente.com.br" TargetMode="External"/><Relationship Id="rId124" Type="http://schemas.openxmlformats.org/officeDocument/2006/relationships/hyperlink" Target="http://mcti.gov.br/index.php/content/view/46404.html" TargetMode="External"/><Relationship Id="rId129" Type="http://schemas.openxmlformats.org/officeDocument/2006/relationships/hyperlink" Target="http://mcti.gov.br/index.php/content/view/3676.html" TargetMode="External"/><Relationship Id="rId54" Type="http://schemas.openxmlformats.org/officeDocument/2006/relationships/hyperlink" Target="http://www.finep.gov.br/fundos_setoriais/ct_petro/documentos/diretrizes.pdf" TargetMode="External"/><Relationship Id="rId70" Type="http://schemas.openxmlformats.org/officeDocument/2006/relationships/hyperlink" Target="http://www.fnq.org.br/avalie-se/pnq" TargetMode="External"/><Relationship Id="rId75" Type="http://schemas.openxmlformats.org/officeDocument/2006/relationships/hyperlink" Target="http://www.planalto.gov.br/ccivil_03/_Ato2007-2010/2010/Lei/L12212.htm" TargetMode="External"/><Relationship Id="rId91" Type="http://schemas.openxmlformats.org/officeDocument/2006/relationships/hyperlink" Target="http://www.abvcap.com.br" TargetMode="External"/><Relationship Id="rId96" Type="http://schemas.openxmlformats.org/officeDocument/2006/relationships/hyperlink" Target="http://jacard.com.br/wp/" TargetMode="External"/><Relationship Id="rId140" Type="http://schemas.openxmlformats.org/officeDocument/2006/relationships/hyperlink" Target="http://mcti.gov.br/index.php/content/view/314188.html" TargetMode="External"/><Relationship Id="rId145" Type="http://schemas.openxmlformats.org/officeDocument/2006/relationships/hyperlink" Target="http://mcti.gov.br/index.php/content/view/23028.html" TargetMode="External"/><Relationship Id="rId161" Type="http://schemas.openxmlformats.org/officeDocument/2006/relationships/hyperlink" Target="http://www.regimerepetro.com.br/documentos/legislacao/instrucao_Normativa_RFB_n_1.415.pdf" TargetMode="External"/><Relationship Id="rId166" Type="http://schemas.openxmlformats.org/officeDocument/2006/relationships/hyperlink" Target="http://www.regimerepetro.com.br/documentos/legislacao/IN_RFB_844.pdf" TargetMode="External"/><Relationship Id="rId182" Type="http://schemas.openxmlformats.org/officeDocument/2006/relationships/hyperlink" Target="http://www.legislacao.pr.gov.br/legislacao/pesquisarAto.do?action=exibir&amp;codAto=32267&amp;indice=1&amp;totalRegistros=1" TargetMode="External"/><Relationship Id="rId187" Type="http://schemas.openxmlformats.org/officeDocument/2006/relationships/hyperlink" Target="http://www.faperj.br/interna.phtml?obj_id=6119" TargetMode="External"/><Relationship Id="rId217" Type="http://schemas.openxmlformats.org/officeDocument/2006/relationships/hyperlink" Target="http://www.impulso.org.br/pt"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jusbrasil.com.br/topicos/14451761/lei-n-2590-de-27-de-novembro-de-1997-do-municipio-do-rio-de-janeiro" TargetMode="External"/><Relationship Id="rId233" Type="http://schemas.openxmlformats.org/officeDocument/2006/relationships/image" Target="media/image12.emf"/><Relationship Id="rId238" Type="http://schemas.openxmlformats.org/officeDocument/2006/relationships/fontTable" Target="fontTable.xml"/><Relationship Id="rId23" Type="http://schemas.openxmlformats.org/officeDocument/2006/relationships/hyperlink" Target="http://www.bndes.gov.br/SiteBNDES/bndes/bndes_pt/Ferramentas_e_Normas/Credenciamento_de_Equipamentos/consulta.html" TargetMode="External"/><Relationship Id="rId28" Type="http://schemas.openxmlformats.org/officeDocument/2006/relationships/hyperlink" Target="http://www.mct.gov.br/index.php/content/view/313014.html" TargetMode="External"/><Relationship Id="rId49" Type="http://schemas.openxmlformats.org/officeDocument/2006/relationships/hyperlink" Target="https://www.cartaobndes.gov.br/" TargetMode="External"/><Relationship Id="rId114" Type="http://schemas.openxmlformats.org/officeDocument/2006/relationships/hyperlink" Target="http://educacional.bmf.com.br/" TargetMode="External"/><Relationship Id="rId119" Type="http://schemas.openxmlformats.org/officeDocument/2006/relationships/hyperlink" Target="http://mcti.gov.br/index.php/content/view/63216.html" TargetMode="External"/><Relationship Id="rId44" Type="http://schemas.openxmlformats.org/officeDocument/2006/relationships/hyperlink" Target="http://www.cef.com.br/" TargetMode="External"/><Relationship Id="rId60" Type="http://schemas.openxmlformats.org/officeDocument/2006/relationships/hyperlink" Target="http://www.sebrae.com.br" TargetMode="External"/><Relationship Id="rId65" Type="http://schemas.openxmlformats.org/officeDocument/2006/relationships/hyperlink" Target="http://www.fapemig.br/apoio/outros/amitec/" TargetMode="External"/><Relationship Id="rId81" Type="http://schemas.openxmlformats.org/officeDocument/2006/relationships/hyperlink" Target="http://www.saude.gov.br" TargetMode="External"/><Relationship Id="rId86" Type="http://schemas.openxmlformats.org/officeDocument/2006/relationships/hyperlink" Target="http://www.sebrae.com.br/customizado/uasf/onde-buscar-garantias/fampe" TargetMode="External"/><Relationship Id="rId130" Type="http://schemas.openxmlformats.org/officeDocument/2006/relationships/hyperlink" Target="http://www.planalto.gov.br/ccivil_03/_ato2004-2006/2004/lei/l10.973.htm" TargetMode="External"/><Relationship Id="rId135" Type="http://schemas.openxmlformats.org/officeDocument/2006/relationships/hyperlink" Target="http://www.receita.fazenda.gov.br/Legislacao/Leis/2010/lei12218.htm" TargetMode="External"/><Relationship Id="rId151" Type="http://schemas.openxmlformats.org/officeDocument/2006/relationships/hyperlink" Target="http://mcti.gov.br/index.php/content/view/349453.html" TargetMode="External"/><Relationship Id="rId156" Type="http://schemas.openxmlformats.org/officeDocument/2006/relationships/hyperlink" Target="http://www.mct.gov.br/index.php/content/view/6093.html" TargetMode="External"/><Relationship Id="rId177" Type="http://schemas.openxmlformats.org/officeDocument/2006/relationships/hyperlink" Target="http://www.sefanet.pr.gov.br/dados/SEFADOCUMENTOS/2201100630.pdf" TargetMode="External"/><Relationship Id="rId198" Type="http://schemas.openxmlformats.org/officeDocument/2006/relationships/hyperlink" Target="http://www.inovacao.usp.br/images/pdf/Lei%20Complementar%201.049%20de%2019%20jun.%202008.pdf" TargetMode="External"/><Relationship Id="rId172" Type="http://schemas.openxmlformats.org/officeDocument/2006/relationships/hyperlink" Target="http://www.sct.ce.gov.br/index.php/downloads/category/22-lei-de-inovacao-do-ceara" TargetMode="External"/><Relationship Id="rId193" Type="http://schemas.openxmlformats.org/officeDocument/2006/relationships/hyperlink" Target="http://nitpar.pr.gov.br/files/2009/07/13196-rs.pdf" TargetMode="External"/><Relationship Id="rId202" Type="http://schemas.openxmlformats.org/officeDocument/2006/relationships/hyperlink" Target="file:///C:/Documents%20and%20Settings/Claudia%20Muller/My%20Documents/Downloads/Decreto%2014590_set_2011.pdf" TargetMode="External"/><Relationship Id="rId207" Type="http://schemas.openxmlformats.org/officeDocument/2006/relationships/hyperlink" Target="http://www.cmc.pr.gov.br/wspl/sistema/BibLegVerForm.do?select_action=&amp;popup=s&amp;chamado_por_link&amp;nor_id=925&amp;pesquisa" TargetMode="External"/><Relationship Id="rId223" Type="http://schemas.openxmlformats.org/officeDocument/2006/relationships/image" Target="media/image7.emf"/><Relationship Id="rId228" Type="http://schemas.openxmlformats.org/officeDocument/2006/relationships/package" Target="embeddings/Microsoft_PowerPoint_Slide5.sldx"/><Relationship Id="rId13" Type="http://schemas.openxmlformats.org/officeDocument/2006/relationships/hyperlink" Target="http://www.bndes.gov.br/SiteBNDES/bndes/bndes_pt/Institucional/Apoio_Financeiro/Produtos/FINEM/importacao.html" TargetMode="External"/><Relationship Id="rId18" Type="http://schemas.openxmlformats.org/officeDocument/2006/relationships/hyperlink" Target="http://www.bndes.gov.br/SiteBNDES/bndes/bndes_pt/Institucional/Apoio_Financeiro/Produtos/FINEM/inovacao.html" TargetMode="External"/><Relationship Id="rId39" Type="http://schemas.openxmlformats.org/officeDocument/2006/relationships/hyperlink" Target="https://www.cartaobndes.gov.br/" TargetMode="External"/><Relationship Id="rId109" Type="http://schemas.openxmlformats.org/officeDocument/2006/relationships/hyperlink" Target="http://www.endeavor.org.br" TargetMode="External"/><Relationship Id="rId34" Type="http://schemas.openxmlformats.org/officeDocument/2006/relationships/hyperlink" Target="http://www.startupbrasil.org.br/" TargetMode="External"/><Relationship Id="rId50" Type="http://schemas.openxmlformats.org/officeDocument/2006/relationships/hyperlink" Target="http://www2.cidades.gov.br/pbqp-h/projetos_simac_psqs.php" TargetMode="External"/><Relationship Id="rId55" Type="http://schemas.openxmlformats.org/officeDocument/2006/relationships/hyperlink" Target="http://www.finep.gov.br/fundos_setoriais/verde_amarelo/documentos/ct-fva00diretrizes.pdf" TargetMode="External"/><Relationship Id="rId76" Type="http://schemas.openxmlformats.org/officeDocument/2006/relationships/hyperlink" Target="http://www.aneel.gov.br/cedoc/lei200711465.pdf" TargetMode="External"/><Relationship Id="rId97" Type="http://schemas.openxmlformats.org/officeDocument/2006/relationships/hyperlink" Target="http://www.spanjos.com.br" TargetMode="External"/><Relationship Id="rId104" Type="http://schemas.openxmlformats.org/officeDocument/2006/relationships/hyperlink" Target="http://ibmeclabrpmcom.com.br/" TargetMode="External"/><Relationship Id="rId120" Type="http://schemas.openxmlformats.org/officeDocument/2006/relationships/hyperlink" Target="http://mcti.gov.br/index.php/content/view/63203.html" TargetMode="External"/><Relationship Id="rId125" Type="http://schemas.openxmlformats.org/officeDocument/2006/relationships/hyperlink" Target="http://mcti.gov.br/index.php/content/view/350479.html" TargetMode="External"/><Relationship Id="rId141" Type="http://schemas.openxmlformats.org/officeDocument/2006/relationships/hyperlink" Target="http://mcti.gov.br/index.php/content/view/333295.html" TargetMode="External"/><Relationship Id="rId146" Type="http://schemas.openxmlformats.org/officeDocument/2006/relationships/hyperlink" Target="https://www.planalto.gov.br/ccivil_03/_Ato2004-2006/2005/Lei/L11196.htm" TargetMode="External"/><Relationship Id="rId167" Type="http://schemas.openxmlformats.org/officeDocument/2006/relationships/hyperlink" Target="ftp://ftp.saude.sp.gov.br/ftpsessp/bibliote/informe_eletronico/2012/iels.nov.12/Iels221/U_PT-MCTI-GM-868_211112.pdf" TargetMode="External"/><Relationship Id="rId188" Type="http://schemas.openxmlformats.org/officeDocument/2006/relationships/hyperlink" Target="http://www.faperj.br/interna.phtml?obj_id=5175%20" TargetMode="External"/><Relationship Id="rId7" Type="http://schemas.openxmlformats.org/officeDocument/2006/relationships/footnotes" Target="footnotes.xml"/><Relationship Id="rId71" Type="http://schemas.openxmlformats.org/officeDocument/2006/relationships/hyperlink" Target="http://www.planalto.gov.br/ccivil_03/_Ato2007-2010/2010/Lei/L12351.htm" TargetMode="External"/><Relationship Id="rId92" Type="http://schemas.openxmlformats.org/officeDocument/2006/relationships/hyperlink" Target="http://www.spventures.com.br" TargetMode="External"/><Relationship Id="rId162" Type="http://schemas.openxmlformats.org/officeDocument/2006/relationships/hyperlink" Target="http://www.regimerepetro.com.br/documentos/legislacao/IN_RFB_1284_REPETRO.pdf" TargetMode="External"/><Relationship Id="rId183" Type="http://schemas.openxmlformats.org/officeDocument/2006/relationships/hyperlink" Target="http://www.legislacao.pr.gov.br/legislacao/pesquisarAto.do?action=exibir&amp;codAto=31596&amp;indice=1&amp;totalRegistros=1" TargetMode="External"/><Relationship Id="rId213" Type="http://schemas.openxmlformats.org/officeDocument/2006/relationships/hyperlink" Target="https://www.leismunicipais.com.br/a/sc/f/florianopolis/lei-complementar/2012/43/432/lei-complementar-n-432-2012-dispoe-sobre-sistemas-mecanismos-e-incentivos-a-atividade-tecnologica-e-inovativa-visando-o-desenvolvimento-sustentavel-do-municipio-de-florianopolis-2012-09-27.html" TargetMode="External"/><Relationship Id="rId218" Type="http://schemas.openxmlformats.org/officeDocument/2006/relationships/hyperlink" Target="http://emvista.me" TargetMode="External"/><Relationship Id="rId234" Type="http://schemas.openxmlformats.org/officeDocument/2006/relationships/package" Target="embeddings/Microsoft_PowerPoint_Slide8.sldx"/><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gif"/><Relationship Id="rId24" Type="http://schemas.openxmlformats.org/officeDocument/2006/relationships/hyperlink" Target="http://www.bndes.gov.br/SiteBNDES/bndes/bndes_pt/Ferramentas_e_Normas/Credenciamento_de_Equipamentos/apuracao_in.html" TargetMode="External"/><Relationship Id="rId40" Type="http://schemas.openxmlformats.org/officeDocument/2006/relationships/hyperlink" Target="http://www.bb.com.br/" TargetMode="External"/><Relationship Id="rId45" Type="http://schemas.openxmlformats.org/officeDocument/2006/relationships/hyperlink" Target="http://www.itau.com.br/" TargetMode="External"/><Relationship Id="rId66" Type="http://schemas.openxmlformats.org/officeDocument/2006/relationships/hyperlink" Target="http://premio.finep.gov.br" TargetMode="External"/><Relationship Id="rId87" Type="http://schemas.openxmlformats.org/officeDocument/2006/relationships/hyperlink" Target="http://www.bb.com.br" TargetMode="External"/><Relationship Id="rId110" Type="http://schemas.openxmlformats.org/officeDocument/2006/relationships/hyperlink" Target="http://www.floripaangels.org/" TargetMode="External"/><Relationship Id="rId115" Type="http://schemas.openxmlformats.org/officeDocument/2006/relationships/hyperlink" Target="http://www.anprotec.org.br" TargetMode="External"/><Relationship Id="rId131" Type="http://schemas.openxmlformats.org/officeDocument/2006/relationships/hyperlink" Target="http://mcti.gov.br/index.php/content/view/331348.html" TargetMode="External"/><Relationship Id="rId136" Type="http://schemas.openxmlformats.org/officeDocument/2006/relationships/hyperlink" Target="http://www.receita.fazenda.gov.br/Legislacao/Decretos/2008/dec6556.htm" TargetMode="External"/><Relationship Id="rId157" Type="http://schemas.openxmlformats.org/officeDocument/2006/relationships/hyperlink" Target="http://www.mct.gov.br/index.php/content/view/4644.html" TargetMode="External"/><Relationship Id="rId178" Type="http://schemas.openxmlformats.org/officeDocument/2006/relationships/hyperlink" Target="http://www.legislacao.pr.gov.br/legislacao/pesquisarAto.do?action=exibir&amp;codAto=16327&amp;indice=1&amp;totalRegistros=1" TargetMode="External"/><Relationship Id="rId61" Type="http://schemas.openxmlformats.org/officeDocument/2006/relationships/hyperlink" Target="http://www.respostatecnica.org.br" TargetMode="External"/><Relationship Id="rId82" Type="http://schemas.openxmlformats.org/officeDocument/2006/relationships/hyperlink" Target="http://www.planalto.gov.br/ccivil_03/_Ato2004-2006/2004/Lei/L11077.htm" TargetMode="External"/><Relationship Id="rId152" Type="http://schemas.openxmlformats.org/officeDocument/2006/relationships/hyperlink" Target="http://www.mct.gov.br/index.php/content/view/3282.html" TargetMode="External"/><Relationship Id="rId173" Type="http://schemas.openxmlformats.org/officeDocument/2006/relationships/hyperlink" Target="http://www.sefaz.ce.gov.br/content/aplicacao/internet/legislacao_download/ano_2008/decretos/29183.pdf" TargetMode="External"/><Relationship Id="rId194" Type="http://schemas.openxmlformats.org/officeDocument/2006/relationships/hyperlink" Target="http://www.fapesc.sc.gov.br/index.php?option=com_docman&amp;task=cat_view&amp;gid=26" TargetMode="External"/><Relationship Id="rId199" Type="http://schemas.openxmlformats.org/officeDocument/2006/relationships/hyperlink" Target="http://www.sefin.fortaleza.ce.gov.br/legislacao/gerados/leis/LC_N0090_2011.pdf" TargetMode="External"/><Relationship Id="rId203" Type="http://schemas.openxmlformats.org/officeDocument/2006/relationships/hyperlink" Target="https://www.leismunicipais.com.br/a/pr/c/curitiba/lei-complementar/2012/8/87/lei-complementar-n-87-2012-altera-o-1%C2%BA-do-art-2%C2%BA-e-revoga-os-1%C2%BA-a-6%C2%BA-do-art-4%C2%BA-da-lei-complementar-n%C2%BA-64-de-18-de-dezembro-de-2007.html" TargetMode="External"/><Relationship Id="rId208" Type="http://schemas.openxmlformats.org/officeDocument/2006/relationships/hyperlink" Target="http://www.cmc.pr.gov.br/wspl/sistema/BibLegVerForm.do?select_action=&amp;popup=s&amp;chamado_por_link&amp;nor_id=919&amp;pesquisa" TargetMode="External"/><Relationship Id="rId229" Type="http://schemas.openxmlformats.org/officeDocument/2006/relationships/image" Target="media/image10.emf"/><Relationship Id="rId19" Type="http://schemas.openxmlformats.org/officeDocument/2006/relationships/hyperlink" Target="http://www.bndes.gov.br/SiteBNDES/bndes/bndes_pt/Institucional/Apoio_Financeiro/Produtos/FINEM/aquisicao_bens_capital.html" TargetMode="External"/><Relationship Id="rId224" Type="http://schemas.openxmlformats.org/officeDocument/2006/relationships/package" Target="embeddings/Microsoft_PowerPoint_Slide3.sldx"/><Relationship Id="rId14" Type="http://schemas.openxmlformats.org/officeDocument/2006/relationships/hyperlink" Target="http://www.bndes.gov.br/SiteBNDES/bndes/bndes_pt/Institucional/Apoio_Financeiro/Produtos/FINEM/index.html" TargetMode="External"/><Relationship Id="rId30" Type="http://schemas.openxmlformats.org/officeDocument/2006/relationships/hyperlink" Target="http://www.sebrae.com.br/uf/para/programas/acesso-a-inovacao-tecnologica/sebraetec/sebraetec" TargetMode="External"/><Relationship Id="rId35" Type="http://schemas.openxmlformats.org/officeDocument/2006/relationships/hyperlink" Target="http://www.softex.br/mpsbr" TargetMode="External"/><Relationship Id="rId56" Type="http://schemas.openxmlformats.org/officeDocument/2006/relationships/image" Target="media/image2.png"/><Relationship Id="rId77" Type="http://schemas.openxmlformats.org/officeDocument/2006/relationships/hyperlink" Target="http://www.planalto.gov.br/ccivil_03/_ato2004-2006/2004/lei/l10.848.htm" TargetMode="External"/><Relationship Id="rId100" Type="http://schemas.openxmlformats.org/officeDocument/2006/relationships/image" Target="media/image4.emf"/><Relationship Id="rId105" Type="http://schemas.openxmlformats.org/officeDocument/2006/relationships/hyperlink" Target="http://www.ibri.org.br" TargetMode="External"/><Relationship Id="rId126" Type="http://schemas.openxmlformats.org/officeDocument/2006/relationships/hyperlink" Target="http://mcti.gov.br/index.php/content/view/348931.html" TargetMode="External"/><Relationship Id="rId147" Type="http://schemas.openxmlformats.org/officeDocument/2006/relationships/hyperlink" Target="http://www.receita.fazenda.gov.br/Legislacao/Decretos/2003/dec4928.htm" TargetMode="External"/><Relationship Id="rId168" Type="http://schemas.openxmlformats.org/officeDocument/2006/relationships/hyperlink" Target="http://www.planalto.gov.br/ccivil_03/_ato2011-2014/2011/decreto/d7603.htm" TargetMode="External"/><Relationship Id="rId8" Type="http://schemas.openxmlformats.org/officeDocument/2006/relationships/endnotes" Target="endnotes.xml"/><Relationship Id="rId51" Type="http://schemas.openxmlformats.org/officeDocument/2006/relationships/hyperlink" Target="http://www.finep.gov.br/30dias/" TargetMode="External"/><Relationship Id="rId72" Type="http://schemas.openxmlformats.org/officeDocument/2006/relationships/hyperlink" Target="http://www.planalto.gov.br/ccivil_03/leis/l9478.htm" TargetMode="External"/><Relationship Id="rId93" Type="http://schemas.openxmlformats.org/officeDocument/2006/relationships/hyperlink" Target="http://www.anjosdobrasil.net" TargetMode="External"/><Relationship Id="rId98" Type="http://schemas.openxmlformats.org/officeDocument/2006/relationships/hyperlink" Target="http://www.abvcap.com.br" TargetMode="External"/><Relationship Id="rId121" Type="http://schemas.openxmlformats.org/officeDocument/2006/relationships/hyperlink" Target="http://mcti.gov.br/index.php/content/view/46405.html" TargetMode="External"/><Relationship Id="rId142" Type="http://schemas.openxmlformats.org/officeDocument/2006/relationships/hyperlink" Target="http://www.receita.fazenda.gov.br/Legislacao/Decretos/2009/dec6909.htm" TargetMode="External"/><Relationship Id="rId163" Type="http://schemas.openxmlformats.org/officeDocument/2006/relationships/hyperlink" Target="http://www.regimerepetro.com.br/documentos/legislacao/Instrucao_Normativa_RFB_1089.pdf" TargetMode="External"/><Relationship Id="rId184" Type="http://schemas.openxmlformats.org/officeDocument/2006/relationships/hyperlink" Target="http://www.legislacao.pr.gov.br/legislacao/pesquisarAto.do?action=exibir&amp;codAto=31595&amp;indice=1&amp;totalRegistros=1" TargetMode="External"/><Relationship Id="rId189" Type="http://schemas.openxmlformats.org/officeDocument/2006/relationships/hyperlink" Target="http://alerjln1.alerj.rj.gov.br/contlei.nsf/c8aa0900025feef6032564ec0060dfff/e45fd2919749d2ae83256e920067deca?OpenDocument" TargetMode="External"/><Relationship Id="rId219" Type="http://schemas.openxmlformats.org/officeDocument/2006/relationships/image" Target="media/image5.emf"/><Relationship Id="rId3" Type="http://schemas.openxmlformats.org/officeDocument/2006/relationships/styles" Target="styles.xml"/><Relationship Id="rId214" Type="http://schemas.openxmlformats.org/officeDocument/2006/relationships/hyperlink" Target="https://www.leismunicipais.com.br/a/sc/f/florianopolis/lei-complementar/2010/37/377/lei-complementar-n-377-2010-institui-de-acordo-com-as-normas-gerais-veiculadas-pela-lei-complementar-n-123-de-2006-o-regime-tributario-diferenciado-e-favorecido-as-microempresas-empresas-de-pequeno-porte-e-para-o-microempreendedor-individual-bem-como-acrescenta-dispositivos-a-lei-complementar-n-007-de-1997-e-da-outras-providencias.html?wordkeytxt=empreendedores" TargetMode="External"/><Relationship Id="rId230" Type="http://schemas.openxmlformats.org/officeDocument/2006/relationships/package" Target="embeddings/Microsoft_PowerPoint_Slide6.sldx"/><Relationship Id="rId235" Type="http://schemas.openxmlformats.org/officeDocument/2006/relationships/header" Target="header1.xml"/><Relationship Id="rId25" Type="http://schemas.openxmlformats.org/officeDocument/2006/relationships/hyperlink" Target="http://www.bndes.gov.br/SiteBNDES/bndes/bndes_pt/Ferramentas_e_Normas/Credenciamento_de_Equipamentos/consulta.html" TargetMode="External"/><Relationship Id="rId46" Type="http://schemas.openxmlformats.org/officeDocument/2006/relationships/hyperlink" Target="http://www.santander.com.br/" TargetMode="External"/><Relationship Id="rId67" Type="http://schemas.openxmlformats.org/officeDocument/2006/relationships/hyperlink" Target="mailto:premio@finep.gov.br" TargetMode="External"/><Relationship Id="rId116" Type="http://schemas.openxmlformats.org/officeDocument/2006/relationships/hyperlink" Target="http://www.cietec.org.br" TargetMode="External"/><Relationship Id="rId137" Type="http://schemas.openxmlformats.org/officeDocument/2006/relationships/hyperlink" Target="http://mcti.gov.br/index.php/content/view/314191.html" TargetMode="External"/><Relationship Id="rId158" Type="http://schemas.openxmlformats.org/officeDocument/2006/relationships/hyperlink" Target="http://www.mct.gov.br/index.php/content/view/4644.html" TargetMode="External"/><Relationship Id="rId20" Type="http://schemas.openxmlformats.org/officeDocument/2006/relationships/hyperlink" Target="http://www.bndes.gov.br/SiteBNDES/bndes/bndes_pt/Institucional/Apoio_Financeiro/Produtos/FINEM/importacao.html" TargetMode="External"/><Relationship Id="rId41" Type="http://schemas.openxmlformats.org/officeDocument/2006/relationships/hyperlink" Target="http://www.brde.com.br/" TargetMode="External"/><Relationship Id="rId62" Type="http://schemas.openxmlformats.org/officeDocument/2006/relationships/hyperlink" Target="mailto:inovacao@firjan.org.br" TargetMode="External"/><Relationship Id="rId83" Type="http://schemas.openxmlformats.org/officeDocument/2006/relationships/hyperlink" Target="http://www.planalto.gov.br/ccivil_03/leis/LEIS_2001/L10176.htm" TargetMode="External"/><Relationship Id="rId88" Type="http://schemas.openxmlformats.org/officeDocument/2006/relationships/hyperlink" Target="http://bb.com.br/portalbb/page3,108,10562,8,0,1,2.bb" TargetMode="External"/><Relationship Id="rId111" Type="http://schemas.openxmlformats.org/officeDocument/2006/relationships/hyperlink" Target="http://www.floripaangels.org" TargetMode="External"/><Relationship Id="rId132" Type="http://schemas.openxmlformats.org/officeDocument/2006/relationships/hyperlink" Target="http://mcti.gov.br/index.php/content/view/328101.html" TargetMode="External"/><Relationship Id="rId153" Type="http://schemas.openxmlformats.org/officeDocument/2006/relationships/hyperlink" Target="http://www.mct.gov.br/index.php/content/view/6093.html" TargetMode="External"/><Relationship Id="rId174" Type="http://schemas.openxmlformats.org/officeDocument/2006/relationships/hyperlink" Target="http://www.gabinetecivil.goias.gov.br/pagina_leis.php?id=9286" TargetMode="External"/><Relationship Id="rId179" Type="http://schemas.openxmlformats.org/officeDocument/2006/relationships/hyperlink" Target="http://www.sefanet.pr.gov.br/dados/SEFADOCUMENTOS/2200701190.pdf" TargetMode="External"/><Relationship Id="rId195" Type="http://schemas.openxmlformats.org/officeDocument/2006/relationships/hyperlink" Target="http://www.sds.sc.gov.br/index.php?option=com_docman&amp;task=cat_view&amp;gid=39&amp;Itemid=46&amp;lang" TargetMode="External"/><Relationship Id="rId209" Type="http://schemas.openxmlformats.org/officeDocument/2006/relationships/hyperlink" Target="http://www.cmc.pr.gov.br/wspl/sistema/BibLegVerForm.do?select_action=&amp;popup=s&amp;chamado_por_link&amp;nor_id=900&amp;pesquisa" TargetMode="External"/><Relationship Id="rId190" Type="http://schemas.openxmlformats.org/officeDocument/2006/relationships/hyperlink" Target="http://gov-rj.jusbrasil.com.br/legislacao/132386/decreto-33981-03" TargetMode="External"/><Relationship Id="rId204" Type="http://schemas.openxmlformats.org/officeDocument/2006/relationships/hyperlink" Target="http://www.agencia.curitiba.pr.gov.br/multimidia/arquivos/Decreto646_2011.pdf" TargetMode="External"/><Relationship Id="rId220" Type="http://schemas.openxmlformats.org/officeDocument/2006/relationships/package" Target="embeddings/Microsoft_PowerPoint_Slide1.sldx"/><Relationship Id="rId225" Type="http://schemas.openxmlformats.org/officeDocument/2006/relationships/image" Target="media/image8.emf"/><Relationship Id="rId15" Type="http://schemas.openxmlformats.org/officeDocument/2006/relationships/hyperlink" Target="http://www.bndes.gov.br/SiteBNDES/bndes/bndes_pt/Institucional/Apoio_Financeiro/Produtos/FINEM/petroleo_gas_transporte.html" TargetMode="External"/><Relationship Id="rId36" Type="http://schemas.openxmlformats.org/officeDocument/2006/relationships/hyperlink" Target="http://rhae.cnpq.br/?p=274" TargetMode="External"/><Relationship Id="rId57" Type="http://schemas.openxmlformats.org/officeDocument/2006/relationships/image" Target="media/image3.png"/><Relationship Id="rId106" Type="http://schemas.openxmlformats.org/officeDocument/2006/relationships/hyperlink" Target="http://www.anpei.org.br" TargetMode="External"/><Relationship Id="rId127" Type="http://schemas.openxmlformats.org/officeDocument/2006/relationships/hyperlink" Target="http://www.planalto.gov.br/CCIVIL_03/_Ato2011-2014/2012/Decreto/D7819.htm" TargetMode="External"/><Relationship Id="rId10" Type="http://schemas.openxmlformats.org/officeDocument/2006/relationships/hyperlink" Target="http://www.bndes.gov.br/SiteBNDES/bndes/bndes_pt/Institucional/Apoio_Financeiro/formas_apoio.html" TargetMode="External"/><Relationship Id="rId31" Type="http://schemas.openxmlformats.org/officeDocument/2006/relationships/hyperlink" Target="http://www.portaldaindustria.com.br/senai/iniciativas-senai/programas/edital-de-inovacao/2013/07/1,2486/o-que-e.html" TargetMode="External"/><Relationship Id="rId52" Type="http://schemas.openxmlformats.org/officeDocument/2006/relationships/hyperlink" Target="http://www.finep.gov.br/30dias/" TargetMode="External"/><Relationship Id="rId73" Type="http://schemas.openxmlformats.org/officeDocument/2006/relationships/hyperlink" Target="http://nxt.anp.gov.br/NXT/gateway.dll?f=templates&amp;fn=default.htm&amp;vid=anp:10.1048/enu" TargetMode="External"/><Relationship Id="rId78" Type="http://schemas.openxmlformats.org/officeDocument/2006/relationships/hyperlink" Target="http://www.planalto.gov.br/ccivil_03/leis/l9991.htm" TargetMode="External"/><Relationship Id="rId94" Type="http://schemas.openxmlformats.org/officeDocument/2006/relationships/hyperlink" Target="http://www.floripaangels.org" TargetMode="External"/><Relationship Id="rId99" Type="http://schemas.openxmlformats.org/officeDocument/2006/relationships/hyperlink" Target="http://www.spventures.com.br" TargetMode="External"/><Relationship Id="rId101" Type="http://schemas.openxmlformats.org/officeDocument/2006/relationships/hyperlink" Target="http://www.abdi.com.br" TargetMode="External"/><Relationship Id="rId122" Type="http://schemas.openxmlformats.org/officeDocument/2006/relationships/hyperlink" Target="http://mcti.gov.br/index.php/content/view/3885.html" TargetMode="External"/><Relationship Id="rId143" Type="http://schemas.openxmlformats.org/officeDocument/2006/relationships/hyperlink" Target="http://www.receita.fazenda.gov.br/Legislacao/leis/2008/lei11774.htm" TargetMode="External"/><Relationship Id="rId148" Type="http://schemas.openxmlformats.org/officeDocument/2006/relationships/hyperlink" Target="http://www.receita.fazenda.gov.br/Legislacao/Leis/2002/lei10637.htm" TargetMode="External"/><Relationship Id="rId164" Type="http://schemas.openxmlformats.org/officeDocument/2006/relationships/hyperlink" Target="http://www.regimerepetro.com.br/documentos/legislacao/IN_RFB_1.070.pdf" TargetMode="External"/><Relationship Id="rId169" Type="http://schemas.openxmlformats.org/officeDocument/2006/relationships/hyperlink" Target="http://www.planalto.gov.br/ccivil_03/_ato2011-2014/2011/lei/l12431.htm" TargetMode="External"/><Relationship Id="rId185" Type="http://schemas.openxmlformats.org/officeDocument/2006/relationships/hyperlink" Target="http://legis.alepe.pe.gov.br/arquivoTexto.aspx?tiponorma=1&amp;numero=13690&amp;complemento=0&amp;ano=2008&amp;tipo" TargetMode="External"/><Relationship Id="rId4" Type="http://schemas.microsoft.com/office/2007/relationships/stylesWithEffects" Target="stylesWithEffects.xml"/><Relationship Id="rId9" Type="http://schemas.openxmlformats.org/officeDocument/2006/relationships/hyperlink" Target="http://www.bndes.gov.br/SiteBNDES/bndes/bndes_pt/Institucional/Apoio_Financeiro/Produtos/FINEM/importacao.html" TargetMode="External"/><Relationship Id="rId180" Type="http://schemas.openxmlformats.org/officeDocument/2006/relationships/hyperlink" Target="http://www.legislacao.pr.gov.br/legislacao/pesquisarAto.do?action=exibir&amp;codAto=44298&amp;indice=1&amp;totalRegistros=1" TargetMode="External"/><Relationship Id="rId210" Type="http://schemas.openxmlformats.org/officeDocument/2006/relationships/hyperlink" Target="http://www.cmc.pr.gov.br/wspl/sistema/BibLegVerForm.do?select_action=&amp;popup=s&amp;chamado_por_link&amp;nor_id=883&amp;pesquisa" TargetMode="External"/><Relationship Id="rId215" Type="http://schemas.openxmlformats.org/officeDocument/2006/relationships/hyperlink" Target="http://ww2.prefeitura.sp.gov.br/arquivos/secretarias/financas/legislacao/IN-SF-Surem-03-2014.pdf" TargetMode="External"/><Relationship Id="rId236" Type="http://schemas.openxmlformats.org/officeDocument/2006/relationships/footer" Target="footer1.xml"/><Relationship Id="rId26" Type="http://schemas.openxmlformats.org/officeDocument/2006/relationships/hyperlink" Target="http://www.bndes.gov.br/SiteBNDES/bndes/bndes_pt/Institucional/Apoio_Financeiro/Programas_e_Fundos/Fundo_Clima/maquinas_equipamentos.html" TargetMode="External"/><Relationship Id="rId231" Type="http://schemas.openxmlformats.org/officeDocument/2006/relationships/image" Target="media/image11.emf"/><Relationship Id="rId47" Type="http://schemas.openxmlformats.org/officeDocument/2006/relationships/hyperlink" Target="http://www.sicoob.com.br/" TargetMode="External"/><Relationship Id="rId68" Type="http://schemas.openxmlformats.org/officeDocument/2006/relationships/hyperlink" Target="http://www.premiodeinovacao.com.br/" TargetMode="External"/><Relationship Id="rId89" Type="http://schemas.openxmlformats.org/officeDocument/2006/relationships/hyperlink" Target="http://www.bndes.gov.br/SiteBNDES/bndes/bndes_pt/Institucional/Apoio_Financeiro/Programas_e_Fundos/FGI/index.html" TargetMode="External"/><Relationship Id="rId112" Type="http://schemas.openxmlformats.org/officeDocument/2006/relationships/hyperlink" Target="http://www.fundocriatec.com.br" TargetMode="External"/><Relationship Id="rId133" Type="http://schemas.openxmlformats.org/officeDocument/2006/relationships/hyperlink" Target="http://mcti.gov.br/index.php/content/view/327678.html" TargetMode="External"/><Relationship Id="rId154" Type="http://schemas.openxmlformats.org/officeDocument/2006/relationships/hyperlink" Target="http://www.mct.gov.br/index.php/content/view/6093.html" TargetMode="External"/><Relationship Id="rId175" Type="http://schemas.openxmlformats.org/officeDocument/2006/relationships/hyperlink" Target="https://www.legisweb.com.br/legislacao/?id=141692" TargetMode="External"/><Relationship Id="rId196" Type="http://schemas.openxmlformats.org/officeDocument/2006/relationships/hyperlink" Target="http://www.sds.sc.gov.br/index.php?option=com_docman&amp;task=cat_view&amp;gid=39&amp;Itemid=46&amp;lang" TargetMode="External"/><Relationship Id="rId200" Type="http://schemas.openxmlformats.org/officeDocument/2006/relationships/hyperlink" Target="http://www.fortaleza.ce.gov.br/sites/default/files/u2015/decreto_12.660_04_2010.pdf" TargetMode="External"/><Relationship Id="rId16" Type="http://schemas.openxmlformats.org/officeDocument/2006/relationships/hyperlink" Target="http://www.bndes.gov.br/SiteBNDES/bndes/bndes_pt/Institucional/Apoio_Financeiro/Produtos/FINEM/petroleo_gas_distribuicao.html" TargetMode="External"/><Relationship Id="rId221" Type="http://schemas.openxmlformats.org/officeDocument/2006/relationships/image" Target="media/image6.emf"/><Relationship Id="rId37" Type="http://schemas.openxmlformats.org/officeDocument/2006/relationships/hyperlink" Target="http://www.bndes.gov.br/SiteBNDES/bndes/bndes_pt/Institucional/Instituicao_Financeira_Credenciada/instituicoes.html" TargetMode="External"/><Relationship Id="rId58" Type="http://schemas.openxmlformats.org/officeDocument/2006/relationships/hyperlink" Target="http://www.sebrae.com.br" TargetMode="External"/><Relationship Id="rId79" Type="http://schemas.openxmlformats.org/officeDocument/2006/relationships/hyperlink" Target="http://www.aneel.gov.br" TargetMode="External"/><Relationship Id="rId102" Type="http://schemas.openxmlformats.org/officeDocument/2006/relationships/hyperlink" Target="http://www.abvcap.com.br" TargetMode="External"/><Relationship Id="rId123" Type="http://schemas.openxmlformats.org/officeDocument/2006/relationships/hyperlink" Target="http://mcti.gov.br/index.php/content/view/55238.html" TargetMode="External"/><Relationship Id="rId144" Type="http://schemas.openxmlformats.org/officeDocument/2006/relationships/hyperlink" Target="http://www.planalto.gov.br/ccivil_03/_Ato2007-2010/2007/Lei/L11487.htm" TargetMode="External"/><Relationship Id="rId90" Type="http://schemas.openxmlformats.org/officeDocument/2006/relationships/hyperlink" Target="http://www.sebrae.com.br/customizado/uasf/onde-buscar-garantias/sociedade-de-garantia-de-credito" TargetMode="External"/><Relationship Id="rId165" Type="http://schemas.openxmlformats.org/officeDocument/2006/relationships/hyperlink" Target="http://www.regimerepetro.com.br/documentos/legislacao/IN_RFB_941.pdf" TargetMode="External"/><Relationship Id="rId186" Type="http://schemas.openxmlformats.org/officeDocument/2006/relationships/hyperlink" Target="http://www.legisweb.com.br/legislacao/?id=159539" TargetMode="External"/><Relationship Id="rId211" Type="http://schemas.openxmlformats.org/officeDocument/2006/relationships/hyperlink" Target="http://www.recife.pe.gov.br/sefin/legislacao/lei17244.php" TargetMode="External"/><Relationship Id="rId232" Type="http://schemas.openxmlformats.org/officeDocument/2006/relationships/package" Target="embeddings/Microsoft_PowerPoint_Slide7.sldx"/><Relationship Id="rId27" Type="http://schemas.openxmlformats.org/officeDocument/2006/relationships/hyperlink" Target="http://www.bndes.gov.br/SiteBNDES/bndes/bndes_pt/Institucional/Apoio_Financeiro/garantias.html" TargetMode="External"/><Relationship Id="rId48" Type="http://schemas.openxmlformats.org/officeDocument/2006/relationships/hyperlink" Target="http://www.sicredi.com.br/" TargetMode="External"/><Relationship Id="rId69" Type="http://schemas.openxmlformats.org/officeDocument/2006/relationships/hyperlink" Target="http://www.ideabrasil.com.br/site/idea-awards/" TargetMode="External"/><Relationship Id="rId113" Type="http://schemas.openxmlformats.org/officeDocument/2006/relationships/hyperlink" Target="http://www.gaveaangels.org.br" TargetMode="External"/><Relationship Id="rId134" Type="http://schemas.openxmlformats.org/officeDocument/2006/relationships/hyperlink" Target="http://mcti.gov.br/index.php/content/view/327679.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mbrapii.org.br" TargetMode="External"/><Relationship Id="rId2" Type="http://schemas.openxmlformats.org/officeDocument/2006/relationships/hyperlink" Target="http://www.bb.com.br/docs/pub/gov/dwn/Cartilha.pdf" TargetMode="External"/><Relationship Id="rId1" Type="http://schemas.openxmlformats.org/officeDocument/2006/relationships/hyperlink" Target="http://www.planalto.gov.br/ccivil_03/leis/L8661.htm" TargetMode="External"/><Relationship Id="rId4" Type="http://schemas.openxmlformats.org/officeDocument/2006/relationships/hyperlink" Target="http://www.abvcap.com.br/industria-de-pe-vc/guia-pe-vc.aspx?c=pt-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3C8FC-4BC0-44B5-ABF8-BE41E2B5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211</Pages>
  <Words>73179</Words>
  <Characters>395171</Characters>
  <Application>Microsoft Office Word</Application>
  <DocSecurity>0</DocSecurity>
  <Lines>3293</Lines>
  <Paragraphs>934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Acer</Company>
  <LinksUpToDate>false</LinksUpToDate>
  <CharactersWithSpaces>467416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Paula Gonzaga</cp:lastModifiedBy>
  <cp:revision>3</cp:revision>
  <cp:lastPrinted>2014-03-14T01:35:00Z</cp:lastPrinted>
  <dcterms:created xsi:type="dcterms:W3CDTF">2015-06-15T16:38:00Z</dcterms:created>
  <dcterms:modified xsi:type="dcterms:W3CDTF">2015-06-15T16:39:00Z</dcterms:modified>
</cp:coreProperties>
</file>